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30" w:lineRule="exact"/>
        <w:ind w:left="0" w:right="0" w:firstLine="0"/>
        <w:jc w:val="left"/>
        <w:textAlignment w:val="auto"/>
        <w:rPr>
          <w:rFonts w:hint="eastAsia" w:ascii="黑体" w:hAnsi="黑体" w:eastAsia="黑体" w:cs="黑体"/>
          <w:lang w:val="en-US" w:eastAsia="zh-CN"/>
        </w:rPr>
      </w:pPr>
      <w:r>
        <w:rPr>
          <w:rFonts w:hint="eastAsia" w:ascii="黑体" w:hAnsi="黑体" w:eastAsia="黑体" w:cs="黑体"/>
          <w:color w:val="000000"/>
          <w:spacing w:val="0"/>
          <w:w w:val="100"/>
          <w:position w:val="0"/>
        </w:rPr>
        <w:t>附件</w:t>
      </w:r>
      <w:r>
        <w:rPr>
          <w:rFonts w:hint="eastAsia" w:ascii="黑体" w:hAnsi="黑体" w:eastAsia="黑体" w:cs="黑体"/>
          <w:color w:val="000000"/>
          <w:spacing w:val="0"/>
          <w:w w:val="100"/>
          <w:position w:val="0"/>
          <w:lang w:val="en-US" w:eastAsia="zh-CN"/>
        </w:rPr>
        <w:t>3</w:t>
      </w:r>
      <w:r>
        <w:rPr>
          <w:sz w:val="32"/>
        </w:rPr>
        <mc:AlternateContent>
          <mc:Choice Requires="wps">
            <w:drawing>
              <wp:anchor distT="0" distB="0" distL="114300" distR="114300" simplePos="0" relativeHeight="251663360" behindDoc="0" locked="0" layoutInCell="1" allowOverlap="1">
                <wp:simplePos x="0" y="0"/>
                <wp:positionH relativeFrom="column">
                  <wp:posOffset>-514985</wp:posOffset>
                </wp:positionH>
                <wp:positionV relativeFrom="paragraph">
                  <wp:posOffset>4886325</wp:posOffset>
                </wp:positionV>
                <wp:extent cx="609600" cy="926465"/>
                <wp:effectExtent l="0" t="0" r="0" b="0"/>
                <wp:wrapNone/>
                <wp:docPr id="7" name="文本框 7"/>
                <wp:cNvGraphicFramePr/>
                <a:graphic xmlns:a="http://schemas.openxmlformats.org/drawingml/2006/main">
                  <a:graphicData uri="http://schemas.microsoft.com/office/word/2010/wordprocessingShape">
                    <wps:wsp>
                      <wps:cNvSpPr txBox="1"/>
                      <wps:spPr>
                        <a:xfrm>
                          <a:off x="0" y="0"/>
                          <a:ext cx="609600" cy="926465"/>
                        </a:xfrm>
                        <a:prstGeom prst="rect">
                          <a:avLst/>
                        </a:prstGeom>
                        <a:noFill/>
                        <a:ln>
                          <a:noFill/>
                        </a:ln>
                        <a:effectLst/>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11 —</w:t>
                            </w:r>
                          </w:p>
                        </w:txbxContent>
                      </wps:txbx>
                      <wps:bodyPr vert="vert" upright="1"/>
                    </wps:wsp>
                  </a:graphicData>
                </a:graphic>
              </wp:anchor>
            </w:drawing>
          </mc:Choice>
          <mc:Fallback>
            <w:pict>
              <v:shape id="_x0000_s1026" o:spid="_x0000_s1026" o:spt="202" type="#_x0000_t202" style="position:absolute;left:0pt;margin-left:-40.55pt;margin-top:384.75pt;height:72.95pt;width:48pt;z-index:251663360;mso-width-relative:page;mso-height-relative:page;" filled="f" stroked="f" coordsize="21600,21600" o:gfxdata="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sl72d9cAAAAKAQAADwAAAAAAAAABACAAAAAiAAAAZHJzL2Rvd25yZXYueG1sUEsBAhQAFAAA&#10;AAgAh07iQAP02Jq3AQAAZwMAAA4AAAAAAAAAAQAgAAAAJgEAAGRycy9lMm9Eb2MueG1sUEsFBgAA&#10;AAAGAAYAWQEAAE8FAAAAAA==&#10;">
                <v:path/>
                <v:fill on="f" focussize="0,0"/>
                <v:stroke on="f"/>
                <v:imagedata o:title=""/>
                <o:lock v:ext="edit" aspectratio="f"/>
                <v:textbox style="layout-flow:vertical;">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11 —</w:t>
                      </w:r>
                    </w:p>
                  </w:txbxContent>
                </v:textbox>
              </v:shape>
            </w:pict>
          </mc:Fallback>
        </mc:AlternateContent>
      </w:r>
    </w:p>
    <w:p>
      <w:pPr>
        <w:keepNext w:val="0"/>
        <w:keepLines w:val="0"/>
        <w:pageBreakBefore w:val="0"/>
        <w:widowControl w:val="0"/>
        <w:kinsoku/>
        <w:wordWrap/>
        <w:overflowPunct/>
        <w:topLinePunct w:val="0"/>
        <w:autoSpaceDE/>
        <w:autoSpaceDN/>
        <w:bidi w:val="0"/>
        <w:adjustRightInd/>
        <w:snapToGrid/>
        <w:spacing w:before="0" w:after="0" w:line="630" w:lineRule="exact"/>
        <w:jc w:val="center"/>
        <w:textAlignment w:val="auto"/>
        <w:rPr>
          <w:rFonts w:hint="eastAsia" w:ascii="方正小标宋简体" w:hAnsi="方正小标宋简体" w:eastAsia="方正小标宋简体" w:cs="方正小标宋简体"/>
          <w:sz w:val="44"/>
          <w:szCs w:val="44"/>
          <w:lang w:eastAsia="zh-CN"/>
        </w:rPr>
      </w:pPr>
      <w:bookmarkStart w:id="0" w:name="bookmark29"/>
      <w:bookmarkStart w:id="1" w:name="bookmark30"/>
      <w:bookmarkStart w:id="2" w:name="bookmark28"/>
      <w:r>
        <w:rPr>
          <w:rFonts w:hint="eastAsia" w:ascii="方正小标宋简体" w:hAnsi="方正小标宋简体" w:eastAsia="方正小标宋简体" w:cs="方正小标宋简体"/>
          <w:sz w:val="44"/>
          <w:szCs w:val="44"/>
        </w:rPr>
        <w:t>202</w:t>
      </w:r>
      <w:r>
        <w:rPr>
          <w:rFonts w:hint="eastAsia" w:ascii="方正小标宋简体" w:hAnsi="方正小标宋简体" w:eastAsia="方正小标宋简体" w:cs="方正小标宋简体"/>
          <w:sz w:val="44"/>
          <w:szCs w:val="44"/>
          <w:lang w:val="en-US" w:eastAsia="zh-CN"/>
        </w:rPr>
        <w:t>1</w:t>
      </w:r>
      <w:r>
        <w:rPr>
          <w:rFonts w:hint="eastAsia" w:ascii="方正小标宋简体" w:hAnsi="方正小标宋简体" w:eastAsia="方正小标宋简体" w:cs="方正小标宋简体"/>
          <w:sz w:val="44"/>
          <w:szCs w:val="44"/>
        </w:rPr>
        <w:t>年度</w:t>
      </w:r>
      <w:r>
        <w:rPr>
          <w:rFonts w:hint="eastAsia" w:ascii="方正小标宋简体" w:hAnsi="方正小标宋简体" w:eastAsia="方正小标宋简体" w:cs="方正小标宋简体"/>
          <w:sz w:val="44"/>
          <w:szCs w:val="44"/>
          <w:lang w:eastAsia="zh-CN"/>
        </w:rPr>
        <w:t>沁水县</w:t>
      </w:r>
      <w:r>
        <w:rPr>
          <w:rFonts w:hint="eastAsia" w:ascii="方正小标宋简体" w:hAnsi="方正小标宋简体" w:eastAsia="方正小标宋简体" w:cs="方正小标宋简体"/>
          <w:sz w:val="44"/>
          <w:szCs w:val="44"/>
        </w:rPr>
        <w:t>政务公开工作考核细则与评分表</w:t>
      </w:r>
      <w:bookmarkEnd w:id="0"/>
      <w:bookmarkEnd w:id="1"/>
      <w:bookmarkEnd w:id="2"/>
    </w:p>
    <w:tbl>
      <w:tblPr>
        <w:tblStyle w:val="3"/>
        <w:tblW w:w="4997"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 w:type="dxa"/>
          <w:bottom w:w="0" w:type="dxa"/>
          <w:right w:w="10" w:type="dxa"/>
        </w:tblCellMar>
      </w:tblPr>
      <w:tblGrid>
        <w:gridCol w:w="1108"/>
        <w:gridCol w:w="1214"/>
        <w:gridCol w:w="2031"/>
        <w:gridCol w:w="740"/>
        <w:gridCol w:w="3746"/>
        <w:gridCol w:w="2122"/>
        <w:gridCol w:w="1529"/>
        <w:gridCol w:w="1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613" w:hRule="exact"/>
          <w:jc w:val="center"/>
        </w:trPr>
        <w:tc>
          <w:tcPr>
            <w:tcW w:w="400"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一级指标</w:t>
            </w:r>
          </w:p>
        </w:tc>
        <w:tc>
          <w:tcPr>
            <w:tcW w:w="438"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140" w:right="0" w:firstLine="2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二级指标</w:t>
            </w:r>
          </w:p>
        </w:tc>
        <w:tc>
          <w:tcPr>
            <w:tcW w:w="733"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三级指标</w:t>
            </w:r>
          </w:p>
        </w:tc>
        <w:tc>
          <w:tcPr>
            <w:tcW w:w="267"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赋分</w:t>
            </w:r>
          </w:p>
        </w:tc>
        <w:tc>
          <w:tcPr>
            <w:tcW w:w="1352"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评分标准</w:t>
            </w:r>
          </w:p>
        </w:tc>
        <w:tc>
          <w:tcPr>
            <w:tcW w:w="766"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加分项</w:t>
            </w:r>
          </w:p>
        </w:tc>
        <w:tc>
          <w:tcPr>
            <w:tcW w:w="552"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考核方式</w:t>
            </w:r>
          </w:p>
        </w:tc>
        <w:tc>
          <w:tcPr>
            <w:tcW w:w="489"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考核部门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160" w:hRule="exact"/>
          <w:jc w:val="center"/>
        </w:trPr>
        <w:tc>
          <w:tcPr>
            <w:tcW w:w="400" w:type="pct"/>
            <w:vMerge w:val="restart"/>
            <w:tcBorders>
              <w:tl2br w:val="nil"/>
              <w:tr2bl w:val="nil"/>
            </w:tcBorders>
            <w:noWrap w:val="0"/>
            <w:textDirection w:val="tbRlV"/>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lang w:eastAsia="zh-CN"/>
              </w:rPr>
            </w:pPr>
            <w:r>
              <w:rPr>
                <w:rFonts w:hint="eastAsia" w:ascii="宋体" w:hAnsi="宋体" w:eastAsia="宋体" w:cs="宋体"/>
                <w:color w:val="000000"/>
                <w:spacing w:val="0"/>
                <w:w w:val="100"/>
                <w:position w:val="0"/>
                <w:sz w:val="19"/>
                <w:szCs w:val="19"/>
              </w:rPr>
              <w:t>组织领导</w:t>
            </w:r>
            <w:r>
              <w:rPr>
                <w:rFonts w:hint="eastAsia" w:ascii="宋体" w:hAnsi="宋体" w:eastAsia="宋体" w:cs="宋体"/>
                <w:color w:val="000000"/>
                <w:spacing w:val="0"/>
                <w:w w:val="100"/>
                <w:position w:val="0"/>
                <w:sz w:val="19"/>
                <w:szCs w:val="19"/>
                <w:lang w:eastAsia="zh-CN"/>
              </w:rPr>
              <w:t>与人员配备</w:t>
            </w:r>
          </w:p>
        </w:tc>
        <w:tc>
          <w:tcPr>
            <w:tcW w:w="438"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2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组织领导</w:t>
            </w:r>
          </w:p>
        </w:tc>
        <w:tc>
          <w:tcPr>
            <w:tcW w:w="733"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lang w:eastAsia="zh-CN"/>
              </w:rPr>
            </w:pPr>
            <w:r>
              <w:rPr>
                <w:rFonts w:hint="eastAsia" w:ascii="宋体" w:hAnsi="宋体" w:eastAsia="宋体" w:cs="宋体"/>
                <w:color w:val="000000"/>
                <w:spacing w:val="0"/>
                <w:w w:val="100"/>
                <w:position w:val="0"/>
                <w:sz w:val="19"/>
                <w:szCs w:val="19"/>
                <w:lang w:eastAsia="zh-CN"/>
              </w:rPr>
              <w:t>党委（党组）研究部署相关工作</w:t>
            </w:r>
          </w:p>
        </w:tc>
        <w:tc>
          <w:tcPr>
            <w:tcW w:w="267" w:type="pct"/>
            <w:tcBorders>
              <w:tl2br w:val="nil"/>
              <w:tr2bl w:val="nil"/>
            </w:tcBorders>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b w:val="0"/>
                <w:bCs w:val="0"/>
                <w:sz w:val="19"/>
                <w:szCs w:val="19"/>
                <w:lang w:eastAsia="zh-CN"/>
              </w:rPr>
            </w:pPr>
            <w:r>
              <w:rPr>
                <w:rFonts w:hint="eastAsia" w:ascii="宋体" w:hAnsi="宋体" w:eastAsia="宋体" w:cs="宋体"/>
                <w:b w:val="0"/>
                <w:bCs w:val="0"/>
                <w:color w:val="000000"/>
                <w:spacing w:val="0"/>
                <w:w w:val="100"/>
                <w:position w:val="0"/>
                <w:sz w:val="19"/>
                <w:szCs w:val="19"/>
                <w:lang w:val="en-US" w:eastAsia="zh-CN"/>
              </w:rPr>
              <w:t>5</w:t>
            </w:r>
          </w:p>
        </w:tc>
        <w:tc>
          <w:tcPr>
            <w:tcW w:w="1352"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lang w:eastAsia="zh-CN"/>
              </w:rPr>
              <w:t>机制健全、有工作汇报或调研报告、有批示、有会议纪要（记录）、有议定事项落实情况</w:t>
            </w:r>
            <w:r>
              <w:rPr>
                <w:rFonts w:hint="eastAsia" w:ascii="宋体" w:hAnsi="宋体" w:eastAsia="宋体" w:cs="宋体"/>
                <w:color w:val="000000"/>
                <w:spacing w:val="0"/>
                <w:w w:val="100"/>
                <w:position w:val="0"/>
                <w:sz w:val="19"/>
                <w:szCs w:val="19"/>
              </w:rPr>
              <w:t>。以上每缺一项，扣1分，扣分上限为5分</w:t>
            </w:r>
          </w:p>
        </w:tc>
        <w:tc>
          <w:tcPr>
            <w:tcW w:w="766"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w:t>
            </w:r>
          </w:p>
        </w:tc>
        <w:tc>
          <w:tcPr>
            <w:tcW w:w="552"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查看</w:t>
            </w:r>
            <w:r>
              <w:rPr>
                <w:rFonts w:hint="eastAsia" w:ascii="宋体" w:hAnsi="宋体" w:eastAsia="宋体" w:cs="宋体"/>
                <w:color w:val="000000"/>
                <w:spacing w:val="0"/>
                <w:w w:val="100"/>
                <w:position w:val="0"/>
                <w:sz w:val="19"/>
                <w:szCs w:val="19"/>
                <w:lang w:eastAsia="zh-CN"/>
              </w:rPr>
              <w:t>批示件</w:t>
            </w:r>
            <w:r>
              <w:rPr>
                <w:rFonts w:hint="eastAsia" w:ascii="宋体" w:hAnsi="宋体" w:eastAsia="宋体" w:cs="宋体"/>
                <w:color w:val="000000"/>
                <w:spacing w:val="0"/>
                <w:w w:val="100"/>
                <w:position w:val="0"/>
                <w:sz w:val="19"/>
                <w:szCs w:val="19"/>
              </w:rPr>
              <w:t>及会议纪要等</w:t>
            </w:r>
          </w:p>
        </w:tc>
        <w:tc>
          <w:tcPr>
            <w:tcW w:w="489" w:type="pct"/>
            <w:vMerge w:val="restar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lang w:eastAsia="zh-CN"/>
              </w:rPr>
              <w:t>县</w:t>
            </w:r>
            <w:r>
              <w:rPr>
                <w:rFonts w:hint="eastAsia" w:ascii="宋体" w:hAnsi="宋体" w:eastAsia="宋体" w:cs="宋体"/>
                <w:color w:val="000000"/>
                <w:spacing w:val="0"/>
                <w:w w:val="100"/>
                <w:position w:val="0"/>
                <w:sz w:val="19"/>
                <w:szCs w:val="19"/>
              </w:rPr>
              <w:t>考核小组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822" w:hRule="exact"/>
          <w:jc w:val="center"/>
        </w:trPr>
        <w:tc>
          <w:tcPr>
            <w:tcW w:w="400" w:type="pct"/>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jc w:val="center"/>
              <w:textAlignment w:val="auto"/>
              <w:rPr>
                <w:rFonts w:hint="eastAsia" w:ascii="宋体" w:hAnsi="宋体" w:eastAsia="宋体" w:cs="宋体"/>
                <w:sz w:val="19"/>
                <w:szCs w:val="19"/>
              </w:rPr>
            </w:pPr>
          </w:p>
        </w:tc>
        <w:tc>
          <w:tcPr>
            <w:tcW w:w="438"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20"/>
              <w:jc w:val="center"/>
              <w:textAlignment w:val="auto"/>
              <w:rPr>
                <w:rFonts w:hint="eastAsia" w:ascii="宋体" w:hAnsi="宋体" w:eastAsia="宋体" w:cs="宋体"/>
                <w:sz w:val="19"/>
                <w:szCs w:val="19"/>
                <w:lang w:eastAsia="zh-CN"/>
              </w:rPr>
            </w:pPr>
            <w:r>
              <w:rPr>
                <w:rFonts w:hint="eastAsia" w:ascii="宋体" w:hAnsi="宋体" w:eastAsia="宋体" w:cs="宋体"/>
                <w:color w:val="000000"/>
                <w:spacing w:val="0"/>
                <w:w w:val="100"/>
                <w:position w:val="0"/>
                <w:sz w:val="19"/>
                <w:szCs w:val="19"/>
                <w:lang w:eastAsia="zh-CN"/>
              </w:rPr>
              <w:t>人员配备</w:t>
            </w:r>
          </w:p>
        </w:tc>
        <w:tc>
          <w:tcPr>
            <w:tcW w:w="733"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lang w:eastAsia="zh-CN"/>
              </w:rPr>
            </w:pPr>
            <w:r>
              <w:rPr>
                <w:rFonts w:hint="eastAsia" w:ascii="宋体" w:hAnsi="宋体" w:eastAsia="宋体" w:cs="宋体"/>
                <w:color w:val="000000"/>
                <w:spacing w:val="0"/>
                <w:w w:val="100"/>
                <w:position w:val="0"/>
                <w:sz w:val="19"/>
                <w:szCs w:val="19"/>
                <w:lang w:eastAsia="zh-CN"/>
              </w:rPr>
              <w:t>有专人负责政务公开工作</w:t>
            </w:r>
          </w:p>
        </w:tc>
        <w:tc>
          <w:tcPr>
            <w:tcW w:w="267" w:type="pct"/>
            <w:tcBorders>
              <w:tl2br w:val="nil"/>
              <w:tr2bl w:val="nil"/>
            </w:tcBorders>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b w:val="0"/>
                <w:bCs w:val="0"/>
                <w:sz w:val="19"/>
                <w:szCs w:val="19"/>
              </w:rPr>
            </w:pPr>
            <w:r>
              <w:rPr>
                <w:rFonts w:hint="eastAsia" w:ascii="宋体" w:hAnsi="宋体" w:eastAsia="宋体" w:cs="宋体"/>
                <w:b w:val="0"/>
                <w:bCs w:val="0"/>
                <w:color w:val="000000"/>
                <w:spacing w:val="0"/>
                <w:w w:val="100"/>
                <w:position w:val="0"/>
                <w:sz w:val="19"/>
                <w:szCs w:val="19"/>
              </w:rPr>
              <w:t>5</w:t>
            </w:r>
          </w:p>
        </w:tc>
        <w:tc>
          <w:tcPr>
            <w:tcW w:w="1352"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sz w:val="19"/>
                <w:szCs w:val="19"/>
                <w:lang w:val="en-US" w:eastAsia="zh-CN"/>
              </w:rPr>
            </w:pPr>
            <w:r>
              <w:rPr>
                <w:rFonts w:hint="eastAsia" w:ascii="宋体" w:hAnsi="宋体" w:eastAsia="宋体" w:cs="宋体"/>
                <w:color w:val="000000"/>
                <w:spacing w:val="0"/>
                <w:w w:val="100"/>
                <w:position w:val="0"/>
                <w:sz w:val="19"/>
                <w:szCs w:val="19"/>
                <w:lang w:eastAsia="zh-CN"/>
              </w:rPr>
              <w:t>没有确定分管领导的扣</w:t>
            </w:r>
            <w:r>
              <w:rPr>
                <w:rFonts w:hint="eastAsia" w:ascii="宋体" w:hAnsi="宋体" w:eastAsia="宋体" w:cs="宋体"/>
                <w:color w:val="000000"/>
                <w:spacing w:val="0"/>
                <w:w w:val="100"/>
                <w:position w:val="0"/>
                <w:sz w:val="19"/>
                <w:szCs w:val="19"/>
                <w:lang w:val="en-US" w:eastAsia="zh-CN"/>
              </w:rPr>
              <w:t>2分，没有专门工作人员的扣3分，扣分上限为5分</w:t>
            </w:r>
          </w:p>
        </w:tc>
        <w:tc>
          <w:tcPr>
            <w:tcW w:w="766"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w:t>
            </w:r>
          </w:p>
        </w:tc>
        <w:tc>
          <w:tcPr>
            <w:tcW w:w="552"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査看</w:t>
            </w:r>
            <w:r>
              <w:rPr>
                <w:rFonts w:hint="eastAsia" w:ascii="宋体" w:hAnsi="宋体" w:eastAsia="宋体" w:cs="宋体"/>
                <w:color w:val="000000"/>
                <w:spacing w:val="0"/>
                <w:w w:val="100"/>
                <w:position w:val="0"/>
                <w:sz w:val="19"/>
                <w:szCs w:val="19"/>
                <w:lang w:eastAsia="zh-CN"/>
              </w:rPr>
              <w:t>分工</w:t>
            </w:r>
            <w:r>
              <w:rPr>
                <w:rFonts w:hint="eastAsia" w:ascii="宋体" w:hAnsi="宋体" w:eastAsia="宋体" w:cs="宋体"/>
                <w:color w:val="000000"/>
                <w:spacing w:val="0"/>
                <w:w w:val="100"/>
                <w:position w:val="0"/>
                <w:sz w:val="19"/>
                <w:szCs w:val="19"/>
              </w:rPr>
              <w:t>设置、机构职责等</w:t>
            </w:r>
          </w:p>
        </w:tc>
        <w:tc>
          <w:tcPr>
            <w:tcW w:w="4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jc w:val="center"/>
              <w:textAlignment w:val="auto"/>
              <w:rPr>
                <w:rFonts w:hint="eastAsia" w:ascii="宋体" w:hAnsi="宋体" w:eastAsia="宋体" w:cs="宋体"/>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230" w:hRule="exact"/>
          <w:jc w:val="center"/>
        </w:trPr>
        <w:tc>
          <w:tcPr>
            <w:tcW w:w="400" w:type="pct"/>
            <w:vMerge w:val="restart"/>
            <w:tcBorders>
              <w:tl2br w:val="nil"/>
              <w:tr2bl w:val="nil"/>
            </w:tcBorders>
            <w:noWrap w:val="0"/>
            <w:textDirection w:val="tbRlV"/>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基层政务公开标准化规范化</w:t>
            </w:r>
          </w:p>
        </w:tc>
        <w:tc>
          <w:tcPr>
            <w:tcW w:w="438"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2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规划部署</w:t>
            </w:r>
          </w:p>
        </w:tc>
        <w:tc>
          <w:tcPr>
            <w:tcW w:w="733"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lang w:eastAsia="zh-CN"/>
              </w:rPr>
            </w:pPr>
            <w:r>
              <w:rPr>
                <w:rFonts w:hint="eastAsia" w:ascii="宋体" w:hAnsi="宋体" w:eastAsia="宋体" w:cs="宋体"/>
                <w:color w:val="000000"/>
                <w:spacing w:val="0"/>
                <w:w w:val="100"/>
                <w:position w:val="0"/>
                <w:sz w:val="19"/>
                <w:szCs w:val="19"/>
                <w:lang w:eastAsia="zh-CN"/>
              </w:rPr>
              <w:t>制定工作方案</w:t>
            </w:r>
          </w:p>
        </w:tc>
        <w:tc>
          <w:tcPr>
            <w:tcW w:w="267" w:type="pct"/>
            <w:tcBorders>
              <w:tl2br w:val="nil"/>
              <w:tr2bl w:val="nil"/>
            </w:tcBorders>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320"/>
              <w:jc w:val="both"/>
              <w:textAlignment w:val="auto"/>
              <w:rPr>
                <w:rFonts w:hint="eastAsia" w:ascii="宋体" w:hAnsi="宋体" w:eastAsia="宋体" w:cs="宋体"/>
                <w:b w:val="0"/>
                <w:bCs w:val="0"/>
                <w:sz w:val="19"/>
                <w:szCs w:val="19"/>
              </w:rPr>
            </w:pPr>
            <w:r>
              <w:rPr>
                <w:rFonts w:hint="eastAsia" w:ascii="宋体" w:hAnsi="宋体" w:eastAsia="宋体" w:cs="宋体"/>
                <w:b w:val="0"/>
                <w:bCs w:val="0"/>
                <w:color w:val="000000"/>
                <w:spacing w:val="0"/>
                <w:w w:val="100"/>
                <w:position w:val="0"/>
                <w:sz w:val="19"/>
                <w:szCs w:val="19"/>
              </w:rPr>
              <w:t>5</w:t>
            </w:r>
          </w:p>
        </w:tc>
        <w:tc>
          <w:tcPr>
            <w:tcW w:w="1352"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没有制定相应工作</w:t>
            </w:r>
            <w:r>
              <w:rPr>
                <w:rFonts w:hint="eastAsia" w:ascii="宋体" w:hAnsi="宋体" w:eastAsia="宋体" w:cs="宋体"/>
                <w:color w:val="000000"/>
                <w:spacing w:val="0"/>
                <w:w w:val="100"/>
                <w:position w:val="0"/>
                <w:sz w:val="19"/>
                <w:szCs w:val="19"/>
                <w:lang w:eastAsia="zh-CN"/>
              </w:rPr>
              <w:t>方案</w:t>
            </w:r>
            <w:r>
              <w:rPr>
                <w:rFonts w:hint="eastAsia" w:ascii="宋体" w:hAnsi="宋体" w:eastAsia="宋体" w:cs="宋体"/>
                <w:color w:val="000000"/>
                <w:spacing w:val="0"/>
                <w:w w:val="100"/>
                <w:position w:val="0"/>
                <w:sz w:val="19"/>
                <w:szCs w:val="19"/>
              </w:rPr>
              <w:t>的，扣3分；工作</w:t>
            </w:r>
            <w:r>
              <w:rPr>
                <w:rFonts w:hint="eastAsia" w:ascii="宋体" w:hAnsi="宋体" w:eastAsia="宋体" w:cs="宋体"/>
                <w:color w:val="000000"/>
                <w:spacing w:val="0"/>
                <w:w w:val="100"/>
                <w:position w:val="0"/>
                <w:sz w:val="19"/>
                <w:szCs w:val="19"/>
                <w:lang w:eastAsia="zh-CN"/>
              </w:rPr>
              <w:t>方案</w:t>
            </w:r>
            <w:r>
              <w:rPr>
                <w:rFonts w:hint="eastAsia" w:ascii="宋体" w:hAnsi="宋体" w:eastAsia="宋体" w:cs="宋体"/>
                <w:color w:val="000000"/>
                <w:spacing w:val="0"/>
                <w:w w:val="100"/>
                <w:position w:val="0"/>
                <w:sz w:val="19"/>
                <w:szCs w:val="19"/>
              </w:rPr>
              <w:t>不明确、不具体、可操作性不强、责任分工模糊的，扣2分</w:t>
            </w:r>
          </w:p>
        </w:tc>
        <w:tc>
          <w:tcPr>
            <w:tcW w:w="766"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w:t>
            </w:r>
          </w:p>
        </w:tc>
        <w:tc>
          <w:tcPr>
            <w:tcW w:w="552"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查看工作方案</w:t>
            </w:r>
          </w:p>
        </w:tc>
        <w:tc>
          <w:tcPr>
            <w:tcW w:w="489" w:type="pct"/>
            <w:vMerge w:val="restar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lang w:eastAsia="zh-CN"/>
              </w:rPr>
              <w:t>县</w:t>
            </w:r>
            <w:r>
              <w:rPr>
                <w:rFonts w:hint="eastAsia" w:ascii="宋体" w:hAnsi="宋体" w:eastAsia="宋体" w:cs="宋体"/>
                <w:color w:val="000000"/>
                <w:spacing w:val="0"/>
                <w:w w:val="100"/>
                <w:position w:val="0"/>
                <w:sz w:val="19"/>
                <w:szCs w:val="19"/>
              </w:rPr>
              <w:t>考核小组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613" w:hRule="exact"/>
          <w:jc w:val="center"/>
        </w:trPr>
        <w:tc>
          <w:tcPr>
            <w:tcW w:w="400" w:type="pct"/>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jc w:val="center"/>
              <w:textAlignment w:val="auto"/>
              <w:rPr>
                <w:rFonts w:hint="eastAsia" w:ascii="宋体" w:hAnsi="宋体" w:eastAsia="宋体" w:cs="宋体"/>
                <w:sz w:val="19"/>
                <w:szCs w:val="19"/>
              </w:rPr>
            </w:pPr>
          </w:p>
        </w:tc>
        <w:tc>
          <w:tcPr>
            <w:tcW w:w="438"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2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编制目录</w:t>
            </w:r>
          </w:p>
        </w:tc>
        <w:tc>
          <w:tcPr>
            <w:tcW w:w="733"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完成政务公开事项标准目录编制，并在县级政府网站集中发布</w:t>
            </w:r>
          </w:p>
        </w:tc>
        <w:tc>
          <w:tcPr>
            <w:tcW w:w="267" w:type="pct"/>
            <w:tcBorders>
              <w:tl2br w:val="nil"/>
              <w:tr2bl w:val="nil"/>
            </w:tcBorders>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b w:val="0"/>
                <w:bCs w:val="0"/>
                <w:sz w:val="19"/>
                <w:szCs w:val="19"/>
              </w:rPr>
            </w:pPr>
            <w:r>
              <w:rPr>
                <w:rFonts w:hint="eastAsia" w:ascii="宋体" w:hAnsi="宋体" w:eastAsia="宋体" w:cs="宋体"/>
                <w:b w:val="0"/>
                <w:bCs w:val="0"/>
                <w:color w:val="000000"/>
                <w:spacing w:val="0"/>
                <w:w w:val="100"/>
                <w:position w:val="0"/>
                <w:sz w:val="19"/>
                <w:szCs w:val="19"/>
              </w:rPr>
              <w:t>5</w:t>
            </w:r>
          </w:p>
        </w:tc>
        <w:tc>
          <w:tcPr>
            <w:tcW w:w="1352"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未完成目录编制的，扣</w:t>
            </w:r>
            <w:r>
              <w:rPr>
                <w:rFonts w:hint="eastAsia" w:ascii="宋体" w:hAnsi="宋体" w:eastAsia="宋体" w:cs="宋体"/>
                <w:color w:val="000000"/>
                <w:spacing w:val="0"/>
                <w:w w:val="100"/>
                <w:position w:val="0"/>
                <w:sz w:val="19"/>
                <w:szCs w:val="19"/>
                <w:lang w:val="en-US" w:eastAsia="zh-CN"/>
              </w:rPr>
              <w:t>5</w:t>
            </w:r>
            <w:r>
              <w:rPr>
                <w:rFonts w:hint="eastAsia" w:ascii="宋体" w:hAnsi="宋体" w:eastAsia="宋体" w:cs="宋体"/>
                <w:color w:val="000000"/>
                <w:spacing w:val="0"/>
                <w:w w:val="100"/>
                <w:position w:val="0"/>
                <w:sz w:val="19"/>
                <w:szCs w:val="19"/>
              </w:rPr>
              <w:t>分</w:t>
            </w:r>
          </w:p>
        </w:tc>
        <w:tc>
          <w:tcPr>
            <w:tcW w:w="766"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lang w:eastAsia="zh-CN"/>
              </w:rPr>
            </w:pPr>
            <w:r>
              <w:rPr>
                <w:rFonts w:hint="eastAsia" w:ascii="宋体" w:hAnsi="宋体" w:eastAsia="宋体" w:cs="宋体"/>
                <w:color w:val="000000"/>
                <w:spacing w:val="0"/>
                <w:w w:val="100"/>
                <w:position w:val="0"/>
                <w:sz w:val="19"/>
                <w:szCs w:val="19"/>
              </w:rPr>
              <w:t>目录编制有创新、有特色、社会效果好、有全</w:t>
            </w:r>
            <w:r>
              <w:rPr>
                <w:rFonts w:hint="eastAsia" w:ascii="宋体" w:hAnsi="宋体" w:eastAsia="宋体" w:cs="宋体"/>
                <w:color w:val="000000"/>
                <w:spacing w:val="0"/>
                <w:w w:val="100"/>
                <w:position w:val="0"/>
                <w:sz w:val="19"/>
                <w:szCs w:val="19"/>
                <w:lang w:eastAsia="zh-CN"/>
              </w:rPr>
              <w:t>县</w:t>
            </w:r>
            <w:r>
              <w:rPr>
                <w:rFonts w:hint="eastAsia" w:ascii="宋体" w:hAnsi="宋体" w:eastAsia="宋体" w:cs="宋体"/>
                <w:color w:val="000000"/>
                <w:spacing w:val="0"/>
                <w:w w:val="100"/>
                <w:position w:val="0"/>
                <w:sz w:val="19"/>
                <w:szCs w:val="19"/>
              </w:rPr>
              <w:t>推广价值的，加</w:t>
            </w:r>
            <w:r>
              <w:rPr>
                <w:rFonts w:hint="eastAsia" w:ascii="宋体" w:hAnsi="宋体" w:eastAsia="宋体" w:cs="宋体"/>
                <w:color w:val="000000"/>
                <w:spacing w:val="0"/>
                <w:w w:val="100"/>
                <w:position w:val="0"/>
                <w:sz w:val="19"/>
                <w:szCs w:val="19"/>
                <w:lang w:val="en-US" w:eastAsia="en-US" w:bidi="en-US"/>
              </w:rPr>
              <w:t>0.5</w:t>
            </w:r>
            <w:r>
              <w:rPr>
                <w:rFonts w:hint="eastAsia" w:ascii="宋体" w:hAnsi="宋体" w:eastAsia="宋体" w:cs="宋体"/>
                <w:color w:val="000000"/>
                <w:spacing w:val="0"/>
                <w:w w:val="100"/>
                <w:position w:val="0"/>
                <w:sz w:val="19"/>
                <w:szCs w:val="19"/>
              </w:rPr>
              <w:t>分</w:t>
            </w:r>
            <w:r>
              <w:rPr>
                <w:rFonts w:hint="eastAsia" w:ascii="宋体" w:hAnsi="宋体" w:eastAsia="宋体" w:cs="宋体"/>
                <w:color w:val="000000"/>
                <w:spacing w:val="0"/>
                <w:w w:val="100"/>
                <w:position w:val="0"/>
                <w:sz w:val="19"/>
                <w:szCs w:val="19"/>
                <w:lang w:eastAsia="zh-CN"/>
              </w:rPr>
              <w:t>。</w:t>
            </w:r>
          </w:p>
        </w:tc>
        <w:tc>
          <w:tcPr>
            <w:tcW w:w="552"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査看政务公开事项标准目录</w:t>
            </w:r>
          </w:p>
        </w:tc>
        <w:tc>
          <w:tcPr>
            <w:tcW w:w="489" w:type="pct"/>
            <w:vMerge w:val="continue"/>
            <w:tcBorders>
              <w:tl2br w:val="nil"/>
              <w:tr2bl w:val="nil"/>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jc w:val="center"/>
              <w:textAlignment w:val="auto"/>
              <w:rPr>
                <w:rFonts w:hint="eastAsia" w:ascii="宋体" w:hAnsi="宋体" w:eastAsia="宋体" w:cs="宋体"/>
                <w:sz w:val="19"/>
                <w:szCs w:val="19"/>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1303" w:hRule="exact"/>
          <w:jc w:val="center"/>
        </w:trPr>
        <w:tc>
          <w:tcPr>
            <w:tcW w:w="400" w:type="pct"/>
            <w:vMerge w:val="continue"/>
            <w:tcBorders>
              <w:tl2br w:val="nil"/>
              <w:tr2bl w:val="nil"/>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ind w:left="0"/>
              <w:jc w:val="center"/>
              <w:textAlignment w:val="auto"/>
              <w:rPr>
                <w:rFonts w:hint="eastAsia" w:ascii="宋体" w:hAnsi="宋体" w:eastAsia="宋体" w:cs="宋体"/>
                <w:sz w:val="19"/>
                <w:szCs w:val="19"/>
              </w:rPr>
            </w:pPr>
          </w:p>
        </w:tc>
        <w:tc>
          <w:tcPr>
            <w:tcW w:w="438"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2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设立政务公开专区</w:t>
            </w:r>
          </w:p>
        </w:tc>
        <w:tc>
          <w:tcPr>
            <w:tcW w:w="733"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lang w:eastAsia="zh-CN"/>
              </w:rPr>
            </w:pPr>
            <w:r>
              <w:rPr>
                <w:rFonts w:hint="eastAsia" w:ascii="宋体" w:hAnsi="宋体" w:eastAsia="宋体" w:cs="宋体"/>
                <w:color w:val="000000"/>
                <w:spacing w:val="0"/>
                <w:w w:val="100"/>
                <w:position w:val="0"/>
                <w:sz w:val="19"/>
                <w:szCs w:val="19"/>
                <w:lang w:eastAsia="zh-CN"/>
              </w:rPr>
              <w:t>在服务事项集中的部门或醒目区域</w:t>
            </w:r>
            <w:r>
              <w:rPr>
                <w:rFonts w:hint="eastAsia" w:ascii="宋体" w:hAnsi="宋体" w:eastAsia="宋体" w:cs="宋体"/>
                <w:color w:val="000000"/>
                <w:spacing w:val="0"/>
                <w:w w:val="100"/>
                <w:position w:val="0"/>
                <w:sz w:val="19"/>
                <w:szCs w:val="19"/>
              </w:rPr>
              <w:t>设立政务公开专区</w:t>
            </w:r>
            <w:r>
              <w:rPr>
                <w:rFonts w:hint="eastAsia" w:ascii="宋体" w:hAnsi="宋体" w:eastAsia="宋体" w:cs="宋体"/>
                <w:color w:val="000000"/>
                <w:spacing w:val="0"/>
                <w:w w:val="100"/>
                <w:position w:val="0"/>
                <w:sz w:val="19"/>
                <w:szCs w:val="19"/>
                <w:lang w:eastAsia="zh-CN"/>
              </w:rPr>
              <w:t>、专栏</w:t>
            </w:r>
          </w:p>
        </w:tc>
        <w:tc>
          <w:tcPr>
            <w:tcW w:w="267" w:type="pct"/>
            <w:tcBorders>
              <w:tl2br w:val="nil"/>
              <w:tr2bl w:val="nil"/>
            </w:tcBorders>
            <w:noWrap w:val="0"/>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right="0"/>
              <w:jc w:val="center"/>
              <w:textAlignment w:val="auto"/>
              <w:rPr>
                <w:rFonts w:hint="eastAsia" w:ascii="宋体" w:hAnsi="宋体" w:eastAsia="宋体" w:cs="宋体"/>
                <w:b w:val="0"/>
                <w:bCs w:val="0"/>
                <w:sz w:val="19"/>
                <w:szCs w:val="19"/>
              </w:rPr>
            </w:pPr>
            <w:r>
              <w:rPr>
                <w:rFonts w:hint="eastAsia" w:ascii="宋体" w:hAnsi="宋体" w:eastAsia="宋体" w:cs="宋体"/>
                <w:b w:val="0"/>
                <w:bCs w:val="0"/>
                <w:color w:val="000000"/>
                <w:spacing w:val="0"/>
                <w:w w:val="100"/>
                <w:position w:val="0"/>
                <w:sz w:val="19"/>
                <w:szCs w:val="19"/>
              </w:rPr>
              <w:t>5</w:t>
            </w:r>
          </w:p>
        </w:tc>
        <w:tc>
          <w:tcPr>
            <w:tcW w:w="1352"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未设立政务公开专区</w:t>
            </w:r>
            <w:r>
              <w:rPr>
                <w:rFonts w:hint="eastAsia" w:ascii="宋体" w:hAnsi="宋体" w:eastAsia="宋体" w:cs="宋体"/>
                <w:color w:val="000000"/>
                <w:spacing w:val="0"/>
                <w:w w:val="100"/>
                <w:position w:val="0"/>
                <w:sz w:val="19"/>
                <w:szCs w:val="19"/>
                <w:lang w:eastAsia="zh-CN"/>
              </w:rPr>
              <w:t>（专栏）</w:t>
            </w:r>
            <w:r>
              <w:rPr>
                <w:rFonts w:hint="eastAsia" w:ascii="宋体" w:hAnsi="宋体" w:eastAsia="宋体" w:cs="宋体"/>
                <w:color w:val="000000"/>
                <w:spacing w:val="0"/>
                <w:w w:val="100"/>
                <w:position w:val="0"/>
                <w:sz w:val="19"/>
                <w:szCs w:val="19"/>
              </w:rPr>
              <w:t>的，扣</w:t>
            </w:r>
            <w:r>
              <w:rPr>
                <w:rFonts w:hint="eastAsia" w:ascii="宋体" w:hAnsi="宋体" w:eastAsia="宋体" w:cs="宋体"/>
                <w:color w:val="000000"/>
                <w:spacing w:val="0"/>
                <w:w w:val="100"/>
                <w:position w:val="0"/>
                <w:sz w:val="19"/>
                <w:szCs w:val="19"/>
                <w:lang w:val="en-US" w:eastAsia="zh-CN"/>
              </w:rPr>
              <w:t>5</w:t>
            </w:r>
            <w:r>
              <w:rPr>
                <w:rFonts w:hint="eastAsia" w:ascii="宋体" w:hAnsi="宋体" w:eastAsia="宋体" w:cs="宋体"/>
                <w:color w:val="000000"/>
                <w:spacing w:val="0"/>
                <w:w w:val="100"/>
                <w:position w:val="0"/>
                <w:sz w:val="19"/>
                <w:szCs w:val="19"/>
              </w:rPr>
              <w:t>分</w:t>
            </w:r>
          </w:p>
        </w:tc>
        <w:tc>
          <w:tcPr>
            <w:tcW w:w="766"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w:t>
            </w:r>
          </w:p>
        </w:tc>
        <w:tc>
          <w:tcPr>
            <w:tcW w:w="552"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lang w:eastAsia="zh-CN"/>
              </w:rPr>
              <w:t>提供</w:t>
            </w:r>
            <w:r>
              <w:rPr>
                <w:rFonts w:hint="eastAsia" w:ascii="宋体" w:hAnsi="宋体" w:eastAsia="宋体" w:cs="宋体"/>
                <w:color w:val="000000"/>
                <w:spacing w:val="0"/>
                <w:w w:val="100"/>
                <w:position w:val="0"/>
                <w:sz w:val="19"/>
                <w:szCs w:val="19"/>
              </w:rPr>
              <w:t>图片资料，</w:t>
            </w:r>
            <w:r>
              <w:rPr>
                <w:rFonts w:hint="eastAsia" w:ascii="宋体" w:hAnsi="宋体" w:eastAsia="宋体" w:cs="宋体"/>
                <w:color w:val="000000"/>
                <w:spacing w:val="0"/>
                <w:w w:val="100"/>
                <w:position w:val="0"/>
                <w:sz w:val="19"/>
                <w:szCs w:val="19"/>
                <w:lang w:eastAsia="zh-CN"/>
              </w:rPr>
              <w:t>并</w:t>
            </w:r>
            <w:r>
              <w:rPr>
                <w:rFonts w:hint="eastAsia" w:ascii="宋体" w:hAnsi="宋体" w:eastAsia="宋体" w:cs="宋体"/>
                <w:color w:val="000000"/>
                <w:spacing w:val="0"/>
                <w:w w:val="100"/>
                <w:position w:val="0"/>
                <w:sz w:val="19"/>
                <w:szCs w:val="19"/>
              </w:rPr>
              <w:t>实地抽查</w:t>
            </w:r>
          </w:p>
        </w:tc>
        <w:tc>
          <w:tcPr>
            <w:tcW w:w="489" w:type="pct"/>
            <w:tcBorders>
              <w:tl2br w:val="nil"/>
              <w:tr2bl w:val="nil"/>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lang w:eastAsia="zh-CN"/>
              </w:rPr>
            </w:pPr>
            <w:r>
              <w:rPr>
                <w:rFonts w:hint="eastAsia" w:ascii="宋体" w:hAnsi="宋体" w:eastAsia="宋体" w:cs="宋体"/>
                <w:color w:val="000000"/>
                <w:spacing w:val="0"/>
                <w:w w:val="100"/>
                <w:position w:val="0"/>
                <w:sz w:val="19"/>
                <w:szCs w:val="19"/>
                <w:lang w:eastAsia="zh-CN"/>
              </w:rPr>
              <w:t>县考核小组</w:t>
            </w:r>
          </w:p>
        </w:tc>
      </w:tr>
    </w:tbl>
    <w:p>
      <w:pPr>
        <w:keepNext w:val="0"/>
        <w:keepLines w:val="0"/>
        <w:pageBreakBefore w:val="0"/>
        <w:widowControl w:val="0"/>
        <w:kinsoku/>
        <w:wordWrap/>
        <w:overflowPunct/>
        <w:topLinePunct w:val="0"/>
        <w:autoSpaceDE/>
        <w:autoSpaceDN/>
        <w:bidi w:val="0"/>
        <w:adjustRightInd/>
        <w:snapToGrid/>
        <w:spacing w:before="0" w:after="0" w:line="20" w:lineRule="exact"/>
        <w:textAlignment w:val="auto"/>
        <w:rPr>
          <w:sz w:val="2"/>
          <w:szCs w:val="2"/>
        </w:rPr>
      </w:pPr>
      <w:r>
        <w:rPr>
          <w:sz w:val="24"/>
        </w:rPr>
        <mc:AlternateContent>
          <mc:Choice Requires="wps">
            <w:drawing>
              <wp:anchor distT="0" distB="0" distL="114300" distR="114300" simplePos="0" relativeHeight="251662336" behindDoc="0" locked="0" layoutInCell="1" allowOverlap="1">
                <wp:simplePos x="0" y="0"/>
                <wp:positionH relativeFrom="column">
                  <wp:posOffset>-149225</wp:posOffset>
                </wp:positionH>
                <wp:positionV relativeFrom="paragraph">
                  <wp:posOffset>252730</wp:posOffset>
                </wp:positionV>
                <wp:extent cx="914400" cy="469900"/>
                <wp:effectExtent l="0" t="0" r="0" b="6350"/>
                <wp:wrapNone/>
                <wp:docPr id="6" name="文本框 6"/>
                <wp:cNvGraphicFramePr/>
                <a:graphic xmlns:a="http://schemas.openxmlformats.org/drawingml/2006/main">
                  <a:graphicData uri="http://schemas.microsoft.com/office/word/2010/wordprocessingShape">
                    <wps:wsp>
                      <wps:cNvSpPr txBox="1"/>
                      <wps:spPr>
                        <a:xfrm>
                          <a:off x="0" y="0"/>
                          <a:ext cx="914400" cy="469900"/>
                        </a:xfrm>
                        <a:prstGeom prst="rect">
                          <a:avLst/>
                        </a:prstGeom>
                        <a:solidFill>
                          <a:srgbClr val="FFFFFF"/>
                        </a:solidFill>
                        <a:ln>
                          <a:noFill/>
                        </a:ln>
                        <a:effectLst/>
                      </wps:spPr>
                      <wps:txbx>
                        <w:txbxContent>
                          <w:p/>
                        </w:txbxContent>
                      </wps:txbx>
                      <wps:bodyPr upright="1"/>
                    </wps:wsp>
                  </a:graphicData>
                </a:graphic>
              </wp:anchor>
            </w:drawing>
          </mc:Choice>
          <mc:Fallback>
            <w:pict>
              <v:shape id="_x0000_s1026" o:spid="_x0000_s1026" o:spt="202" type="#_x0000_t202" style="position:absolute;left:0pt;margin-left:-11.75pt;margin-top:19.9pt;height:37pt;width:72pt;z-index:251662336;mso-width-relative:page;mso-height-relative:page;" fillcolor="#FFFFFF" filled="t" stroked="f" coordsize="21600,21600" o:gfxdata="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FCNCTnYAAAACgEAAA8AAAAAAAAAAQAgAAAAIgAAAGRycy9kb3ducmV2&#10;LnhtbFBLAQIUABQAAAAIAIdO4kCZjRuAwwEAAIQDAAAOAAAAAAAAAAEAIAAAACcBAABkcnMvZTJv&#10;RG9jLnhtbFBLBQYAAAAABgAGAFkBAABcBQAAAAA=&#10;">
                <v:path/>
                <v:fill on="t" focussize="0,0"/>
                <v:stroke on="f"/>
                <v:imagedata o:title=""/>
                <o:lock v:ext="edit" aspectratio="f"/>
                <v:textbox>
                  <w:txbxContent>
                    <w:p/>
                  </w:txbxContent>
                </v:textbox>
              </v:shape>
            </w:pict>
          </mc:Fallback>
        </mc:AlternateContent>
      </w:r>
      <w:r>
        <w:br w:type="page"/>
      </w:r>
    </w:p>
    <w:tbl>
      <w:tblPr>
        <w:tblStyle w:val="3"/>
        <w:tblW w:w="4998" w:type="pct"/>
        <w:jc w:val="center"/>
        <w:tblLayout w:type="autofit"/>
        <w:tblCellMar>
          <w:top w:w="0" w:type="dxa"/>
          <w:left w:w="10" w:type="dxa"/>
          <w:bottom w:w="0" w:type="dxa"/>
          <w:right w:w="10" w:type="dxa"/>
        </w:tblCellMar>
      </w:tblPr>
      <w:tblGrid>
        <w:gridCol w:w="2"/>
        <w:gridCol w:w="1053"/>
        <w:gridCol w:w="42"/>
        <w:gridCol w:w="1214"/>
        <w:gridCol w:w="8"/>
        <w:gridCol w:w="2034"/>
        <w:gridCol w:w="8"/>
        <w:gridCol w:w="748"/>
        <w:gridCol w:w="19"/>
        <w:gridCol w:w="3702"/>
        <w:gridCol w:w="17"/>
        <w:gridCol w:w="2106"/>
        <w:gridCol w:w="30"/>
        <w:gridCol w:w="1477"/>
        <w:gridCol w:w="30"/>
        <w:gridCol w:w="1347"/>
        <w:gridCol w:w="11"/>
      </w:tblGrid>
      <w:tr>
        <w:tblPrEx>
          <w:tblCellMar>
            <w:top w:w="0" w:type="dxa"/>
            <w:left w:w="10" w:type="dxa"/>
            <w:bottom w:w="0" w:type="dxa"/>
            <w:right w:w="10" w:type="dxa"/>
          </w:tblCellMar>
        </w:tblPrEx>
        <w:trPr>
          <w:gridBefore w:val="1"/>
          <w:wBefore w:w="1" w:type="pct"/>
          <w:trHeight w:val="872" w:hRule="exact"/>
          <w:jc w:val="center"/>
        </w:trPr>
        <w:tc>
          <w:tcPr>
            <w:tcW w:w="380" w:type="pct"/>
            <w:tcBorders>
              <w:top w:val="single" w:color="auto" w:sz="4" w:space="0"/>
              <w:left w:val="single" w:color="auto" w:sz="4" w:space="0"/>
              <w:bottom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一级指标</w:t>
            </w:r>
          </w:p>
        </w:tc>
        <w:tc>
          <w:tcPr>
            <w:tcW w:w="453" w:type="pct"/>
            <w:gridSpan w:val="2"/>
            <w:tcBorders>
              <w:top w:val="single" w:color="auto" w:sz="4" w:space="0"/>
              <w:left w:val="single" w:color="auto" w:sz="4" w:space="0"/>
              <w:bottom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二级指标</w:t>
            </w:r>
          </w:p>
        </w:tc>
        <w:tc>
          <w:tcPr>
            <w:tcW w:w="740" w:type="pct"/>
            <w:gridSpan w:val="3"/>
            <w:tcBorders>
              <w:top w:val="single" w:color="auto" w:sz="4" w:space="0"/>
              <w:left w:val="single" w:color="auto" w:sz="4" w:space="0"/>
              <w:bottom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三级指标</w:t>
            </w:r>
          </w:p>
        </w:tc>
        <w:tc>
          <w:tcPr>
            <w:tcW w:w="270" w:type="pct"/>
            <w:tcBorders>
              <w:top w:val="single" w:color="auto" w:sz="4" w:space="0"/>
              <w:left w:val="single" w:color="auto" w:sz="4" w:space="0"/>
              <w:bottom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14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赋分</w:t>
            </w:r>
          </w:p>
        </w:tc>
        <w:tc>
          <w:tcPr>
            <w:tcW w:w="1343" w:type="pct"/>
            <w:gridSpan w:val="2"/>
            <w:tcBorders>
              <w:top w:val="single" w:color="auto" w:sz="4" w:space="0"/>
              <w:left w:val="single" w:color="auto" w:sz="4" w:space="0"/>
              <w:bottom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评分标准</w:t>
            </w:r>
          </w:p>
        </w:tc>
        <w:tc>
          <w:tcPr>
            <w:tcW w:w="766" w:type="pct"/>
            <w:gridSpan w:val="2"/>
            <w:tcBorders>
              <w:top w:val="single" w:color="auto" w:sz="4" w:space="0"/>
              <w:left w:val="single" w:color="auto" w:sz="4" w:space="0"/>
              <w:bottom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加分项</w:t>
            </w:r>
          </w:p>
        </w:tc>
        <w:tc>
          <w:tcPr>
            <w:tcW w:w="555" w:type="pct"/>
            <w:gridSpan w:val="3"/>
            <w:tcBorders>
              <w:top w:val="single" w:color="auto" w:sz="4" w:space="0"/>
              <w:left w:val="single" w:color="auto" w:sz="4" w:space="0"/>
              <w:bottom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考核方式</w:t>
            </w:r>
          </w:p>
        </w:tc>
        <w:tc>
          <w:tcPr>
            <w:tcW w:w="490"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考核部门</w:t>
            </w:r>
          </w:p>
        </w:tc>
      </w:tr>
      <w:tr>
        <w:tblPrEx>
          <w:tblCellMar>
            <w:top w:w="0" w:type="dxa"/>
            <w:left w:w="10" w:type="dxa"/>
            <w:bottom w:w="0" w:type="dxa"/>
            <w:right w:w="10" w:type="dxa"/>
          </w:tblCellMar>
        </w:tblPrEx>
        <w:trPr>
          <w:gridBefore w:val="1"/>
          <w:wBefore w:w="1" w:type="pct"/>
          <w:trHeight w:val="1011" w:hRule="exact"/>
          <w:jc w:val="center"/>
        </w:trPr>
        <w:tc>
          <w:tcPr>
            <w:tcW w:w="380" w:type="pct"/>
            <w:vMerge w:val="restar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color w:val="000000"/>
                <w:spacing w:val="0"/>
                <w:w w:val="100"/>
                <w:position w:val="0"/>
                <w:sz w:val="19"/>
                <w:szCs w:val="19"/>
              </w:rPr>
            </w:pPr>
            <w:r>
              <w:rPr>
                <w:rFonts w:hint="eastAsia" w:ascii="宋体" w:hAnsi="宋体" w:eastAsia="宋体" w:cs="宋体"/>
                <w:color w:val="000000"/>
                <w:spacing w:val="0"/>
                <w:w w:val="100"/>
                <w:position w:val="0"/>
                <w:sz w:val="19"/>
                <w:szCs w:val="19"/>
              </w:rPr>
              <w:t>主</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color w:val="000000"/>
                <w:spacing w:val="0"/>
                <w:w w:val="100"/>
                <w:position w:val="0"/>
                <w:sz w:val="19"/>
                <w:szCs w:val="19"/>
              </w:rPr>
            </w:pPr>
            <w:r>
              <w:rPr>
                <w:rFonts w:hint="eastAsia" w:ascii="宋体" w:hAnsi="宋体" w:eastAsia="宋体" w:cs="宋体"/>
                <w:color w:val="000000"/>
                <w:spacing w:val="0"/>
                <w:w w:val="100"/>
                <w:position w:val="0"/>
                <w:sz w:val="19"/>
                <w:szCs w:val="19"/>
              </w:rPr>
              <w:t>动</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color w:val="000000"/>
                <w:spacing w:val="0"/>
                <w:w w:val="100"/>
                <w:position w:val="0"/>
                <w:sz w:val="19"/>
                <w:szCs w:val="19"/>
              </w:rPr>
            </w:pPr>
            <w:r>
              <w:rPr>
                <w:rFonts w:hint="eastAsia" w:ascii="宋体" w:hAnsi="宋体" w:eastAsia="宋体" w:cs="宋体"/>
                <w:color w:val="000000"/>
                <w:spacing w:val="0"/>
                <w:w w:val="100"/>
                <w:position w:val="0"/>
                <w:sz w:val="19"/>
                <w:szCs w:val="19"/>
              </w:rPr>
              <w:t>公</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开</w:t>
            </w:r>
          </w:p>
        </w:tc>
        <w:tc>
          <w:tcPr>
            <w:tcW w:w="453"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color w:val="000000"/>
                <w:spacing w:val="0"/>
                <w:w w:val="100"/>
                <w:position w:val="0"/>
                <w:sz w:val="19"/>
                <w:szCs w:val="19"/>
              </w:rPr>
            </w:pPr>
            <w:r>
              <w:rPr>
                <w:rFonts w:hint="eastAsia" w:ascii="宋体" w:hAnsi="宋体" w:eastAsia="宋体" w:cs="宋体"/>
                <w:color w:val="000000"/>
                <w:spacing w:val="0"/>
                <w:w w:val="100"/>
                <w:position w:val="0"/>
                <w:sz w:val="19"/>
                <w:szCs w:val="19"/>
              </w:rPr>
              <w:t>主动公开</w:t>
            </w: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文件</w:t>
            </w:r>
            <w:r>
              <w:rPr>
                <w:rFonts w:hint="eastAsia" w:ascii="宋体" w:hAnsi="宋体" w:eastAsia="宋体" w:cs="宋体"/>
                <w:color w:val="000000"/>
                <w:spacing w:val="0"/>
                <w:w w:val="100"/>
                <w:position w:val="0"/>
                <w:sz w:val="19"/>
                <w:szCs w:val="19"/>
                <w:lang w:eastAsia="zh-CN"/>
              </w:rPr>
              <w:t>属性</w:t>
            </w:r>
            <w:r>
              <w:rPr>
                <w:rFonts w:hint="eastAsia" w:ascii="宋体" w:hAnsi="宋体" w:eastAsia="宋体" w:cs="宋体"/>
                <w:color w:val="000000"/>
                <w:spacing w:val="0"/>
                <w:w w:val="100"/>
                <w:position w:val="0"/>
                <w:sz w:val="19"/>
                <w:szCs w:val="19"/>
              </w:rPr>
              <w:t>管理</w:t>
            </w:r>
          </w:p>
        </w:tc>
        <w:tc>
          <w:tcPr>
            <w:tcW w:w="740" w:type="pct"/>
            <w:gridSpan w:val="3"/>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建立源头认定机制</w:t>
            </w:r>
          </w:p>
        </w:tc>
        <w:tc>
          <w:tcPr>
            <w:tcW w:w="270" w:type="pc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30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5</w:t>
            </w:r>
          </w:p>
        </w:tc>
        <w:tc>
          <w:tcPr>
            <w:tcW w:w="1343"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公开属性认定有空白地带的，每发现一件，扣1分，扣分上限为5分</w:t>
            </w:r>
          </w:p>
        </w:tc>
        <w:tc>
          <w:tcPr>
            <w:tcW w:w="766"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30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sz w:val="19"/>
                <w:szCs w:val="19"/>
              </w:rPr>
              <mc:AlternateContent>
                <mc:Choice Requires="wps">
                  <w:drawing>
                    <wp:anchor distT="0" distB="0" distL="114300" distR="114300" simplePos="0" relativeHeight="251665408" behindDoc="0" locked="0" layoutInCell="1" allowOverlap="1">
                      <wp:simplePos x="0" y="0"/>
                      <wp:positionH relativeFrom="column">
                        <wp:posOffset>-6100445</wp:posOffset>
                      </wp:positionH>
                      <wp:positionV relativeFrom="paragraph">
                        <wp:posOffset>-598170</wp:posOffset>
                      </wp:positionV>
                      <wp:extent cx="609600" cy="1038860"/>
                      <wp:effectExtent l="0" t="0" r="0" b="0"/>
                      <wp:wrapNone/>
                      <wp:docPr id="5" name="文本框 5"/>
                      <wp:cNvGraphicFramePr/>
                      <a:graphic xmlns:a="http://schemas.openxmlformats.org/drawingml/2006/main">
                        <a:graphicData uri="http://schemas.microsoft.com/office/word/2010/wordprocessingShape">
                          <wps:wsp>
                            <wps:cNvSpPr txBox="1"/>
                            <wps:spPr>
                              <a:xfrm>
                                <a:off x="0" y="0"/>
                                <a:ext cx="609600" cy="1029335"/>
                              </a:xfrm>
                              <a:prstGeom prst="rect">
                                <a:avLst/>
                              </a:prstGeom>
                              <a:noFill/>
                              <a:ln>
                                <a:noFill/>
                              </a:ln>
                              <a:effectLst/>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12 —</w:t>
                                  </w:r>
                                </w:p>
                              </w:txbxContent>
                            </wps:txbx>
                            <wps:bodyPr vert="vert" upright="1"/>
                          </wps:wsp>
                        </a:graphicData>
                      </a:graphic>
                    </wp:anchor>
                  </w:drawing>
                </mc:Choice>
                <mc:Fallback>
                  <w:pict>
                    <v:shape id="_x0000_s1026" o:spid="_x0000_s1026" o:spt="202" type="#_x0000_t202" style="position:absolute;left:0pt;margin-left:-480.35pt;margin-top:-47.1pt;height:81.8pt;width:48pt;z-index:251665408;mso-width-relative:page;mso-height-relative:page;" filled="f" stroked="f" coordsize="21600,21600" o:gfxdata="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jFyv/XAAAADAEAAA8AAAAAAAAAAQAgAAAAIgAAAGRycy9kb3ducmV2LnhtbFBLAQIUABQA&#10;AAAIAIdO4kDulr/auAEAAGgDAAAOAAAAAAAAAAEAIAAAACYBAABkcnMvZTJvRG9jLnhtbFBLBQYA&#10;AAAABgAGAFkBAABQBQAAAAA=&#10;">
                      <v:path/>
                      <v:fill on="f" focussize="0,0"/>
                      <v:stroke on="f"/>
                      <v:imagedata o:title=""/>
                      <o:lock v:ext="edit" aspectratio="f"/>
                      <v:textbox style="layout-flow:vertical;">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12 —</w:t>
                            </w:r>
                          </w:p>
                        </w:txbxContent>
                      </v:textbox>
                    </v:shape>
                  </w:pict>
                </mc:Fallback>
              </mc:AlternateContent>
            </w:r>
            <w:r>
              <w:rPr>
                <w:rFonts w:hint="eastAsia" w:ascii="宋体" w:hAnsi="宋体" w:eastAsia="宋体" w:cs="宋体"/>
                <w:color w:val="000000"/>
                <w:spacing w:val="0"/>
                <w:w w:val="100"/>
                <w:position w:val="0"/>
                <w:sz w:val="19"/>
                <w:szCs w:val="19"/>
              </w:rPr>
              <w:t>-</w:t>
            </w:r>
          </w:p>
        </w:tc>
        <w:tc>
          <w:tcPr>
            <w:tcW w:w="555"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按文号顺序提供印证材料</w:t>
            </w:r>
          </w:p>
        </w:tc>
        <w:tc>
          <w:tcPr>
            <w:tcW w:w="490"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lang w:eastAsia="zh-CN"/>
              </w:rPr>
              <w:t>县</w:t>
            </w:r>
            <w:r>
              <w:rPr>
                <w:rFonts w:hint="eastAsia" w:ascii="宋体" w:hAnsi="宋体" w:eastAsia="宋体" w:cs="宋体"/>
                <w:color w:val="000000"/>
                <w:spacing w:val="0"/>
                <w:w w:val="100"/>
                <w:position w:val="0"/>
                <w:sz w:val="19"/>
                <w:szCs w:val="19"/>
              </w:rPr>
              <w:t>考核小组</w:t>
            </w:r>
          </w:p>
        </w:tc>
      </w:tr>
      <w:tr>
        <w:tblPrEx>
          <w:tblCellMar>
            <w:top w:w="0" w:type="dxa"/>
            <w:left w:w="10" w:type="dxa"/>
            <w:bottom w:w="0" w:type="dxa"/>
            <w:right w:w="10" w:type="dxa"/>
          </w:tblCellMar>
        </w:tblPrEx>
        <w:trPr>
          <w:gridBefore w:val="1"/>
          <w:wBefore w:w="1" w:type="pct"/>
          <w:trHeight w:val="1337" w:hRule="exact"/>
          <w:jc w:val="center"/>
        </w:trPr>
        <w:tc>
          <w:tcPr>
            <w:tcW w:w="38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c>
          <w:tcPr>
            <w:tcW w:w="453"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c>
          <w:tcPr>
            <w:tcW w:w="740" w:type="pct"/>
            <w:gridSpan w:val="3"/>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属性滥用</w:t>
            </w:r>
          </w:p>
        </w:tc>
        <w:tc>
          <w:tcPr>
            <w:tcW w:w="270" w:type="pc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300"/>
              <w:jc w:val="left"/>
              <w:textAlignment w:val="auto"/>
              <w:rPr>
                <w:rFonts w:hint="eastAsia" w:ascii="宋体" w:hAnsi="宋体" w:eastAsia="宋体" w:cs="宋体"/>
                <w:sz w:val="19"/>
                <w:szCs w:val="19"/>
                <w:lang w:eastAsia="zh-CN"/>
              </w:rPr>
            </w:pPr>
            <w:r>
              <w:rPr>
                <w:rFonts w:hint="eastAsia" w:ascii="宋体" w:hAnsi="宋体" w:eastAsia="宋体" w:cs="宋体"/>
                <w:color w:val="000000"/>
                <w:spacing w:val="0"/>
                <w:w w:val="100"/>
                <w:position w:val="0"/>
                <w:sz w:val="19"/>
                <w:szCs w:val="19"/>
                <w:lang w:val="en-US" w:eastAsia="zh-CN"/>
              </w:rPr>
              <w:t>5</w:t>
            </w:r>
          </w:p>
        </w:tc>
        <w:tc>
          <w:tcPr>
            <w:tcW w:w="1343"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依申请公开、不予公开属性认定滥用超过合理比例的，扣3分；认定依据和理由不充分的，每一件扣1分，扣分上限为5分</w:t>
            </w:r>
          </w:p>
        </w:tc>
        <w:tc>
          <w:tcPr>
            <w:tcW w:w="766"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w:t>
            </w:r>
          </w:p>
        </w:tc>
        <w:tc>
          <w:tcPr>
            <w:tcW w:w="555"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c>
          <w:tcPr>
            <w:tcW w:w="49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r>
      <w:tr>
        <w:tblPrEx>
          <w:tblCellMar>
            <w:top w:w="0" w:type="dxa"/>
            <w:left w:w="10" w:type="dxa"/>
            <w:bottom w:w="0" w:type="dxa"/>
            <w:right w:w="10" w:type="dxa"/>
          </w:tblCellMar>
        </w:tblPrEx>
        <w:trPr>
          <w:gridBefore w:val="1"/>
          <w:wBefore w:w="1" w:type="pct"/>
          <w:trHeight w:val="662" w:hRule="exact"/>
          <w:jc w:val="center"/>
        </w:trPr>
        <w:tc>
          <w:tcPr>
            <w:tcW w:w="38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c>
          <w:tcPr>
            <w:tcW w:w="453"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c>
          <w:tcPr>
            <w:tcW w:w="740" w:type="pct"/>
            <w:gridSpan w:val="3"/>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lang w:eastAsia="zh-CN"/>
              </w:rPr>
            </w:pPr>
            <w:r>
              <w:rPr>
                <w:rFonts w:hint="eastAsia" w:ascii="宋体" w:hAnsi="宋体" w:eastAsia="宋体" w:cs="宋体"/>
                <w:color w:val="000000"/>
                <w:spacing w:val="0"/>
                <w:w w:val="100"/>
                <w:position w:val="0"/>
                <w:sz w:val="19"/>
                <w:szCs w:val="19"/>
              </w:rPr>
              <w:t>建立动态调整</w:t>
            </w:r>
            <w:r>
              <w:rPr>
                <w:rFonts w:hint="eastAsia" w:ascii="宋体" w:hAnsi="宋体" w:eastAsia="宋体" w:cs="宋体"/>
                <w:color w:val="000000"/>
                <w:spacing w:val="0"/>
                <w:w w:val="100"/>
                <w:position w:val="0"/>
                <w:sz w:val="19"/>
                <w:szCs w:val="19"/>
                <w:lang w:eastAsia="zh-CN"/>
              </w:rPr>
              <w:t>机制</w:t>
            </w:r>
          </w:p>
        </w:tc>
        <w:tc>
          <w:tcPr>
            <w:tcW w:w="270" w:type="pc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300"/>
              <w:jc w:val="left"/>
              <w:textAlignment w:val="auto"/>
              <w:rPr>
                <w:rFonts w:hint="eastAsia" w:ascii="宋体" w:hAnsi="宋体" w:eastAsia="宋体" w:cs="宋体"/>
                <w:sz w:val="19"/>
                <w:szCs w:val="19"/>
                <w:lang w:eastAsia="zh-CN"/>
              </w:rPr>
            </w:pPr>
            <w:r>
              <w:rPr>
                <w:rFonts w:hint="eastAsia" w:ascii="宋体" w:hAnsi="宋体" w:eastAsia="宋体" w:cs="宋体"/>
                <w:color w:val="000000"/>
                <w:spacing w:val="0"/>
                <w:w w:val="100"/>
                <w:position w:val="0"/>
                <w:sz w:val="19"/>
                <w:szCs w:val="19"/>
                <w:lang w:val="en-US" w:eastAsia="zh-CN"/>
              </w:rPr>
              <w:t>5</w:t>
            </w:r>
          </w:p>
        </w:tc>
        <w:tc>
          <w:tcPr>
            <w:tcW w:w="1343"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没有属性动态调整机制的，扣</w:t>
            </w:r>
            <w:r>
              <w:rPr>
                <w:rFonts w:hint="eastAsia" w:ascii="宋体" w:hAnsi="宋体" w:eastAsia="宋体" w:cs="宋体"/>
                <w:color w:val="000000"/>
                <w:spacing w:val="0"/>
                <w:w w:val="100"/>
                <w:position w:val="0"/>
                <w:sz w:val="19"/>
                <w:szCs w:val="19"/>
                <w:lang w:val="en-US" w:eastAsia="zh-CN"/>
              </w:rPr>
              <w:t>5</w:t>
            </w:r>
            <w:r>
              <w:rPr>
                <w:rFonts w:hint="eastAsia" w:ascii="宋体" w:hAnsi="宋体" w:eastAsia="宋体" w:cs="宋体"/>
                <w:color w:val="000000"/>
                <w:spacing w:val="0"/>
                <w:w w:val="100"/>
                <w:position w:val="0"/>
                <w:sz w:val="19"/>
                <w:szCs w:val="19"/>
              </w:rPr>
              <w:t>分</w:t>
            </w:r>
          </w:p>
        </w:tc>
        <w:tc>
          <w:tcPr>
            <w:tcW w:w="766"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w:t>
            </w:r>
          </w:p>
        </w:tc>
        <w:tc>
          <w:tcPr>
            <w:tcW w:w="555"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c>
          <w:tcPr>
            <w:tcW w:w="49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r>
      <w:tr>
        <w:tblPrEx>
          <w:tblCellMar>
            <w:top w:w="0" w:type="dxa"/>
            <w:left w:w="10" w:type="dxa"/>
            <w:bottom w:w="0" w:type="dxa"/>
            <w:right w:w="10" w:type="dxa"/>
          </w:tblCellMar>
        </w:tblPrEx>
        <w:trPr>
          <w:gridBefore w:val="1"/>
          <w:wBefore w:w="1" w:type="pct"/>
          <w:trHeight w:val="961" w:hRule="exact"/>
          <w:jc w:val="center"/>
        </w:trPr>
        <w:tc>
          <w:tcPr>
            <w:tcW w:w="38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c>
          <w:tcPr>
            <w:tcW w:w="453"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法定专栏</w:t>
            </w:r>
          </w:p>
        </w:tc>
        <w:tc>
          <w:tcPr>
            <w:tcW w:w="740" w:type="pct"/>
            <w:gridSpan w:val="3"/>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在本单位设置目录下保持内容更新</w:t>
            </w:r>
          </w:p>
        </w:tc>
        <w:tc>
          <w:tcPr>
            <w:tcW w:w="270" w:type="pc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300"/>
              <w:jc w:val="left"/>
              <w:textAlignment w:val="auto"/>
              <w:rPr>
                <w:rFonts w:hint="eastAsia" w:ascii="宋体" w:hAnsi="宋体" w:eastAsia="宋体" w:cs="宋体"/>
                <w:sz w:val="19"/>
                <w:szCs w:val="19"/>
                <w:lang w:eastAsia="zh-CN"/>
              </w:rPr>
            </w:pPr>
            <w:r>
              <w:rPr>
                <w:rFonts w:hint="eastAsia" w:ascii="宋体" w:hAnsi="宋体" w:eastAsia="宋体" w:cs="宋体"/>
                <w:color w:val="000000"/>
                <w:spacing w:val="0"/>
                <w:w w:val="100"/>
                <w:position w:val="0"/>
                <w:sz w:val="19"/>
                <w:szCs w:val="19"/>
                <w:lang w:val="en-US" w:eastAsia="zh-CN"/>
              </w:rPr>
              <w:t>5</w:t>
            </w:r>
          </w:p>
        </w:tc>
        <w:tc>
          <w:tcPr>
            <w:tcW w:w="1343"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对于应更新但长期未更新（两周以上）的栏目，发现一个扣1分，扣分上限为</w:t>
            </w:r>
            <w:r>
              <w:rPr>
                <w:rFonts w:hint="eastAsia" w:ascii="宋体" w:hAnsi="宋体" w:eastAsia="宋体" w:cs="宋体"/>
                <w:color w:val="000000"/>
                <w:spacing w:val="0"/>
                <w:w w:val="100"/>
                <w:position w:val="0"/>
                <w:sz w:val="19"/>
                <w:szCs w:val="19"/>
                <w:lang w:val="en-US" w:eastAsia="zh-CN"/>
              </w:rPr>
              <w:t>5</w:t>
            </w:r>
            <w:r>
              <w:rPr>
                <w:rFonts w:hint="eastAsia" w:ascii="宋体" w:hAnsi="宋体" w:eastAsia="宋体" w:cs="宋体"/>
                <w:color w:val="000000"/>
                <w:spacing w:val="0"/>
                <w:w w:val="100"/>
                <w:position w:val="0"/>
                <w:sz w:val="19"/>
                <w:szCs w:val="19"/>
              </w:rPr>
              <w:t>分</w:t>
            </w:r>
          </w:p>
        </w:tc>
        <w:tc>
          <w:tcPr>
            <w:tcW w:w="766" w:type="pct"/>
            <w:gridSpan w:val="2"/>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c>
          <w:tcPr>
            <w:tcW w:w="555" w:type="pct"/>
            <w:gridSpan w:val="3"/>
            <w:vMerge w:val="restar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网上检查</w:t>
            </w:r>
          </w:p>
        </w:tc>
        <w:tc>
          <w:tcPr>
            <w:tcW w:w="49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r>
      <w:tr>
        <w:tblPrEx>
          <w:tblCellMar>
            <w:top w:w="0" w:type="dxa"/>
            <w:left w:w="10" w:type="dxa"/>
            <w:bottom w:w="0" w:type="dxa"/>
            <w:right w:w="10" w:type="dxa"/>
          </w:tblCellMar>
        </w:tblPrEx>
        <w:trPr>
          <w:gridBefore w:val="1"/>
          <w:wBefore w:w="1" w:type="pct"/>
          <w:trHeight w:val="1628" w:hRule="exact"/>
          <w:jc w:val="center"/>
        </w:trPr>
        <w:tc>
          <w:tcPr>
            <w:tcW w:w="380"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c>
          <w:tcPr>
            <w:tcW w:w="453"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基本目录</w:t>
            </w:r>
          </w:p>
        </w:tc>
        <w:tc>
          <w:tcPr>
            <w:tcW w:w="740" w:type="pct"/>
            <w:gridSpan w:val="3"/>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规范分类依据，建立动态调整机制</w:t>
            </w:r>
          </w:p>
        </w:tc>
        <w:tc>
          <w:tcPr>
            <w:tcW w:w="270" w:type="pc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300"/>
              <w:jc w:val="left"/>
              <w:textAlignment w:val="auto"/>
              <w:rPr>
                <w:rFonts w:hint="eastAsia" w:ascii="宋体" w:hAnsi="宋体" w:eastAsia="宋体" w:cs="宋体"/>
                <w:sz w:val="19"/>
                <w:szCs w:val="19"/>
                <w:lang w:eastAsia="zh-CN"/>
              </w:rPr>
            </w:pPr>
            <w:r>
              <w:rPr>
                <w:rFonts w:hint="eastAsia" w:ascii="宋体" w:hAnsi="宋体" w:eastAsia="宋体" w:cs="宋体"/>
                <w:color w:val="000000"/>
                <w:spacing w:val="0"/>
                <w:w w:val="100"/>
                <w:position w:val="0"/>
                <w:sz w:val="19"/>
                <w:szCs w:val="19"/>
                <w:lang w:val="en-US" w:eastAsia="zh-CN"/>
              </w:rPr>
              <w:t>5</w:t>
            </w:r>
          </w:p>
        </w:tc>
        <w:tc>
          <w:tcPr>
            <w:tcW w:w="1343"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lang w:eastAsia="zh-CN"/>
              </w:rPr>
              <w:t>各部门以政府和政府办名义制发的政府信息要提供分类依据，未提供的扣</w:t>
            </w:r>
            <w:r>
              <w:rPr>
                <w:rFonts w:hint="eastAsia" w:ascii="宋体" w:hAnsi="宋体" w:eastAsia="宋体" w:cs="宋体"/>
                <w:color w:val="000000"/>
                <w:spacing w:val="0"/>
                <w:w w:val="100"/>
                <w:position w:val="0"/>
                <w:sz w:val="19"/>
                <w:szCs w:val="19"/>
                <w:lang w:val="en-US" w:eastAsia="zh-CN"/>
              </w:rPr>
              <w:t>2分；</w:t>
            </w:r>
            <w:r>
              <w:rPr>
                <w:rFonts w:hint="eastAsia" w:ascii="宋体" w:hAnsi="宋体" w:eastAsia="宋体" w:cs="宋体"/>
                <w:color w:val="000000"/>
                <w:spacing w:val="0"/>
                <w:w w:val="100"/>
                <w:position w:val="0"/>
                <w:sz w:val="19"/>
                <w:szCs w:val="19"/>
              </w:rPr>
              <w:t>没有动态调整机制的，扣1</w:t>
            </w:r>
            <w:r>
              <w:rPr>
                <w:rFonts w:hint="eastAsia" w:ascii="宋体" w:hAnsi="宋体" w:eastAsia="宋体" w:cs="宋体"/>
                <w:color w:val="000000"/>
                <w:spacing w:val="0"/>
                <w:w w:val="100"/>
                <w:position w:val="0"/>
                <w:sz w:val="19"/>
                <w:szCs w:val="19"/>
                <w:lang w:val="en-US" w:eastAsia="zh-CN"/>
              </w:rPr>
              <w:t>.5</w:t>
            </w:r>
            <w:r>
              <w:rPr>
                <w:rFonts w:hint="eastAsia" w:ascii="宋体" w:hAnsi="宋体" w:eastAsia="宋体" w:cs="宋体"/>
                <w:color w:val="000000"/>
                <w:spacing w:val="0"/>
                <w:w w:val="100"/>
                <w:position w:val="0"/>
                <w:sz w:val="19"/>
                <w:szCs w:val="19"/>
              </w:rPr>
              <w:t>分；目录分类不科学、不实用、时效性差的，扣1</w:t>
            </w:r>
            <w:r>
              <w:rPr>
                <w:rFonts w:hint="eastAsia" w:ascii="宋体" w:hAnsi="宋体" w:eastAsia="宋体" w:cs="宋体"/>
                <w:color w:val="000000"/>
                <w:spacing w:val="0"/>
                <w:w w:val="100"/>
                <w:position w:val="0"/>
                <w:sz w:val="19"/>
                <w:szCs w:val="19"/>
                <w:lang w:val="en-US" w:eastAsia="zh-CN"/>
              </w:rPr>
              <w:t>.5</w:t>
            </w:r>
            <w:r>
              <w:rPr>
                <w:rFonts w:hint="eastAsia" w:ascii="宋体" w:hAnsi="宋体" w:eastAsia="宋体" w:cs="宋体"/>
                <w:color w:val="000000"/>
                <w:spacing w:val="0"/>
                <w:w w:val="100"/>
                <w:position w:val="0"/>
                <w:sz w:val="19"/>
                <w:szCs w:val="19"/>
              </w:rPr>
              <w:t>分</w:t>
            </w:r>
          </w:p>
        </w:tc>
        <w:tc>
          <w:tcPr>
            <w:tcW w:w="766"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w:t>
            </w:r>
          </w:p>
        </w:tc>
        <w:tc>
          <w:tcPr>
            <w:tcW w:w="555" w:type="pct"/>
            <w:gridSpan w:val="3"/>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c>
          <w:tcPr>
            <w:tcW w:w="490"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r>
      <w:tr>
        <w:tblPrEx>
          <w:tblCellMar>
            <w:top w:w="0" w:type="dxa"/>
            <w:left w:w="10" w:type="dxa"/>
            <w:bottom w:w="0" w:type="dxa"/>
            <w:right w:w="10" w:type="dxa"/>
          </w:tblCellMar>
        </w:tblPrEx>
        <w:trPr>
          <w:gridBefore w:val="1"/>
          <w:wBefore w:w="1" w:type="pct"/>
          <w:trHeight w:val="1523" w:hRule="exact"/>
          <w:jc w:val="center"/>
        </w:trPr>
        <w:tc>
          <w:tcPr>
            <w:tcW w:w="380" w:type="pct"/>
            <w:vMerge w:val="restart"/>
            <w:tcBorders>
              <w:top w:val="single" w:color="auto" w:sz="4" w:space="0"/>
              <w:left w:val="single" w:color="auto" w:sz="4" w:space="0"/>
              <w:right w:val="single" w:color="auto" w:sz="4" w:space="0"/>
            </w:tcBorders>
            <w:noWrap w:val="0"/>
            <w:textDirection w:val="tbRlV"/>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color w:val="000000"/>
                <w:spacing w:val="0"/>
                <w:w w:val="100"/>
                <w:position w:val="0"/>
                <w:sz w:val="19"/>
                <w:szCs w:val="19"/>
                <w:u w:val="none"/>
                <w:shd w:val="clear" w:color="auto" w:fill="auto"/>
                <w:lang w:val="zh-TW" w:eastAsia="zh-TW" w:bidi="zh-TW"/>
              </w:rPr>
            </w:pPr>
            <w:r>
              <w:rPr>
                <w:rFonts w:hint="eastAsia" w:ascii="宋体" w:hAnsi="宋体" w:eastAsia="宋体" w:cs="宋体"/>
                <w:color w:val="000000"/>
                <w:spacing w:val="0"/>
                <w:w w:val="100"/>
                <w:position w:val="0"/>
                <w:sz w:val="19"/>
                <w:szCs w:val="19"/>
              </w:rPr>
              <w:t>依申请公开</w:t>
            </w:r>
          </w:p>
        </w:tc>
        <w:tc>
          <w:tcPr>
            <w:tcW w:w="453"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color w:val="000000"/>
                <w:spacing w:val="0"/>
                <w:w w:val="100"/>
                <w:position w:val="0"/>
                <w:sz w:val="19"/>
                <w:szCs w:val="19"/>
                <w:u w:val="none"/>
                <w:shd w:val="clear" w:color="auto" w:fill="auto"/>
                <w:lang w:val="zh-TW" w:eastAsia="zh-TW" w:bidi="zh-TW"/>
              </w:rPr>
            </w:pPr>
            <w:r>
              <w:rPr>
                <w:rFonts w:hint="eastAsia" w:ascii="宋体" w:hAnsi="宋体" w:eastAsia="宋体" w:cs="宋体"/>
                <w:color w:val="000000"/>
                <w:spacing w:val="0"/>
                <w:w w:val="100"/>
                <w:position w:val="0"/>
                <w:sz w:val="19"/>
                <w:szCs w:val="19"/>
              </w:rPr>
              <w:t>内部机制</w:t>
            </w:r>
          </w:p>
        </w:tc>
        <w:tc>
          <w:tcPr>
            <w:tcW w:w="740" w:type="pct"/>
            <w:gridSpan w:val="3"/>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eastAsia="宋体" w:cs="宋体"/>
                <w:color w:val="000000"/>
                <w:spacing w:val="0"/>
                <w:w w:val="100"/>
                <w:position w:val="0"/>
                <w:sz w:val="19"/>
                <w:szCs w:val="19"/>
                <w:u w:val="none"/>
                <w:shd w:val="clear" w:color="auto" w:fill="auto"/>
                <w:lang w:val="zh-TW" w:eastAsia="zh-TW" w:bidi="zh-TW"/>
              </w:rPr>
            </w:pPr>
            <w:r>
              <w:rPr>
                <w:rFonts w:hint="eastAsia" w:ascii="宋体" w:hAnsi="宋体" w:eastAsia="宋体" w:cs="宋体"/>
                <w:color w:val="000000"/>
                <w:spacing w:val="0"/>
                <w:w w:val="100"/>
                <w:position w:val="0"/>
                <w:sz w:val="19"/>
                <w:szCs w:val="19"/>
              </w:rPr>
              <w:t>完成依申请公开内部流程机制建设</w:t>
            </w:r>
          </w:p>
        </w:tc>
        <w:tc>
          <w:tcPr>
            <w:tcW w:w="270" w:type="pc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280" w:firstLineChars="0"/>
              <w:jc w:val="left"/>
              <w:textAlignment w:val="auto"/>
              <w:rPr>
                <w:rFonts w:hint="eastAsia" w:ascii="宋体" w:hAnsi="宋体" w:eastAsia="宋体" w:cs="宋体"/>
                <w:color w:val="000000"/>
                <w:spacing w:val="0"/>
                <w:w w:val="100"/>
                <w:position w:val="0"/>
                <w:sz w:val="19"/>
                <w:szCs w:val="19"/>
                <w:u w:val="none"/>
                <w:shd w:val="clear" w:color="auto" w:fill="auto"/>
                <w:lang w:val="en-US" w:eastAsia="zh-CN" w:bidi="zh-TW"/>
              </w:rPr>
            </w:pPr>
            <w:r>
              <w:rPr>
                <w:rFonts w:hint="eastAsia" w:ascii="宋体" w:hAnsi="宋体" w:eastAsia="宋体" w:cs="宋体"/>
                <w:color w:val="000000"/>
                <w:spacing w:val="0"/>
                <w:w w:val="100"/>
                <w:position w:val="0"/>
                <w:sz w:val="19"/>
                <w:szCs w:val="19"/>
              </w:rPr>
              <w:t>5</w:t>
            </w:r>
          </w:p>
        </w:tc>
        <w:tc>
          <w:tcPr>
            <w:tcW w:w="1343"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rPr>
                <w:rFonts w:hint="eastAsia" w:ascii="宋体" w:hAnsi="宋体" w:eastAsia="宋体" w:cs="宋体"/>
                <w:color w:val="000000"/>
                <w:spacing w:val="0"/>
                <w:w w:val="100"/>
                <w:position w:val="0"/>
                <w:sz w:val="19"/>
                <w:szCs w:val="19"/>
                <w:u w:val="none"/>
                <w:shd w:val="clear" w:color="auto" w:fill="auto"/>
                <w:lang w:val="zh-TW" w:eastAsia="zh-CN" w:bidi="zh-TW"/>
              </w:rPr>
            </w:pPr>
            <w:r>
              <w:rPr>
                <w:rFonts w:hint="eastAsia" w:ascii="宋体" w:hAnsi="宋体" w:eastAsia="宋体" w:cs="宋体"/>
                <w:color w:val="000000"/>
                <w:spacing w:val="0"/>
                <w:w w:val="100"/>
                <w:position w:val="0"/>
                <w:sz w:val="19"/>
                <w:szCs w:val="19"/>
              </w:rPr>
              <w:t>按照登记、受理、补正、征求意见、提出办理意见、作出决定、报批、送达等完善内部流程</w:t>
            </w:r>
            <w:r>
              <w:rPr>
                <w:rFonts w:hint="eastAsia" w:ascii="宋体" w:hAnsi="宋体" w:eastAsia="宋体" w:cs="宋体"/>
                <w:color w:val="000000"/>
                <w:spacing w:val="0"/>
                <w:w w:val="100"/>
                <w:position w:val="0"/>
                <w:sz w:val="19"/>
                <w:szCs w:val="19"/>
                <w:lang w:eastAsia="zh-CN"/>
              </w:rPr>
              <w:t>。</w:t>
            </w:r>
            <w:r>
              <w:rPr>
                <w:rFonts w:hint="eastAsia" w:ascii="宋体" w:hAnsi="宋体" w:eastAsia="宋体" w:cs="宋体"/>
                <w:color w:val="000000"/>
                <w:spacing w:val="0"/>
                <w:w w:val="100"/>
                <w:position w:val="0"/>
                <w:sz w:val="19"/>
                <w:szCs w:val="19"/>
              </w:rPr>
              <w:t>每缺一项扣1分，扣分上限为5分</w:t>
            </w:r>
          </w:p>
        </w:tc>
        <w:tc>
          <w:tcPr>
            <w:tcW w:w="766"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color w:val="000000"/>
                <w:spacing w:val="0"/>
                <w:w w:val="100"/>
                <w:position w:val="0"/>
                <w:sz w:val="19"/>
                <w:szCs w:val="19"/>
                <w:u w:val="none"/>
                <w:shd w:val="clear" w:color="auto" w:fill="auto"/>
                <w:lang w:val="zh-TW" w:eastAsia="zh-TW" w:bidi="zh-TW"/>
              </w:rPr>
            </w:pPr>
            <w:r>
              <w:rPr>
                <w:rFonts w:hint="eastAsia" w:ascii="宋体" w:hAnsi="宋体" w:eastAsia="宋体" w:cs="宋体"/>
                <w:color w:val="000000"/>
                <w:spacing w:val="0"/>
                <w:w w:val="100"/>
                <w:position w:val="0"/>
                <w:sz w:val="19"/>
                <w:szCs w:val="19"/>
              </w:rPr>
              <w:t>-</w:t>
            </w:r>
          </w:p>
        </w:tc>
        <w:tc>
          <w:tcPr>
            <w:tcW w:w="555" w:type="pct"/>
            <w:gridSpan w:val="3"/>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rPr>
                <w:rFonts w:hint="eastAsia" w:ascii="宋体" w:hAnsi="宋体" w:eastAsia="宋体" w:cs="宋体"/>
                <w:color w:val="000000"/>
                <w:spacing w:val="0"/>
                <w:w w:val="100"/>
                <w:position w:val="0"/>
                <w:sz w:val="19"/>
                <w:szCs w:val="19"/>
                <w:u w:val="none"/>
                <w:shd w:val="clear" w:color="auto" w:fill="auto"/>
                <w:lang w:val="zh-TW" w:eastAsia="zh-TW" w:bidi="zh-TW"/>
              </w:rPr>
            </w:pPr>
            <w:r>
              <w:rPr>
                <w:rFonts w:hint="eastAsia" w:ascii="宋体" w:hAnsi="宋体" w:eastAsia="宋体" w:cs="宋体"/>
                <w:color w:val="000000"/>
                <w:spacing w:val="0"/>
                <w:w w:val="100"/>
                <w:position w:val="0"/>
                <w:sz w:val="19"/>
                <w:szCs w:val="19"/>
              </w:rPr>
              <w:t>各</w:t>
            </w:r>
            <w:r>
              <w:rPr>
                <w:rFonts w:hint="eastAsia" w:ascii="宋体" w:hAnsi="宋体" w:eastAsia="宋体" w:cs="宋体"/>
                <w:color w:val="000000"/>
                <w:spacing w:val="0"/>
                <w:w w:val="100"/>
                <w:position w:val="0"/>
                <w:sz w:val="19"/>
                <w:szCs w:val="19"/>
                <w:lang w:eastAsia="zh-CN"/>
              </w:rPr>
              <w:t>乡（镇）各单位</w:t>
            </w:r>
            <w:r>
              <w:rPr>
                <w:rFonts w:hint="eastAsia" w:ascii="宋体" w:hAnsi="宋体" w:eastAsia="宋体" w:cs="宋体"/>
                <w:color w:val="000000"/>
                <w:spacing w:val="0"/>
                <w:w w:val="100"/>
                <w:position w:val="0"/>
                <w:sz w:val="19"/>
                <w:szCs w:val="19"/>
              </w:rPr>
              <w:t>提供印证材料</w:t>
            </w:r>
          </w:p>
        </w:tc>
        <w:tc>
          <w:tcPr>
            <w:tcW w:w="490"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color w:val="000000"/>
                <w:spacing w:val="0"/>
                <w:w w:val="100"/>
                <w:position w:val="0"/>
                <w:sz w:val="19"/>
                <w:szCs w:val="19"/>
                <w:u w:val="none"/>
                <w:shd w:val="clear" w:color="auto" w:fill="auto"/>
                <w:lang w:val="zh-TW" w:eastAsia="zh-TW" w:bidi="zh-TW"/>
              </w:rPr>
            </w:pPr>
            <w:r>
              <w:rPr>
                <w:rFonts w:hint="eastAsia" w:ascii="宋体" w:hAnsi="宋体" w:eastAsia="宋体" w:cs="宋体"/>
                <w:color w:val="000000"/>
                <w:spacing w:val="0"/>
                <w:w w:val="100"/>
                <w:position w:val="0"/>
                <w:sz w:val="19"/>
                <w:szCs w:val="19"/>
                <w:lang w:eastAsia="zh-CN"/>
              </w:rPr>
              <w:t>县</w:t>
            </w:r>
            <w:r>
              <w:rPr>
                <w:rFonts w:hint="eastAsia" w:ascii="宋体" w:hAnsi="宋体" w:eastAsia="宋体" w:cs="宋体"/>
                <w:color w:val="000000"/>
                <w:spacing w:val="0"/>
                <w:w w:val="100"/>
                <w:position w:val="0"/>
                <w:sz w:val="19"/>
                <w:szCs w:val="19"/>
              </w:rPr>
              <w:t>考核小组</w:t>
            </w:r>
          </w:p>
        </w:tc>
      </w:tr>
      <w:tr>
        <w:tblPrEx>
          <w:tblCellMar>
            <w:top w:w="0" w:type="dxa"/>
            <w:left w:w="10" w:type="dxa"/>
            <w:bottom w:w="0" w:type="dxa"/>
            <w:right w:w="10" w:type="dxa"/>
          </w:tblCellMar>
        </w:tblPrEx>
        <w:trPr>
          <w:gridBefore w:val="1"/>
          <w:wBefore w:w="1" w:type="pct"/>
          <w:trHeight w:val="938" w:hRule="exact"/>
          <w:jc w:val="center"/>
        </w:trPr>
        <w:tc>
          <w:tcPr>
            <w:tcW w:w="380" w:type="pct"/>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c>
          <w:tcPr>
            <w:tcW w:w="453"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right="0" w:rightChars="0"/>
              <w:jc w:val="center"/>
              <w:textAlignment w:val="auto"/>
              <w:rPr>
                <w:rFonts w:hint="eastAsia" w:ascii="宋体" w:hAnsi="宋体" w:eastAsia="宋体" w:cs="宋体"/>
                <w:color w:val="000000"/>
                <w:spacing w:val="0"/>
                <w:w w:val="100"/>
                <w:position w:val="0"/>
                <w:sz w:val="19"/>
                <w:szCs w:val="19"/>
                <w:u w:val="none"/>
                <w:shd w:val="clear" w:color="auto" w:fill="auto"/>
                <w:lang w:val="zh-TW" w:eastAsia="zh-TW" w:bidi="zh-TW"/>
              </w:rPr>
            </w:pPr>
            <w:r>
              <w:rPr>
                <w:rFonts w:hint="eastAsia" w:ascii="宋体" w:hAnsi="宋体" w:eastAsia="宋体" w:cs="宋体"/>
                <w:color w:val="000000"/>
                <w:spacing w:val="0"/>
                <w:w w:val="100"/>
                <w:position w:val="0"/>
                <w:sz w:val="19"/>
                <w:szCs w:val="19"/>
              </w:rPr>
              <w:t>权利保障</w:t>
            </w:r>
          </w:p>
        </w:tc>
        <w:tc>
          <w:tcPr>
            <w:tcW w:w="740" w:type="pct"/>
            <w:gridSpan w:val="3"/>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eastAsia="宋体" w:cs="宋体"/>
                <w:color w:val="000000"/>
                <w:spacing w:val="0"/>
                <w:w w:val="100"/>
                <w:position w:val="0"/>
                <w:sz w:val="19"/>
                <w:szCs w:val="19"/>
                <w:u w:val="none"/>
                <w:shd w:val="clear" w:color="auto" w:fill="auto"/>
                <w:lang w:val="zh-TW" w:eastAsia="zh-TW" w:bidi="zh-TW"/>
              </w:rPr>
            </w:pPr>
            <w:r>
              <w:rPr>
                <w:rFonts w:hint="eastAsia" w:ascii="宋体" w:hAnsi="宋体" w:eastAsia="宋体" w:cs="宋体"/>
                <w:color w:val="000000"/>
                <w:spacing w:val="0"/>
                <w:w w:val="100"/>
                <w:position w:val="0"/>
                <w:sz w:val="19"/>
                <w:szCs w:val="19"/>
              </w:rPr>
              <w:t>保障申请人权利</w:t>
            </w:r>
          </w:p>
        </w:tc>
        <w:tc>
          <w:tcPr>
            <w:tcW w:w="270" w:type="pc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280" w:firstLineChars="0"/>
              <w:jc w:val="left"/>
              <w:textAlignment w:val="auto"/>
              <w:rPr>
                <w:rFonts w:hint="eastAsia" w:ascii="宋体" w:hAnsi="宋体" w:eastAsia="宋体" w:cs="宋体"/>
                <w:color w:val="000000"/>
                <w:spacing w:val="0"/>
                <w:w w:val="100"/>
                <w:position w:val="0"/>
                <w:sz w:val="19"/>
                <w:szCs w:val="19"/>
                <w:u w:val="none"/>
                <w:shd w:val="clear" w:color="auto" w:fill="auto"/>
                <w:lang w:val="en-US" w:eastAsia="zh-CN" w:bidi="zh-TW"/>
              </w:rPr>
            </w:pPr>
            <w:r>
              <w:rPr>
                <w:rFonts w:hint="eastAsia" w:ascii="宋体" w:hAnsi="宋体" w:eastAsia="宋体" w:cs="宋体"/>
                <w:color w:val="000000"/>
                <w:spacing w:val="0"/>
                <w:w w:val="100"/>
                <w:position w:val="0"/>
                <w:sz w:val="19"/>
                <w:szCs w:val="19"/>
              </w:rPr>
              <w:t>5</w:t>
            </w:r>
          </w:p>
        </w:tc>
        <w:tc>
          <w:tcPr>
            <w:tcW w:w="1343"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rPr>
                <w:rFonts w:hint="eastAsia" w:ascii="宋体" w:hAnsi="宋体" w:eastAsia="宋体" w:cs="宋体"/>
                <w:color w:val="000000"/>
                <w:spacing w:val="0"/>
                <w:w w:val="100"/>
                <w:position w:val="0"/>
                <w:sz w:val="19"/>
                <w:szCs w:val="19"/>
                <w:u w:val="none"/>
                <w:shd w:val="clear" w:color="auto" w:fill="auto"/>
                <w:lang w:val="zh-TW" w:eastAsia="zh-CN" w:bidi="zh-TW"/>
              </w:rPr>
            </w:pPr>
            <w:r>
              <w:rPr>
                <w:rFonts w:hint="eastAsia" w:ascii="宋体" w:hAnsi="宋体" w:eastAsia="宋体" w:cs="宋体"/>
                <w:color w:val="000000"/>
                <w:spacing w:val="0"/>
                <w:w w:val="100"/>
                <w:position w:val="0"/>
                <w:sz w:val="19"/>
                <w:szCs w:val="19"/>
              </w:rPr>
              <w:t>上级政务公开主管部门收到投诉举报被查实的，每一件扣1分，扣分上限为5分</w:t>
            </w:r>
          </w:p>
        </w:tc>
        <w:tc>
          <w:tcPr>
            <w:tcW w:w="766"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color w:val="000000"/>
                <w:spacing w:val="0"/>
                <w:w w:val="100"/>
                <w:position w:val="0"/>
                <w:sz w:val="19"/>
                <w:szCs w:val="19"/>
                <w:u w:val="none"/>
                <w:shd w:val="clear" w:color="auto" w:fill="auto"/>
                <w:lang w:val="zh-TW" w:eastAsia="zh-TW" w:bidi="zh-TW"/>
              </w:rPr>
            </w:pPr>
            <w:r>
              <w:rPr>
                <w:rFonts w:hint="eastAsia" w:ascii="宋体" w:hAnsi="宋体" w:eastAsia="宋体" w:cs="宋体"/>
                <w:color w:val="000000"/>
                <w:spacing w:val="0"/>
                <w:w w:val="100"/>
                <w:position w:val="0"/>
                <w:sz w:val="19"/>
                <w:szCs w:val="19"/>
              </w:rPr>
              <w:t>-</w:t>
            </w:r>
          </w:p>
        </w:tc>
        <w:tc>
          <w:tcPr>
            <w:tcW w:w="555" w:type="pct"/>
            <w:gridSpan w:val="3"/>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rPr>
                <w:rFonts w:hint="eastAsia" w:ascii="宋体" w:hAnsi="宋体" w:eastAsia="宋体" w:cs="宋体"/>
                <w:color w:val="000000"/>
                <w:spacing w:val="0"/>
                <w:w w:val="100"/>
                <w:position w:val="0"/>
                <w:sz w:val="19"/>
                <w:szCs w:val="19"/>
                <w:u w:val="none"/>
                <w:shd w:val="clear" w:color="auto" w:fill="auto"/>
                <w:lang w:val="zh-TW" w:eastAsia="zh-TW" w:bidi="zh-TW"/>
              </w:rPr>
            </w:pPr>
            <w:r>
              <w:rPr>
                <w:rFonts w:hint="eastAsia" w:ascii="宋体" w:hAnsi="宋体" w:eastAsia="宋体" w:cs="宋体"/>
                <w:color w:val="000000"/>
                <w:spacing w:val="0"/>
                <w:w w:val="100"/>
                <w:position w:val="0"/>
                <w:sz w:val="19"/>
                <w:szCs w:val="19"/>
              </w:rPr>
              <w:t>根据投诉举报查实情况扣分</w:t>
            </w:r>
          </w:p>
        </w:tc>
        <w:tc>
          <w:tcPr>
            <w:tcW w:w="490"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color w:val="000000"/>
                <w:spacing w:val="0"/>
                <w:w w:val="100"/>
                <w:position w:val="0"/>
                <w:sz w:val="19"/>
                <w:szCs w:val="19"/>
                <w:lang w:eastAsia="zh-CN"/>
              </w:rPr>
            </w:pPr>
          </w:p>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color w:val="000000"/>
                <w:spacing w:val="0"/>
                <w:w w:val="100"/>
                <w:position w:val="0"/>
                <w:sz w:val="19"/>
                <w:szCs w:val="19"/>
                <w:u w:val="none"/>
                <w:shd w:val="clear" w:color="auto" w:fill="auto"/>
                <w:lang w:val="zh-TW" w:eastAsia="zh-TW" w:bidi="zh-TW"/>
              </w:rPr>
            </w:pPr>
            <w:r>
              <w:rPr>
                <w:rFonts w:hint="eastAsia" w:ascii="宋体" w:hAnsi="宋体" w:eastAsia="宋体" w:cs="宋体"/>
                <w:sz w:val="19"/>
                <w:szCs w:val="19"/>
              </w:rPr>
              <mc:AlternateContent>
                <mc:Choice Requires="wps">
                  <w:drawing>
                    <wp:anchor distT="0" distB="0" distL="114300" distR="114300" simplePos="0" relativeHeight="251661312" behindDoc="0" locked="0" layoutInCell="1" allowOverlap="1">
                      <wp:simplePos x="0" y="0"/>
                      <wp:positionH relativeFrom="column">
                        <wp:posOffset>34290</wp:posOffset>
                      </wp:positionH>
                      <wp:positionV relativeFrom="paragraph">
                        <wp:posOffset>600075</wp:posOffset>
                      </wp:positionV>
                      <wp:extent cx="927100" cy="533400"/>
                      <wp:effectExtent l="0" t="0" r="6350" b="0"/>
                      <wp:wrapNone/>
                      <wp:docPr id="8" name="文本框 8"/>
                      <wp:cNvGraphicFramePr/>
                      <a:graphic xmlns:a="http://schemas.openxmlformats.org/drawingml/2006/main">
                        <a:graphicData uri="http://schemas.microsoft.com/office/word/2010/wordprocessingShape">
                          <wps:wsp>
                            <wps:cNvSpPr txBox="1"/>
                            <wps:spPr>
                              <a:xfrm>
                                <a:off x="0" y="0"/>
                                <a:ext cx="927100" cy="533400"/>
                              </a:xfrm>
                              <a:prstGeom prst="rect">
                                <a:avLst/>
                              </a:prstGeom>
                              <a:solidFill>
                                <a:srgbClr val="FFFFFF"/>
                              </a:solidFill>
                              <a:ln>
                                <a:noFill/>
                              </a:ln>
                              <a:effectLst/>
                            </wps:spPr>
                            <wps:txbx>
                              <w:txbxContent>
                                <w:p/>
                              </w:txbxContent>
                            </wps:txbx>
                            <wps:bodyPr upright="1"/>
                          </wps:wsp>
                        </a:graphicData>
                      </a:graphic>
                    </wp:anchor>
                  </w:drawing>
                </mc:Choice>
                <mc:Fallback>
                  <w:pict>
                    <v:shape id="_x0000_s1026" o:spid="_x0000_s1026" o:spt="202" type="#_x0000_t202" style="position:absolute;left:0pt;margin-left:2.7pt;margin-top:47.25pt;height:42pt;width:73pt;z-index:251661312;mso-width-relative:page;mso-height-relative:page;" fillcolor="#FFFFFF" filled="t" stroked="f" coordsize="21600,21600" o:gfxdata="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RjzT11gAAAAgBAAAPAAAAAAAAAAEAIAAAACIAAABkcnMvZG93bnJldi54&#10;bWxQSwECFAAUAAAACACHTuJAx7l1t8MBAACEAwAADgAAAAAAAAABACAAAAAlAQAAZHJzL2Uyb0Rv&#10;Yy54bWxQSwUGAAAAAAYABgBZAQAAWgUAAAAA&#10;">
                      <v:path/>
                      <v:fill on="t" focussize="0,0"/>
                      <v:stroke on="f"/>
                      <v:imagedata o:title=""/>
                      <o:lock v:ext="edit" aspectratio="f"/>
                      <v:textbox>
                        <w:txbxContent>
                          <w:p/>
                        </w:txbxContent>
                      </v:textbox>
                    </v:shape>
                  </w:pict>
                </mc:Fallback>
              </mc:AlternateContent>
            </w:r>
            <w:r>
              <w:rPr>
                <w:rFonts w:hint="eastAsia" w:ascii="宋体" w:hAnsi="宋体" w:eastAsia="宋体" w:cs="宋体"/>
                <w:color w:val="000000"/>
                <w:spacing w:val="0"/>
                <w:w w:val="100"/>
                <w:position w:val="0"/>
                <w:sz w:val="19"/>
                <w:szCs w:val="19"/>
                <w:lang w:eastAsia="zh-CN"/>
              </w:rPr>
              <w:t>县</w:t>
            </w:r>
            <w:r>
              <w:rPr>
                <w:rFonts w:hint="eastAsia" w:ascii="宋体" w:hAnsi="宋体" w:eastAsia="宋体" w:cs="宋体"/>
                <w:color w:val="000000"/>
                <w:spacing w:val="0"/>
                <w:w w:val="100"/>
                <w:position w:val="0"/>
                <w:sz w:val="19"/>
                <w:szCs w:val="19"/>
              </w:rPr>
              <w:t>政府办公室</w:t>
            </w:r>
          </w:p>
        </w:tc>
      </w:tr>
      <w:tr>
        <w:tblPrEx>
          <w:tblCellMar>
            <w:top w:w="0" w:type="dxa"/>
            <w:left w:w="10" w:type="dxa"/>
            <w:bottom w:w="0" w:type="dxa"/>
            <w:right w:w="10" w:type="dxa"/>
          </w:tblCellMar>
        </w:tblPrEx>
        <w:trPr>
          <w:gridAfter w:val="1"/>
          <w:wAfter w:w="1" w:type="pct"/>
          <w:trHeight w:val="758" w:hRule="exact"/>
          <w:jc w:val="center"/>
        </w:trPr>
        <w:tc>
          <w:tcPr>
            <w:tcW w:w="396" w:type="pct"/>
            <w:gridSpan w:val="3"/>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6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一级指标</w:t>
            </w:r>
          </w:p>
        </w:tc>
        <w:tc>
          <w:tcPr>
            <w:tcW w:w="441" w:type="pct"/>
            <w:gridSpan w:val="2"/>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140"/>
              <w:jc w:val="left"/>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二级指标</w:t>
            </w:r>
          </w:p>
        </w:tc>
        <w:tc>
          <w:tcPr>
            <w:tcW w:w="734" w:type="pct"/>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三级指标</w:t>
            </w:r>
          </w:p>
        </w:tc>
        <w:tc>
          <w:tcPr>
            <w:tcW w:w="280" w:type="pct"/>
            <w:gridSpan w:val="3"/>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赋分</w:t>
            </w:r>
          </w:p>
        </w:tc>
        <w:tc>
          <w:tcPr>
            <w:tcW w:w="1342" w:type="pct"/>
            <w:gridSpan w:val="2"/>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评分标准</w:t>
            </w:r>
          </w:p>
        </w:tc>
        <w:tc>
          <w:tcPr>
            <w:tcW w:w="771" w:type="pct"/>
            <w:gridSpan w:val="2"/>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加分项</w:t>
            </w:r>
          </w:p>
        </w:tc>
        <w:tc>
          <w:tcPr>
            <w:tcW w:w="533" w:type="pct"/>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考核方式</w:t>
            </w:r>
          </w:p>
        </w:tc>
        <w:tc>
          <w:tcPr>
            <w:tcW w:w="497" w:type="pct"/>
            <w:gridSpan w:val="2"/>
            <w:tcBorders>
              <w:top w:val="single" w:color="auto" w:sz="4" w:space="0"/>
              <w:left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考核部门</w:t>
            </w:r>
          </w:p>
        </w:tc>
      </w:tr>
      <w:tr>
        <w:tblPrEx>
          <w:tblCellMar>
            <w:top w:w="0" w:type="dxa"/>
            <w:left w:w="10" w:type="dxa"/>
            <w:bottom w:w="0" w:type="dxa"/>
            <w:right w:w="10" w:type="dxa"/>
          </w:tblCellMar>
        </w:tblPrEx>
        <w:trPr>
          <w:gridAfter w:val="1"/>
          <w:wAfter w:w="1" w:type="pct"/>
          <w:trHeight w:val="1109" w:hRule="exact"/>
          <w:jc w:val="center"/>
        </w:trPr>
        <w:tc>
          <w:tcPr>
            <w:tcW w:w="396" w:type="pct"/>
            <w:gridSpan w:val="3"/>
            <w:vMerge w:val="restart"/>
            <w:tcBorders>
              <w:top w:val="single" w:color="auto" w:sz="4" w:space="0"/>
              <w:left w:val="single" w:color="auto" w:sz="4" w:space="0"/>
            </w:tcBorders>
            <w:noWrap w:val="0"/>
            <w:textDirection w:val="tbRlV"/>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解读回应</w:t>
            </w:r>
          </w:p>
        </w:tc>
        <w:tc>
          <w:tcPr>
            <w:tcW w:w="441" w:type="pct"/>
            <w:gridSpan w:val="2"/>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14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解读责任</w:t>
            </w:r>
          </w:p>
        </w:tc>
        <w:tc>
          <w:tcPr>
            <w:tcW w:w="734" w:type="pct"/>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谁起草、谁解读</w:t>
            </w:r>
          </w:p>
        </w:tc>
        <w:tc>
          <w:tcPr>
            <w:tcW w:w="280" w:type="pct"/>
            <w:gridSpan w:val="3"/>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right="0"/>
              <w:jc w:val="center"/>
              <w:textAlignment w:val="auto"/>
              <w:rPr>
                <w:rFonts w:hint="eastAsia" w:ascii="宋体" w:hAnsi="宋体" w:eastAsia="宋体" w:cs="宋体"/>
                <w:sz w:val="19"/>
                <w:szCs w:val="19"/>
                <w:lang w:val="en-US" w:eastAsia="zh-CN"/>
              </w:rPr>
            </w:pPr>
            <w:r>
              <w:rPr>
                <w:rFonts w:hint="eastAsia" w:ascii="宋体" w:hAnsi="宋体" w:eastAsia="宋体" w:cs="宋体"/>
                <w:color w:val="000000"/>
                <w:spacing w:val="0"/>
                <w:w w:val="100"/>
                <w:position w:val="0"/>
                <w:sz w:val="19"/>
                <w:szCs w:val="19"/>
                <w:lang w:val="en-US" w:eastAsia="zh-CN"/>
              </w:rPr>
              <w:t>5</w:t>
            </w:r>
          </w:p>
        </w:tc>
        <w:tc>
          <w:tcPr>
            <w:tcW w:w="1342" w:type="pct"/>
            <w:gridSpan w:val="2"/>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政策性文件没有解读，也没有说明不作解读的依据和理由的，发现一件，扣1分，扣分上限为</w:t>
            </w:r>
            <w:r>
              <w:rPr>
                <w:rFonts w:hint="eastAsia" w:ascii="宋体" w:hAnsi="宋体" w:eastAsia="宋体" w:cs="宋体"/>
                <w:color w:val="000000"/>
                <w:spacing w:val="0"/>
                <w:w w:val="100"/>
                <w:position w:val="0"/>
                <w:sz w:val="19"/>
                <w:szCs w:val="19"/>
                <w:lang w:val="en-US" w:eastAsia="zh-CN"/>
              </w:rPr>
              <w:t>5</w:t>
            </w:r>
            <w:r>
              <w:rPr>
                <w:rFonts w:hint="eastAsia" w:ascii="宋体" w:hAnsi="宋体" w:eastAsia="宋体" w:cs="宋体"/>
                <w:color w:val="000000"/>
                <w:spacing w:val="0"/>
                <w:w w:val="100"/>
                <w:position w:val="0"/>
                <w:sz w:val="19"/>
                <w:szCs w:val="19"/>
              </w:rPr>
              <w:t>分</w:t>
            </w:r>
          </w:p>
        </w:tc>
        <w:tc>
          <w:tcPr>
            <w:tcW w:w="771" w:type="pct"/>
            <w:gridSpan w:val="2"/>
            <w:tcBorders>
              <w:top w:val="single" w:color="auto" w:sz="4" w:space="0"/>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r>
              <w:rPr>
                <w:rFonts w:hint="eastAsia" w:ascii="宋体" w:hAnsi="宋体" w:eastAsia="宋体" w:cs="宋体"/>
                <w:sz w:val="19"/>
                <w:szCs w:val="19"/>
              </w:rPr>
              <mc:AlternateContent>
                <mc:Choice Requires="wps">
                  <w:drawing>
                    <wp:anchor distT="0" distB="0" distL="114300" distR="114300" simplePos="0" relativeHeight="251664384" behindDoc="0" locked="0" layoutInCell="1" allowOverlap="1">
                      <wp:simplePos x="0" y="0"/>
                      <wp:positionH relativeFrom="column">
                        <wp:posOffset>-6134735</wp:posOffset>
                      </wp:positionH>
                      <wp:positionV relativeFrom="paragraph">
                        <wp:posOffset>4398645</wp:posOffset>
                      </wp:positionV>
                      <wp:extent cx="609600" cy="926465"/>
                      <wp:effectExtent l="0" t="0" r="0" b="0"/>
                      <wp:wrapNone/>
                      <wp:docPr id="1" name="文本框 1"/>
                      <wp:cNvGraphicFramePr/>
                      <a:graphic xmlns:a="http://schemas.openxmlformats.org/drawingml/2006/main">
                        <a:graphicData uri="http://schemas.microsoft.com/office/word/2010/wordprocessingShape">
                          <wps:wsp>
                            <wps:cNvSpPr txBox="1"/>
                            <wps:spPr>
                              <a:xfrm>
                                <a:off x="0" y="0"/>
                                <a:ext cx="609600" cy="926465"/>
                              </a:xfrm>
                              <a:prstGeom prst="rect">
                                <a:avLst/>
                              </a:prstGeom>
                              <a:noFill/>
                              <a:ln>
                                <a:noFill/>
                              </a:ln>
                              <a:effectLst/>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13 —</w:t>
                                  </w:r>
                                </w:p>
                              </w:txbxContent>
                            </wps:txbx>
                            <wps:bodyPr vert="vert" upright="1"/>
                          </wps:wsp>
                        </a:graphicData>
                      </a:graphic>
                    </wp:anchor>
                  </w:drawing>
                </mc:Choice>
                <mc:Fallback>
                  <w:pict>
                    <v:shape id="_x0000_s1026" o:spid="_x0000_s1026" o:spt="202" type="#_x0000_t202" style="position:absolute;left:0pt;margin-left:-483.05pt;margin-top:346.35pt;height:72.95pt;width:48pt;z-index:251664384;mso-width-relative:page;mso-height-relative:page;" filled="f" stroked="f" coordsize="21600,21600" o:gfxdata="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PL0Zp7ZAAAADQEAAA8AAAAAAAAAAQAgAAAAIgAAAGRycy9kb3ducmV2LnhtbFBLAQIUABQA&#10;AAAIAIdO4kCND43ntgEAAGcDAAAOAAAAAAAAAAEAIAAAACgBAABkcnMvZTJvRG9jLnhtbFBLBQYA&#10;AAAABgAGAFkBAABQBQAAAAA=&#10;">
                      <v:path/>
                      <v:fill on="f" focussize="0,0"/>
                      <v:stroke on="f"/>
                      <v:imagedata o:title=""/>
                      <o:lock v:ext="edit" aspectratio="f"/>
                      <v:textbox style="layout-flow:vertical;">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13 —</w:t>
                            </w:r>
                          </w:p>
                        </w:txbxContent>
                      </v:textbox>
                    </v:shape>
                  </w:pict>
                </mc:Fallback>
              </mc:AlternateContent>
            </w:r>
          </w:p>
        </w:tc>
        <w:tc>
          <w:tcPr>
            <w:tcW w:w="533" w:type="pct"/>
            <w:vMerge w:val="restart"/>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lang w:eastAsia="zh-CN"/>
              </w:rPr>
              <w:t>按</w:t>
            </w:r>
            <w:r>
              <w:rPr>
                <w:rFonts w:hint="eastAsia" w:ascii="宋体" w:hAnsi="宋体" w:eastAsia="宋体" w:cs="宋体"/>
                <w:color w:val="000000"/>
                <w:spacing w:val="0"/>
                <w:w w:val="100"/>
                <w:position w:val="0"/>
                <w:sz w:val="19"/>
                <w:szCs w:val="19"/>
              </w:rPr>
              <w:t>文号顺序提供印证材料</w:t>
            </w:r>
          </w:p>
        </w:tc>
        <w:tc>
          <w:tcPr>
            <w:tcW w:w="497" w:type="pct"/>
            <w:gridSpan w:val="2"/>
            <w:vMerge w:val="restart"/>
            <w:tcBorders>
              <w:top w:val="single" w:color="auto" w:sz="4" w:space="0"/>
              <w:left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lang w:eastAsia="zh-CN"/>
              </w:rPr>
              <w:t>县</w:t>
            </w:r>
            <w:r>
              <w:rPr>
                <w:rFonts w:hint="eastAsia" w:ascii="宋体" w:hAnsi="宋体" w:eastAsia="宋体" w:cs="宋体"/>
                <w:color w:val="000000"/>
                <w:spacing w:val="0"/>
                <w:w w:val="100"/>
                <w:position w:val="0"/>
                <w:sz w:val="19"/>
                <w:szCs w:val="19"/>
              </w:rPr>
              <w:t>考核小组</w:t>
            </w:r>
          </w:p>
        </w:tc>
      </w:tr>
      <w:tr>
        <w:tblPrEx>
          <w:tblCellMar>
            <w:top w:w="0" w:type="dxa"/>
            <w:left w:w="10" w:type="dxa"/>
            <w:bottom w:w="0" w:type="dxa"/>
            <w:right w:w="10" w:type="dxa"/>
          </w:tblCellMar>
        </w:tblPrEx>
        <w:trPr>
          <w:gridAfter w:val="1"/>
          <w:wAfter w:w="1" w:type="pct"/>
          <w:trHeight w:val="1093" w:hRule="exact"/>
          <w:jc w:val="center"/>
        </w:trPr>
        <w:tc>
          <w:tcPr>
            <w:tcW w:w="396" w:type="pct"/>
            <w:gridSpan w:val="3"/>
            <w:vMerge w:val="continue"/>
            <w:tcBorders>
              <w:lef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c>
          <w:tcPr>
            <w:tcW w:w="441" w:type="pct"/>
            <w:gridSpan w:val="2"/>
            <w:vMerge w:val="restart"/>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14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解读比例</w:t>
            </w:r>
          </w:p>
        </w:tc>
        <w:tc>
          <w:tcPr>
            <w:tcW w:w="734" w:type="pct"/>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非纯文字解读占比</w:t>
            </w:r>
          </w:p>
        </w:tc>
        <w:tc>
          <w:tcPr>
            <w:tcW w:w="280" w:type="pct"/>
            <w:gridSpan w:val="3"/>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lang w:val="en-US" w:eastAsia="zh-CN"/>
              </w:rPr>
            </w:pPr>
            <w:r>
              <w:rPr>
                <w:rFonts w:hint="eastAsia" w:ascii="宋体" w:hAnsi="宋体" w:eastAsia="宋体" w:cs="宋体"/>
                <w:color w:val="000000"/>
                <w:spacing w:val="0"/>
                <w:w w:val="100"/>
                <w:position w:val="0"/>
                <w:sz w:val="19"/>
                <w:szCs w:val="19"/>
                <w:lang w:val="en-US" w:eastAsia="zh-CN"/>
              </w:rPr>
              <w:t>5</w:t>
            </w:r>
          </w:p>
        </w:tc>
        <w:tc>
          <w:tcPr>
            <w:tcW w:w="1342" w:type="pct"/>
            <w:gridSpan w:val="2"/>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非纯文字解读量占政策解读总量不得少于70%,每降低一个百分点，扣1分，扣分上限为</w:t>
            </w:r>
            <w:r>
              <w:rPr>
                <w:rFonts w:hint="eastAsia" w:ascii="宋体" w:hAnsi="宋体" w:eastAsia="宋体" w:cs="宋体"/>
                <w:color w:val="000000"/>
                <w:spacing w:val="0"/>
                <w:w w:val="100"/>
                <w:position w:val="0"/>
                <w:sz w:val="19"/>
                <w:szCs w:val="19"/>
                <w:lang w:val="en-US" w:eastAsia="zh-CN"/>
              </w:rPr>
              <w:t>5</w:t>
            </w:r>
            <w:r>
              <w:rPr>
                <w:rFonts w:hint="eastAsia" w:ascii="宋体" w:hAnsi="宋体" w:eastAsia="宋体" w:cs="宋体"/>
                <w:color w:val="000000"/>
                <w:spacing w:val="0"/>
                <w:w w:val="100"/>
                <w:position w:val="0"/>
                <w:sz w:val="19"/>
                <w:szCs w:val="19"/>
              </w:rPr>
              <w:t>分</w:t>
            </w:r>
          </w:p>
        </w:tc>
        <w:tc>
          <w:tcPr>
            <w:tcW w:w="771" w:type="pct"/>
            <w:gridSpan w:val="2"/>
            <w:vMerge w:val="restart"/>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sz w:val="19"/>
                <w:szCs w:val="19"/>
              </w:rPr>
            </w:pPr>
          </w:p>
        </w:tc>
        <w:tc>
          <w:tcPr>
            <w:tcW w:w="533" w:type="pct"/>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c>
          <w:tcPr>
            <w:tcW w:w="497" w:type="pct"/>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r>
      <w:tr>
        <w:tblPrEx>
          <w:tblCellMar>
            <w:top w:w="0" w:type="dxa"/>
            <w:left w:w="10" w:type="dxa"/>
            <w:bottom w:w="0" w:type="dxa"/>
            <w:right w:w="10" w:type="dxa"/>
          </w:tblCellMar>
        </w:tblPrEx>
        <w:trPr>
          <w:gridAfter w:val="1"/>
          <w:wAfter w:w="1" w:type="pct"/>
          <w:trHeight w:val="1217" w:hRule="exact"/>
          <w:jc w:val="center"/>
        </w:trPr>
        <w:tc>
          <w:tcPr>
            <w:tcW w:w="396" w:type="pct"/>
            <w:gridSpan w:val="3"/>
            <w:vMerge w:val="continue"/>
            <w:tcBorders>
              <w:lef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c>
          <w:tcPr>
            <w:tcW w:w="441" w:type="pct"/>
            <w:gridSpan w:val="2"/>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c>
          <w:tcPr>
            <w:tcW w:w="734" w:type="pct"/>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发布渠道占比</w:t>
            </w:r>
          </w:p>
        </w:tc>
        <w:tc>
          <w:tcPr>
            <w:tcW w:w="280" w:type="pct"/>
            <w:gridSpan w:val="3"/>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lang w:eastAsia="zh-CN"/>
              </w:rPr>
            </w:pPr>
            <w:r>
              <w:rPr>
                <w:rFonts w:hint="eastAsia" w:ascii="宋体" w:hAnsi="宋体" w:eastAsia="宋体" w:cs="宋体"/>
                <w:color w:val="000000"/>
                <w:spacing w:val="0"/>
                <w:w w:val="100"/>
                <w:position w:val="0"/>
                <w:sz w:val="19"/>
                <w:szCs w:val="19"/>
                <w:lang w:val="en-US" w:eastAsia="zh-CN"/>
              </w:rPr>
              <w:t>5</w:t>
            </w:r>
          </w:p>
        </w:tc>
        <w:tc>
          <w:tcPr>
            <w:tcW w:w="1342" w:type="pct"/>
            <w:gridSpan w:val="2"/>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在政府网站做好政策解读的同时，在非政府网站渠道发布的政策解读量占政策解读总量不得少于50%</w:t>
            </w:r>
            <w:r>
              <w:rPr>
                <w:rFonts w:hint="eastAsia" w:ascii="宋体" w:hAnsi="宋体" w:eastAsia="宋体" w:cs="宋体"/>
                <w:color w:val="000000"/>
                <w:spacing w:val="0"/>
                <w:w w:val="100"/>
                <w:position w:val="0"/>
                <w:sz w:val="19"/>
                <w:szCs w:val="19"/>
                <w:lang w:eastAsia="zh-CN"/>
              </w:rPr>
              <w:t>，</w:t>
            </w:r>
            <w:r>
              <w:rPr>
                <w:rFonts w:hint="eastAsia" w:ascii="宋体" w:hAnsi="宋体" w:eastAsia="宋体" w:cs="宋体"/>
                <w:color w:val="000000"/>
                <w:spacing w:val="0"/>
                <w:w w:val="100"/>
                <w:position w:val="0"/>
                <w:sz w:val="19"/>
                <w:szCs w:val="19"/>
              </w:rPr>
              <w:t>每降低一个百分点，扣1分，扣分上限为</w:t>
            </w:r>
            <w:r>
              <w:rPr>
                <w:rFonts w:hint="eastAsia" w:ascii="宋体" w:hAnsi="宋体" w:eastAsia="宋体" w:cs="宋体"/>
                <w:color w:val="000000"/>
                <w:spacing w:val="0"/>
                <w:w w:val="100"/>
                <w:position w:val="0"/>
                <w:sz w:val="19"/>
                <w:szCs w:val="19"/>
                <w:lang w:val="en-US" w:eastAsia="zh-CN"/>
              </w:rPr>
              <w:t>5</w:t>
            </w:r>
            <w:r>
              <w:rPr>
                <w:rFonts w:hint="eastAsia" w:ascii="宋体" w:hAnsi="宋体" w:eastAsia="宋体" w:cs="宋体"/>
                <w:color w:val="000000"/>
                <w:spacing w:val="0"/>
                <w:w w:val="100"/>
                <w:position w:val="0"/>
                <w:sz w:val="19"/>
                <w:szCs w:val="19"/>
              </w:rPr>
              <w:t>分</w:t>
            </w:r>
          </w:p>
        </w:tc>
        <w:tc>
          <w:tcPr>
            <w:tcW w:w="771" w:type="pct"/>
            <w:gridSpan w:val="2"/>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c>
          <w:tcPr>
            <w:tcW w:w="533" w:type="pct"/>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c>
          <w:tcPr>
            <w:tcW w:w="497" w:type="pct"/>
            <w:gridSpan w:val="2"/>
            <w:vMerge w:val="continue"/>
            <w:tcBorders>
              <w:left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r>
      <w:tr>
        <w:tblPrEx>
          <w:tblCellMar>
            <w:top w:w="0" w:type="dxa"/>
            <w:left w:w="10" w:type="dxa"/>
            <w:bottom w:w="0" w:type="dxa"/>
            <w:right w:w="10" w:type="dxa"/>
          </w:tblCellMar>
        </w:tblPrEx>
        <w:trPr>
          <w:gridAfter w:val="1"/>
          <w:wAfter w:w="1" w:type="pct"/>
          <w:trHeight w:val="1240" w:hRule="exact"/>
          <w:jc w:val="center"/>
        </w:trPr>
        <w:tc>
          <w:tcPr>
            <w:tcW w:w="396" w:type="pct"/>
            <w:gridSpan w:val="3"/>
            <w:vMerge w:val="continue"/>
            <w:tcBorders>
              <w:lef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c>
          <w:tcPr>
            <w:tcW w:w="441" w:type="pct"/>
            <w:gridSpan w:val="2"/>
            <w:vMerge w:val="restart"/>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14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回应关切</w:t>
            </w:r>
          </w:p>
        </w:tc>
        <w:tc>
          <w:tcPr>
            <w:tcW w:w="734" w:type="pct"/>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建立回应机制</w:t>
            </w:r>
          </w:p>
        </w:tc>
        <w:tc>
          <w:tcPr>
            <w:tcW w:w="280" w:type="pct"/>
            <w:gridSpan w:val="3"/>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right="0"/>
              <w:jc w:val="center"/>
              <w:textAlignment w:val="auto"/>
              <w:rPr>
                <w:rFonts w:hint="eastAsia" w:ascii="宋体" w:hAnsi="宋体" w:eastAsia="宋体" w:cs="宋体"/>
                <w:sz w:val="19"/>
                <w:szCs w:val="19"/>
                <w:lang w:eastAsia="zh-CN"/>
              </w:rPr>
            </w:pPr>
            <w:r>
              <w:rPr>
                <w:rFonts w:hint="eastAsia" w:ascii="宋体" w:hAnsi="宋体" w:eastAsia="宋体" w:cs="宋体"/>
                <w:color w:val="000000"/>
                <w:spacing w:val="0"/>
                <w:w w:val="100"/>
                <w:position w:val="0"/>
                <w:sz w:val="19"/>
                <w:szCs w:val="19"/>
                <w:lang w:val="en-US" w:eastAsia="zh-CN"/>
              </w:rPr>
              <w:t>5</w:t>
            </w:r>
          </w:p>
        </w:tc>
        <w:tc>
          <w:tcPr>
            <w:tcW w:w="1342" w:type="pct"/>
            <w:gridSpan w:val="2"/>
            <w:tcBorders>
              <w:top w:val="single" w:color="auto" w:sz="4" w:space="0"/>
              <w:left w:val="single" w:color="auto" w:sz="4" w:space="0"/>
              <w:bottom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明确回应主体责任；完善政务舆情收集、报告、回应等机制；建立联动机制；明确专门机构</w:t>
            </w:r>
            <w:r>
              <w:rPr>
                <w:rFonts w:hint="eastAsia" w:ascii="宋体" w:hAnsi="宋体" w:eastAsia="宋体" w:cs="宋体"/>
                <w:color w:val="000000"/>
                <w:spacing w:val="0"/>
                <w:w w:val="100"/>
                <w:position w:val="0"/>
                <w:sz w:val="19"/>
                <w:szCs w:val="19"/>
                <w:lang w:eastAsia="zh-CN"/>
              </w:rPr>
              <w:t>、</w:t>
            </w:r>
            <w:r>
              <w:rPr>
                <w:rFonts w:hint="eastAsia" w:ascii="宋体" w:hAnsi="宋体" w:eastAsia="宋体" w:cs="宋体"/>
                <w:color w:val="000000"/>
                <w:spacing w:val="0"/>
                <w:w w:val="100"/>
                <w:position w:val="0"/>
                <w:sz w:val="19"/>
                <w:szCs w:val="19"/>
              </w:rPr>
              <w:t>人员，每少一项扣1分，扣分上限为</w:t>
            </w:r>
            <w:r>
              <w:rPr>
                <w:rFonts w:hint="eastAsia" w:ascii="宋体" w:hAnsi="宋体" w:eastAsia="宋体" w:cs="宋体"/>
                <w:color w:val="000000"/>
                <w:spacing w:val="0"/>
                <w:w w:val="100"/>
                <w:position w:val="0"/>
                <w:sz w:val="19"/>
                <w:szCs w:val="19"/>
                <w:lang w:val="en-US" w:eastAsia="zh-CN"/>
              </w:rPr>
              <w:t>5</w:t>
            </w:r>
            <w:r>
              <w:rPr>
                <w:rFonts w:hint="eastAsia" w:ascii="宋体" w:hAnsi="宋体" w:eastAsia="宋体" w:cs="宋体"/>
                <w:color w:val="000000"/>
                <w:spacing w:val="0"/>
                <w:w w:val="100"/>
                <w:position w:val="0"/>
                <w:sz w:val="19"/>
                <w:szCs w:val="19"/>
              </w:rPr>
              <w:t>分</w:t>
            </w:r>
          </w:p>
        </w:tc>
        <w:tc>
          <w:tcPr>
            <w:tcW w:w="771" w:type="pct"/>
            <w:gridSpan w:val="2"/>
            <w:tcBorders>
              <w:top w:val="single" w:color="auto" w:sz="4" w:space="0"/>
              <w:left w:val="single" w:color="auto" w:sz="4" w:space="0"/>
              <w:bottom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w:t>
            </w:r>
          </w:p>
        </w:tc>
        <w:tc>
          <w:tcPr>
            <w:tcW w:w="533" w:type="pct"/>
            <w:tcBorders>
              <w:top w:val="single" w:color="auto" w:sz="4" w:space="0"/>
              <w:left w:val="single" w:color="auto" w:sz="4" w:space="0"/>
              <w:bottom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查看文件、会议纪要、机构设置、机构职责等</w:t>
            </w:r>
          </w:p>
        </w:tc>
        <w:tc>
          <w:tcPr>
            <w:tcW w:w="497"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lang w:eastAsia="zh-CN"/>
              </w:rPr>
              <w:t>县</w:t>
            </w:r>
            <w:r>
              <w:rPr>
                <w:rFonts w:hint="eastAsia" w:ascii="宋体" w:hAnsi="宋体" w:eastAsia="宋体" w:cs="宋体"/>
                <w:color w:val="000000"/>
                <w:spacing w:val="0"/>
                <w:w w:val="100"/>
                <w:position w:val="0"/>
                <w:sz w:val="19"/>
                <w:szCs w:val="19"/>
              </w:rPr>
              <w:t>考核小组</w:t>
            </w:r>
          </w:p>
        </w:tc>
      </w:tr>
      <w:tr>
        <w:tblPrEx>
          <w:tblCellMar>
            <w:top w:w="0" w:type="dxa"/>
            <w:left w:w="10" w:type="dxa"/>
            <w:bottom w:w="0" w:type="dxa"/>
            <w:right w:w="10" w:type="dxa"/>
          </w:tblCellMar>
        </w:tblPrEx>
        <w:trPr>
          <w:gridAfter w:val="1"/>
          <w:wAfter w:w="1" w:type="pct"/>
          <w:trHeight w:val="806" w:hRule="exact"/>
          <w:jc w:val="center"/>
        </w:trPr>
        <w:tc>
          <w:tcPr>
            <w:tcW w:w="396" w:type="pct"/>
            <w:gridSpan w:val="3"/>
            <w:vMerge w:val="continue"/>
            <w:tcBorders>
              <w:left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c>
          <w:tcPr>
            <w:tcW w:w="441" w:type="pct"/>
            <w:gridSpan w:val="2"/>
            <w:vMerge w:val="continue"/>
            <w:tcBorders>
              <w:lef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c>
          <w:tcPr>
            <w:tcW w:w="734" w:type="pct"/>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回应督办</w:t>
            </w:r>
          </w:p>
        </w:tc>
        <w:tc>
          <w:tcPr>
            <w:tcW w:w="280" w:type="pct"/>
            <w:gridSpan w:val="3"/>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right="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5</w:t>
            </w:r>
          </w:p>
        </w:tc>
        <w:tc>
          <w:tcPr>
            <w:tcW w:w="1342"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24小时内反馈要求核实处置的政务舆情情况，未及时反馈扣1分，扣分上限为5分</w:t>
            </w:r>
          </w:p>
        </w:tc>
        <w:tc>
          <w:tcPr>
            <w:tcW w:w="771" w:type="pct"/>
            <w:gridSpan w:val="2"/>
            <w:vMerge w:val="restar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w:t>
            </w:r>
          </w:p>
        </w:tc>
        <w:tc>
          <w:tcPr>
            <w:tcW w:w="533" w:type="pct"/>
            <w:vMerge w:val="restar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both"/>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根据各单位舆情回应情况、反馈情 况、</w:t>
            </w:r>
            <w:r>
              <w:rPr>
                <w:rFonts w:hint="eastAsia" w:ascii="宋体" w:hAnsi="宋体" w:eastAsia="宋体" w:cs="宋体"/>
                <w:color w:val="000000"/>
                <w:spacing w:val="0"/>
                <w:w w:val="100"/>
                <w:position w:val="0"/>
                <w:sz w:val="19"/>
                <w:szCs w:val="19"/>
                <w:lang w:eastAsia="zh-CN"/>
              </w:rPr>
              <w:t>县</w:t>
            </w:r>
            <w:r>
              <w:rPr>
                <w:rFonts w:hint="eastAsia" w:ascii="宋体" w:hAnsi="宋体" w:eastAsia="宋体" w:cs="宋体"/>
                <w:color w:val="000000"/>
                <w:spacing w:val="0"/>
                <w:w w:val="100"/>
                <w:position w:val="0"/>
                <w:sz w:val="19"/>
                <w:szCs w:val="19"/>
              </w:rPr>
              <w:t>领导批示情况等综合判断</w:t>
            </w:r>
          </w:p>
        </w:tc>
        <w:tc>
          <w:tcPr>
            <w:tcW w:w="49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r>
      <w:tr>
        <w:tblPrEx>
          <w:tblCellMar>
            <w:top w:w="0" w:type="dxa"/>
            <w:left w:w="10" w:type="dxa"/>
            <w:bottom w:w="0" w:type="dxa"/>
            <w:right w:w="10" w:type="dxa"/>
          </w:tblCellMar>
        </w:tblPrEx>
        <w:trPr>
          <w:gridAfter w:val="1"/>
          <w:wAfter w:w="1" w:type="pct"/>
          <w:trHeight w:val="1447" w:hRule="exact"/>
          <w:jc w:val="center"/>
        </w:trPr>
        <w:tc>
          <w:tcPr>
            <w:tcW w:w="396" w:type="pct"/>
            <w:gridSpan w:val="3"/>
            <w:vMerge w:val="continue"/>
            <w:tcBorders>
              <w:left w:val="single" w:color="auto" w:sz="4" w:space="0"/>
              <w:bottom w:val="single" w:color="auto" w:sz="4" w:space="0"/>
            </w:tcBorders>
            <w:noWrap w:val="0"/>
            <w:textDirection w:val="tbRlV"/>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c>
          <w:tcPr>
            <w:tcW w:w="441" w:type="pct"/>
            <w:gridSpan w:val="2"/>
            <w:vMerge w:val="continue"/>
            <w:tcBorders>
              <w:left w:val="single" w:color="auto" w:sz="4" w:space="0"/>
              <w:bottom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c>
          <w:tcPr>
            <w:tcW w:w="734" w:type="pct"/>
            <w:tcBorders>
              <w:top w:val="single" w:color="auto" w:sz="4" w:space="0"/>
              <w:left w:val="single" w:color="auto" w:sz="4" w:space="0"/>
              <w:bottom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回应效果</w:t>
            </w:r>
          </w:p>
        </w:tc>
        <w:tc>
          <w:tcPr>
            <w:tcW w:w="280" w:type="pct"/>
            <w:gridSpan w:val="3"/>
            <w:tcBorders>
              <w:top w:val="single" w:color="auto" w:sz="4" w:space="0"/>
              <w:left w:val="single" w:color="auto" w:sz="4" w:space="0"/>
              <w:bottom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right="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5</w:t>
            </w:r>
          </w:p>
        </w:tc>
        <w:tc>
          <w:tcPr>
            <w:tcW w:w="1342"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影响重大的政务舆情，24小时内回应；其余应在48小时内回应，并跟进发布权威信息和调查结果。因回应不及时、不得当引发新舆情的，每一件扣1分，扣分上限为5分</w:t>
            </w:r>
          </w:p>
        </w:tc>
        <w:tc>
          <w:tcPr>
            <w:tcW w:w="771"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c>
          <w:tcPr>
            <w:tcW w:w="533" w:type="pct"/>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c>
          <w:tcPr>
            <w:tcW w:w="497" w:type="pct"/>
            <w:gridSpan w:val="2"/>
            <w:vMerge w:val="continue"/>
            <w:tcBorders>
              <w:top w:val="single" w:color="auto" w:sz="4" w:space="0"/>
              <w:left w:val="single" w:color="auto" w:sz="4" w:space="0"/>
              <w:bottom w:val="single" w:color="auto" w:sz="4" w:space="0"/>
              <w:right w:val="single" w:color="auto" w:sz="4" w:space="0"/>
            </w:tcBorders>
            <w:noWrap w:val="0"/>
            <w:vAlign w:val="center"/>
          </w:tcPr>
          <w:p>
            <w:pPr>
              <w:keepNext w:val="0"/>
              <w:keepLines w:val="0"/>
              <w:pageBreakBefore w:val="0"/>
              <w:widowControl w:val="0"/>
              <w:kinsoku/>
              <w:wordWrap/>
              <w:overflowPunct/>
              <w:topLinePunct w:val="0"/>
              <w:autoSpaceDE/>
              <w:autoSpaceDN/>
              <w:bidi w:val="0"/>
              <w:adjustRightInd/>
              <w:snapToGrid/>
              <w:spacing w:before="0" w:after="0" w:line="300" w:lineRule="exact"/>
              <w:textAlignment w:val="auto"/>
              <w:rPr>
                <w:rFonts w:hint="eastAsia" w:ascii="宋体" w:hAnsi="宋体" w:eastAsia="宋体" w:cs="宋体"/>
                <w:sz w:val="19"/>
                <w:szCs w:val="19"/>
              </w:rPr>
            </w:pPr>
          </w:p>
        </w:tc>
      </w:tr>
      <w:tr>
        <w:tblPrEx>
          <w:tblCellMar>
            <w:top w:w="0" w:type="dxa"/>
            <w:left w:w="10" w:type="dxa"/>
            <w:bottom w:w="0" w:type="dxa"/>
            <w:right w:w="10" w:type="dxa"/>
          </w:tblCellMar>
        </w:tblPrEx>
        <w:trPr>
          <w:gridAfter w:val="1"/>
          <w:wAfter w:w="1" w:type="pct"/>
          <w:trHeight w:val="1252" w:hRule="exact"/>
          <w:jc w:val="center"/>
        </w:trPr>
        <w:tc>
          <w:tcPr>
            <w:tcW w:w="396" w:type="pct"/>
            <w:gridSpan w:val="3"/>
            <w:tcBorders>
              <w:top w:val="single" w:color="auto" w:sz="4" w:space="0"/>
              <w:left w:val="single" w:color="auto" w:sz="4" w:space="0"/>
              <w:bottom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color w:val="000000"/>
                <w:spacing w:val="0"/>
                <w:w w:val="100"/>
                <w:position w:val="0"/>
                <w:sz w:val="19"/>
                <w:szCs w:val="19"/>
                <w:u w:val="none"/>
                <w:shd w:val="clear" w:color="auto" w:fill="auto"/>
                <w:lang w:val="zh-TW" w:eastAsia="zh-TW" w:bidi="zh-TW"/>
              </w:rPr>
            </w:pPr>
            <w:r>
              <w:rPr>
                <w:rFonts w:hint="eastAsia" w:ascii="宋体" w:hAnsi="宋体" w:eastAsia="宋体" w:cs="宋体"/>
                <w:color w:val="000000"/>
                <w:spacing w:val="0"/>
                <w:w w:val="100"/>
                <w:position w:val="0"/>
                <w:sz w:val="19"/>
                <w:szCs w:val="19"/>
              </w:rPr>
              <w:t>政府网站及政务新媒体管理</w:t>
            </w:r>
          </w:p>
        </w:tc>
        <w:tc>
          <w:tcPr>
            <w:tcW w:w="441"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color w:val="000000"/>
                <w:spacing w:val="0"/>
                <w:w w:val="100"/>
                <w:position w:val="0"/>
                <w:sz w:val="19"/>
                <w:szCs w:val="19"/>
                <w:u w:val="none"/>
                <w:shd w:val="clear" w:color="auto" w:fill="auto"/>
                <w:lang w:val="zh-TW" w:eastAsia="zh-TW" w:bidi="zh-TW"/>
              </w:rPr>
            </w:pPr>
            <w:r>
              <w:rPr>
                <w:rFonts w:hint="eastAsia" w:ascii="宋体" w:hAnsi="宋体" w:eastAsia="宋体" w:cs="宋体"/>
                <w:color w:val="000000"/>
                <w:spacing w:val="0"/>
                <w:w w:val="100"/>
                <w:position w:val="0"/>
                <w:sz w:val="19"/>
                <w:szCs w:val="19"/>
              </w:rPr>
              <w:t>监管责任</w:t>
            </w:r>
          </w:p>
        </w:tc>
        <w:tc>
          <w:tcPr>
            <w:tcW w:w="734" w:type="pct"/>
            <w:tcBorders>
              <w:top w:val="single" w:color="auto" w:sz="4" w:space="0"/>
              <w:left w:val="single" w:color="auto" w:sz="4" w:space="0"/>
              <w:bottom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eastAsia="宋体" w:cs="宋体"/>
                <w:color w:val="000000"/>
                <w:spacing w:val="0"/>
                <w:w w:val="100"/>
                <w:position w:val="0"/>
                <w:sz w:val="19"/>
                <w:szCs w:val="19"/>
                <w:u w:val="none"/>
                <w:shd w:val="clear" w:color="auto" w:fill="auto"/>
                <w:lang w:val="zh-TW" w:eastAsia="zh-TW" w:bidi="zh-TW"/>
              </w:rPr>
            </w:pPr>
            <w:r>
              <w:rPr>
                <w:rFonts w:hint="eastAsia" w:ascii="宋体" w:hAnsi="宋体" w:eastAsia="宋体" w:cs="宋体"/>
                <w:color w:val="000000"/>
                <w:spacing w:val="0"/>
                <w:w w:val="100"/>
                <w:position w:val="0"/>
                <w:sz w:val="19"/>
                <w:szCs w:val="19"/>
              </w:rPr>
              <w:t>整改落实</w:t>
            </w:r>
          </w:p>
        </w:tc>
        <w:tc>
          <w:tcPr>
            <w:tcW w:w="280" w:type="pct"/>
            <w:gridSpan w:val="3"/>
            <w:tcBorders>
              <w:top w:val="single" w:color="auto" w:sz="4" w:space="0"/>
              <w:left w:val="single" w:color="auto" w:sz="4" w:space="0"/>
              <w:bottom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color w:val="000000"/>
                <w:spacing w:val="0"/>
                <w:w w:val="100"/>
                <w:position w:val="0"/>
                <w:sz w:val="19"/>
                <w:szCs w:val="19"/>
                <w:u w:val="none"/>
                <w:shd w:val="clear" w:color="auto" w:fill="auto"/>
                <w:lang w:val="zh-TW" w:eastAsia="zh-TW" w:bidi="zh-TW"/>
              </w:rPr>
            </w:pPr>
            <w:r>
              <w:rPr>
                <w:rFonts w:hint="eastAsia" w:ascii="宋体" w:hAnsi="宋体" w:eastAsia="宋体" w:cs="宋体"/>
                <w:color w:val="000000"/>
                <w:spacing w:val="0"/>
                <w:w w:val="100"/>
                <w:position w:val="0"/>
                <w:sz w:val="19"/>
                <w:szCs w:val="19"/>
              </w:rPr>
              <w:t>10</w:t>
            </w:r>
          </w:p>
        </w:tc>
        <w:tc>
          <w:tcPr>
            <w:tcW w:w="1342"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both"/>
              <w:textAlignment w:val="auto"/>
              <w:rPr>
                <w:rFonts w:hint="eastAsia" w:ascii="宋体" w:hAnsi="宋体" w:eastAsia="宋体" w:cs="宋体"/>
                <w:color w:val="000000"/>
                <w:spacing w:val="0"/>
                <w:w w:val="100"/>
                <w:position w:val="0"/>
                <w:sz w:val="19"/>
                <w:szCs w:val="19"/>
                <w:u w:val="none"/>
                <w:shd w:val="clear" w:color="auto" w:fill="auto"/>
                <w:lang w:val="zh-TW" w:eastAsia="zh-TW" w:bidi="zh-TW"/>
              </w:rPr>
            </w:pPr>
            <w:r>
              <w:rPr>
                <w:rFonts w:hint="eastAsia" w:ascii="宋体" w:hAnsi="宋体" w:eastAsia="宋体" w:cs="宋体"/>
                <w:color w:val="000000"/>
                <w:spacing w:val="0"/>
                <w:w w:val="100"/>
                <w:position w:val="0"/>
                <w:sz w:val="19"/>
                <w:szCs w:val="19"/>
              </w:rPr>
              <w:t>未根据国办、省办和市</w:t>
            </w:r>
            <w:r>
              <w:rPr>
                <w:rFonts w:hint="eastAsia" w:ascii="宋体" w:hAnsi="宋体" w:eastAsia="宋体" w:cs="宋体"/>
                <w:color w:val="000000"/>
                <w:spacing w:val="0"/>
                <w:w w:val="100"/>
                <w:position w:val="0"/>
                <w:sz w:val="19"/>
                <w:szCs w:val="19"/>
                <w:lang w:eastAsia="zh-CN"/>
              </w:rPr>
              <w:t>、县</w:t>
            </w:r>
            <w:r>
              <w:rPr>
                <w:rFonts w:hint="eastAsia" w:ascii="宋体" w:hAnsi="宋体" w:eastAsia="宋体" w:cs="宋体"/>
                <w:color w:val="000000"/>
                <w:spacing w:val="0"/>
                <w:w w:val="100"/>
                <w:position w:val="0"/>
                <w:sz w:val="19"/>
                <w:szCs w:val="19"/>
              </w:rPr>
              <w:t>通报情况督促整改落实的，有一项，扣1分，扣分上限为</w:t>
            </w:r>
            <w:r>
              <w:rPr>
                <w:rFonts w:hint="eastAsia" w:ascii="宋体" w:hAnsi="宋体" w:eastAsia="宋体" w:cs="宋体"/>
                <w:color w:val="000000"/>
                <w:spacing w:val="0"/>
                <w:w w:val="100"/>
                <w:position w:val="0"/>
                <w:sz w:val="19"/>
                <w:szCs w:val="19"/>
                <w:lang w:val="en-US" w:eastAsia="zh-CN" w:bidi="zh-CN"/>
              </w:rPr>
              <w:t>10</w:t>
            </w:r>
            <w:r>
              <w:rPr>
                <w:rFonts w:hint="eastAsia" w:ascii="宋体" w:hAnsi="宋体" w:eastAsia="宋体" w:cs="宋体"/>
                <w:color w:val="000000"/>
                <w:spacing w:val="0"/>
                <w:w w:val="100"/>
                <w:position w:val="0"/>
                <w:sz w:val="19"/>
                <w:szCs w:val="19"/>
                <w:lang w:val="zh-CN" w:eastAsia="zh-CN" w:bidi="zh-CN"/>
              </w:rPr>
              <w:t>分</w:t>
            </w:r>
          </w:p>
        </w:tc>
        <w:tc>
          <w:tcPr>
            <w:tcW w:w="771"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color w:val="000000"/>
                <w:spacing w:val="0"/>
                <w:w w:val="100"/>
                <w:position w:val="0"/>
                <w:sz w:val="19"/>
                <w:szCs w:val="19"/>
                <w:u w:val="none"/>
                <w:shd w:val="clear" w:color="auto" w:fill="auto"/>
                <w:lang w:val="zh-TW" w:eastAsia="zh-TW" w:bidi="zh-TW"/>
              </w:rPr>
            </w:pPr>
            <w:r>
              <w:rPr>
                <w:rFonts w:hint="eastAsia" w:ascii="宋体" w:hAnsi="宋体" w:eastAsia="宋体" w:cs="宋体"/>
                <w:color w:val="000000"/>
                <w:spacing w:val="0"/>
                <w:w w:val="100"/>
                <w:position w:val="0"/>
                <w:sz w:val="19"/>
                <w:szCs w:val="19"/>
              </w:rPr>
              <w:t>-</w:t>
            </w:r>
          </w:p>
        </w:tc>
        <w:tc>
          <w:tcPr>
            <w:tcW w:w="533" w:type="pc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left"/>
              <w:textAlignment w:val="auto"/>
              <w:rPr>
                <w:rFonts w:hint="eastAsia" w:ascii="宋体" w:hAnsi="宋体" w:eastAsia="宋体" w:cs="宋体"/>
                <w:color w:val="000000"/>
                <w:spacing w:val="0"/>
                <w:w w:val="100"/>
                <w:position w:val="0"/>
                <w:sz w:val="19"/>
                <w:szCs w:val="19"/>
                <w:u w:val="none"/>
                <w:shd w:val="clear" w:color="auto" w:fill="auto"/>
                <w:lang w:val="zh-TW" w:eastAsia="zh-TW" w:bidi="zh-TW"/>
              </w:rPr>
            </w:pPr>
            <w:r>
              <w:rPr>
                <w:rFonts w:hint="eastAsia" w:ascii="宋体" w:hAnsi="宋体" w:eastAsia="宋体" w:cs="宋体"/>
                <w:color w:val="000000"/>
                <w:spacing w:val="0"/>
                <w:w w:val="100"/>
                <w:position w:val="0"/>
                <w:sz w:val="19"/>
                <w:szCs w:val="19"/>
              </w:rPr>
              <w:t>被考核单位提供整改报告</w:t>
            </w:r>
          </w:p>
        </w:tc>
        <w:tc>
          <w:tcPr>
            <w:tcW w:w="497" w:type="pct"/>
            <w:gridSpan w:val="2"/>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leftChars="0" w:right="0" w:rightChars="0" w:firstLine="0" w:firstLineChars="0"/>
              <w:jc w:val="center"/>
              <w:textAlignment w:val="auto"/>
              <w:rPr>
                <w:rFonts w:hint="eastAsia" w:ascii="宋体" w:hAnsi="宋体" w:eastAsia="宋体" w:cs="宋体"/>
                <w:color w:val="000000"/>
                <w:spacing w:val="0"/>
                <w:w w:val="100"/>
                <w:position w:val="0"/>
                <w:sz w:val="19"/>
                <w:szCs w:val="19"/>
                <w:u w:val="none"/>
                <w:shd w:val="clear" w:color="auto" w:fill="auto"/>
                <w:lang w:val="zh-TW" w:eastAsia="zh-TW" w:bidi="zh-TW"/>
              </w:rPr>
            </w:pPr>
            <w:r>
              <w:rPr>
                <w:rFonts w:hint="eastAsia" w:ascii="宋体" w:hAnsi="宋体" w:eastAsia="宋体" w:cs="宋体"/>
                <w:color w:val="000000"/>
                <w:spacing w:val="0"/>
                <w:w w:val="100"/>
                <w:position w:val="0"/>
                <w:sz w:val="19"/>
                <w:szCs w:val="19"/>
                <w:lang w:eastAsia="zh-CN"/>
              </w:rPr>
              <w:t>县融媒体中心</w:t>
            </w:r>
          </w:p>
        </w:tc>
      </w:tr>
    </w:tbl>
    <w:p>
      <w:pPr>
        <w:keepNext w:val="0"/>
        <w:keepLines w:val="0"/>
        <w:pageBreakBefore w:val="0"/>
        <w:widowControl w:val="0"/>
        <w:kinsoku/>
        <w:wordWrap/>
        <w:overflowPunct/>
        <w:topLinePunct w:val="0"/>
        <w:autoSpaceDE/>
        <w:autoSpaceDN/>
        <w:bidi w:val="0"/>
        <w:adjustRightInd/>
        <w:snapToGrid/>
        <w:spacing w:before="0" w:after="0" w:line="20" w:lineRule="exact"/>
        <w:textAlignment w:val="auto"/>
        <w:rPr>
          <w:sz w:val="2"/>
          <w:szCs w:val="2"/>
        </w:rPr>
      </w:pPr>
      <w:r>
        <w:rPr>
          <w:sz w:val="24"/>
        </w:rPr>
        <mc:AlternateContent>
          <mc:Choice Requires="wps">
            <w:drawing>
              <wp:anchor distT="0" distB="0" distL="114300" distR="114300" simplePos="0" relativeHeight="251660288" behindDoc="0" locked="0" layoutInCell="1" allowOverlap="1">
                <wp:simplePos x="0" y="0"/>
                <wp:positionH relativeFrom="column">
                  <wp:posOffset>-154940</wp:posOffset>
                </wp:positionH>
                <wp:positionV relativeFrom="paragraph">
                  <wp:posOffset>273685</wp:posOffset>
                </wp:positionV>
                <wp:extent cx="990600" cy="393700"/>
                <wp:effectExtent l="0" t="0" r="0" b="6350"/>
                <wp:wrapNone/>
                <wp:docPr id="10" name="文本框 10"/>
                <wp:cNvGraphicFramePr/>
                <a:graphic xmlns:a="http://schemas.openxmlformats.org/drawingml/2006/main">
                  <a:graphicData uri="http://schemas.microsoft.com/office/word/2010/wordprocessingShape">
                    <wps:wsp>
                      <wps:cNvSpPr txBox="1"/>
                      <wps:spPr>
                        <a:xfrm>
                          <a:off x="0" y="0"/>
                          <a:ext cx="990600" cy="393700"/>
                        </a:xfrm>
                        <a:prstGeom prst="rect">
                          <a:avLst/>
                        </a:prstGeom>
                        <a:solidFill>
                          <a:srgbClr val="FFFFFF"/>
                        </a:solidFill>
                        <a:ln>
                          <a:noFill/>
                        </a:ln>
                        <a:effectLst/>
                      </wps:spPr>
                      <wps:txbx>
                        <w:txbxContent>
                          <w:p/>
                        </w:txbxContent>
                      </wps:txbx>
                      <wps:bodyPr upright="1"/>
                    </wps:wsp>
                  </a:graphicData>
                </a:graphic>
              </wp:anchor>
            </w:drawing>
          </mc:Choice>
          <mc:Fallback>
            <w:pict>
              <v:shape id="_x0000_s1026" o:spid="_x0000_s1026" o:spt="202" type="#_x0000_t202" style="position:absolute;left:0pt;margin-left:-12.2pt;margin-top:21.55pt;height:31pt;width:78pt;z-index:251660288;mso-width-relative:page;mso-height-relative:page;" fillcolor="#FFFFFF" filled="t" stroked="f" coordsize="21600,21600" o:gfxdata="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BVVgi/2AAAAAoBAAAPAAAAAAAAAAEAIAAAACIAAABkcnMvZG93bnJl&#10;di54bWxQSwECFAAUAAAACACHTuJA+5qpM8QBAACGAwAADgAAAAAAAAABACAAAAAnAQAAZHJzL2Uy&#10;b0RvYy54bWxQSwUGAAAAAAYABgBZAQAAXQUAAAAA&#10;">
                <v:path/>
                <v:fill on="t" focussize="0,0"/>
                <v:stroke on="f"/>
                <v:imagedata o:title=""/>
                <o:lock v:ext="edit" aspectratio="f"/>
                <v:textbox>
                  <w:txbxContent>
                    <w:p/>
                  </w:txbxContent>
                </v:textbox>
              </v:shape>
            </w:pict>
          </mc:Fallback>
        </mc:AlternateContent>
      </w:r>
      <w:r>
        <w:br w:type="page"/>
      </w:r>
    </w:p>
    <w:tbl>
      <w:tblPr>
        <w:tblStyle w:val="3"/>
        <w:tblW w:w="4958" w:type="pct"/>
        <w:jc w:val="center"/>
        <w:tblLayout w:type="autofit"/>
        <w:tblCellMar>
          <w:top w:w="0" w:type="dxa"/>
          <w:left w:w="10" w:type="dxa"/>
          <w:bottom w:w="0" w:type="dxa"/>
          <w:right w:w="10" w:type="dxa"/>
        </w:tblCellMar>
      </w:tblPr>
      <w:tblGrid>
        <w:gridCol w:w="1097"/>
        <w:gridCol w:w="1171"/>
        <w:gridCol w:w="2105"/>
        <w:gridCol w:w="731"/>
        <w:gridCol w:w="3933"/>
        <w:gridCol w:w="1817"/>
        <w:gridCol w:w="1509"/>
        <w:gridCol w:w="1375"/>
      </w:tblGrid>
      <w:tr>
        <w:tblPrEx>
          <w:tblCellMar>
            <w:top w:w="0" w:type="dxa"/>
            <w:left w:w="10" w:type="dxa"/>
            <w:bottom w:w="0" w:type="dxa"/>
            <w:right w:w="10" w:type="dxa"/>
          </w:tblCellMar>
        </w:tblPrEx>
        <w:trPr>
          <w:trHeight w:val="1048" w:hRule="exact"/>
          <w:jc w:val="center"/>
        </w:trPr>
        <w:tc>
          <w:tcPr>
            <w:tcW w:w="399" w:type="pct"/>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一级指标</w:t>
            </w:r>
          </w:p>
        </w:tc>
        <w:tc>
          <w:tcPr>
            <w:tcW w:w="426" w:type="pct"/>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二级指标</w:t>
            </w:r>
          </w:p>
        </w:tc>
        <w:tc>
          <w:tcPr>
            <w:tcW w:w="766" w:type="pct"/>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三级指标</w:t>
            </w:r>
          </w:p>
        </w:tc>
        <w:tc>
          <w:tcPr>
            <w:tcW w:w="266" w:type="pct"/>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赋分</w:t>
            </w:r>
          </w:p>
        </w:tc>
        <w:tc>
          <w:tcPr>
            <w:tcW w:w="1431" w:type="pct"/>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34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评分标准</w:t>
            </w:r>
            <w:r>
              <w:rPr>
                <w:sz w:val="32"/>
              </w:rPr>
              <mc:AlternateContent>
                <mc:Choice Requires="wps">
                  <w:drawing>
                    <wp:anchor distT="0" distB="0" distL="114300" distR="114300" simplePos="0" relativeHeight="251666432" behindDoc="0" locked="0" layoutInCell="1" allowOverlap="1">
                      <wp:simplePos x="0" y="0"/>
                      <wp:positionH relativeFrom="column">
                        <wp:posOffset>-3769995</wp:posOffset>
                      </wp:positionH>
                      <wp:positionV relativeFrom="paragraph">
                        <wp:posOffset>-44450</wp:posOffset>
                      </wp:positionV>
                      <wp:extent cx="609600" cy="1038860"/>
                      <wp:effectExtent l="0" t="0" r="0" b="0"/>
                      <wp:wrapNone/>
                      <wp:docPr id="2" name="文本框 2"/>
                      <wp:cNvGraphicFramePr/>
                      <a:graphic xmlns:a="http://schemas.openxmlformats.org/drawingml/2006/main">
                        <a:graphicData uri="http://schemas.microsoft.com/office/word/2010/wordprocessingShape">
                          <wps:wsp>
                            <wps:cNvSpPr txBox="1"/>
                            <wps:spPr>
                              <a:xfrm>
                                <a:off x="0" y="0"/>
                                <a:ext cx="609600" cy="1029335"/>
                              </a:xfrm>
                              <a:prstGeom prst="rect">
                                <a:avLst/>
                              </a:prstGeom>
                              <a:noFill/>
                              <a:ln>
                                <a:noFill/>
                              </a:ln>
                              <a:effectLst/>
                            </wps:spPr>
                            <wps:txbx>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14 —</w:t>
                                  </w:r>
                                </w:p>
                              </w:txbxContent>
                            </wps:txbx>
                            <wps:bodyPr vert="vert" upright="1"/>
                          </wps:wsp>
                        </a:graphicData>
                      </a:graphic>
                    </wp:anchor>
                  </w:drawing>
                </mc:Choice>
                <mc:Fallback>
                  <w:pict>
                    <v:shape id="_x0000_s1026" o:spid="_x0000_s1026" o:spt="202" type="#_x0000_t202" style="position:absolute;left:0pt;margin-left:-296.85pt;margin-top:-3.5pt;height:81.8pt;width:48pt;z-index:251666432;mso-width-relative:page;mso-height-relative:page;" filled="f" stroked="f" coordsize="21600,21600" o:gfxdata="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">
                      <v:path/>
                      <v:fill on="f" focussize="0,0"/>
                      <v:stroke on="f"/>
                      <v:imagedata o:title=""/>
                      <o:lock v:ext="edit" aspectratio="f"/>
                      <v:textbox style="layout-flow:vertical;">
                        <w:txbxContent>
                          <w:p>
                            <w:pPr>
                              <w:rPr>
                                <w:rFonts w:hint="eastAsia" w:ascii="宋体" w:hAnsi="宋体" w:eastAsia="宋体" w:cs="宋体"/>
                                <w:sz w:val="28"/>
                                <w:szCs w:val="28"/>
                                <w:lang w:val="en-US"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14 —</w:t>
                            </w:r>
                          </w:p>
                        </w:txbxContent>
                      </v:textbox>
                    </v:shape>
                  </w:pict>
                </mc:Fallback>
              </mc:AlternateContent>
            </w:r>
          </w:p>
        </w:tc>
        <w:tc>
          <w:tcPr>
            <w:tcW w:w="660" w:type="pct"/>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加分项</w:t>
            </w:r>
          </w:p>
        </w:tc>
        <w:tc>
          <w:tcPr>
            <w:tcW w:w="549" w:type="pct"/>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考核方式</w:t>
            </w:r>
          </w:p>
        </w:tc>
        <w:tc>
          <w:tcPr>
            <w:tcW w:w="500" w:type="pct"/>
            <w:tcBorders>
              <w:top w:val="single" w:color="auto" w:sz="4" w:space="0"/>
              <w:left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黑体" w:hAnsi="黑体" w:eastAsia="黑体" w:cs="黑体"/>
                <w:sz w:val="20"/>
                <w:szCs w:val="20"/>
              </w:rPr>
            </w:pPr>
            <w:r>
              <w:rPr>
                <w:rFonts w:hint="eastAsia" w:ascii="黑体" w:hAnsi="黑体" w:eastAsia="黑体" w:cs="黑体"/>
                <w:color w:val="000000"/>
                <w:spacing w:val="0"/>
                <w:w w:val="100"/>
                <w:position w:val="0"/>
                <w:sz w:val="20"/>
                <w:szCs w:val="20"/>
              </w:rPr>
              <w:t>考核部门</w:t>
            </w:r>
          </w:p>
        </w:tc>
      </w:tr>
      <w:tr>
        <w:tblPrEx>
          <w:tblCellMar>
            <w:top w:w="0" w:type="dxa"/>
            <w:left w:w="10" w:type="dxa"/>
            <w:bottom w:w="0" w:type="dxa"/>
            <w:right w:w="10" w:type="dxa"/>
          </w:tblCellMar>
        </w:tblPrEx>
        <w:trPr>
          <w:trHeight w:val="3938" w:hRule="exact"/>
          <w:jc w:val="center"/>
        </w:trPr>
        <w:tc>
          <w:tcPr>
            <w:tcW w:w="399" w:type="pct"/>
            <w:tcBorders>
              <w:top w:val="single" w:color="auto" w:sz="4" w:space="0"/>
              <w:left w:val="single" w:color="auto" w:sz="4" w:space="0"/>
            </w:tcBorders>
            <w:noWrap w:val="0"/>
            <w:textDirection w:val="tbRlV"/>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综合加分项</w:t>
            </w:r>
          </w:p>
        </w:tc>
        <w:tc>
          <w:tcPr>
            <w:tcW w:w="3550" w:type="pct"/>
            <w:gridSpan w:val="5"/>
            <w:tcBorders>
              <w:top w:val="single" w:color="auto" w:sz="4" w:space="0"/>
              <w:left w:val="single" w:color="auto" w:sz="4" w:space="0"/>
            </w:tcBorders>
            <w:noWrap w:val="0"/>
            <w:vAlign w:val="center"/>
          </w:tcPr>
          <w:p>
            <w:pPr>
              <w:pStyle w:val="6"/>
              <w:keepNext w:val="0"/>
              <w:keepLines w:val="0"/>
              <w:pageBreakBefore w:val="0"/>
              <w:widowControl w:val="0"/>
              <w:numPr>
                <w:ilvl w:val="0"/>
                <w:numId w:val="1"/>
              </w:numPr>
              <w:shd w:val="clear" w:color="auto" w:fill="auto"/>
              <w:kinsoku/>
              <w:wordWrap/>
              <w:overflowPunct/>
              <w:topLinePunct w:val="0"/>
              <w:autoSpaceDE/>
              <w:autoSpaceDN/>
              <w:bidi w:val="0"/>
              <w:adjustRightInd/>
              <w:snapToGrid/>
              <w:spacing w:before="0" w:after="0" w:line="300" w:lineRule="exact"/>
              <w:ind w:left="0" w:right="0" w:firstLine="60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因成绩突出受到国家级、省部级、市级</w:t>
            </w:r>
            <w:r>
              <w:rPr>
                <w:rFonts w:hint="eastAsia" w:ascii="宋体" w:hAnsi="宋体" w:eastAsia="宋体" w:cs="宋体"/>
                <w:color w:val="000000"/>
                <w:spacing w:val="0"/>
                <w:w w:val="100"/>
                <w:position w:val="0"/>
                <w:sz w:val="19"/>
                <w:szCs w:val="19"/>
                <w:lang w:eastAsia="zh-CN"/>
              </w:rPr>
              <w:t>、县级</w:t>
            </w:r>
            <w:r>
              <w:rPr>
                <w:rFonts w:hint="eastAsia" w:ascii="宋体" w:hAnsi="宋体" w:eastAsia="宋体" w:cs="宋体"/>
                <w:color w:val="000000"/>
                <w:spacing w:val="0"/>
                <w:w w:val="100"/>
                <w:position w:val="0"/>
                <w:sz w:val="19"/>
                <w:szCs w:val="19"/>
              </w:rPr>
              <w:t>表彰的先进或优秀单位（可累计），每项加3分。</w:t>
            </w:r>
          </w:p>
          <w:p>
            <w:pPr>
              <w:pStyle w:val="6"/>
              <w:keepNext w:val="0"/>
              <w:keepLines w:val="0"/>
              <w:pageBreakBefore w:val="0"/>
              <w:widowControl w:val="0"/>
              <w:shd w:val="clear" w:color="auto" w:fill="auto"/>
              <w:tabs>
                <w:tab w:val="left" w:pos="1080"/>
              </w:tabs>
              <w:kinsoku/>
              <w:wordWrap/>
              <w:overflowPunct/>
              <w:topLinePunct w:val="0"/>
              <w:autoSpaceDE/>
              <w:autoSpaceDN/>
              <w:bidi w:val="0"/>
              <w:adjustRightInd/>
              <w:snapToGrid/>
              <w:spacing w:before="0" w:after="0" w:line="300" w:lineRule="exact"/>
              <w:ind w:left="0" w:right="0" w:firstLine="60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（二）</w:t>
            </w:r>
            <w:r>
              <w:rPr>
                <w:rFonts w:hint="eastAsia" w:ascii="宋体" w:hAnsi="宋体" w:eastAsia="宋体" w:cs="宋体"/>
                <w:color w:val="000000"/>
                <w:spacing w:val="0"/>
                <w:w w:val="100"/>
                <w:position w:val="0"/>
                <w:sz w:val="19"/>
                <w:szCs w:val="19"/>
              </w:rPr>
              <w:tab/>
            </w:r>
            <w:r>
              <w:rPr>
                <w:rFonts w:hint="eastAsia" w:ascii="宋体" w:hAnsi="宋体" w:eastAsia="宋体" w:cs="宋体"/>
                <w:color w:val="000000"/>
                <w:spacing w:val="0"/>
                <w:w w:val="100"/>
                <w:position w:val="0"/>
                <w:sz w:val="19"/>
                <w:szCs w:val="19"/>
              </w:rPr>
              <w:t>因成绩突出，被官方媒体正面专题报道的；被省、市</w:t>
            </w:r>
            <w:r>
              <w:rPr>
                <w:rFonts w:hint="eastAsia" w:ascii="宋体" w:hAnsi="宋体" w:eastAsia="宋体" w:cs="宋体"/>
                <w:color w:val="000000"/>
                <w:spacing w:val="0"/>
                <w:w w:val="100"/>
                <w:position w:val="0"/>
                <w:sz w:val="19"/>
                <w:szCs w:val="19"/>
                <w:lang w:eastAsia="zh-CN"/>
              </w:rPr>
              <w:t>、县</w:t>
            </w:r>
            <w:r>
              <w:rPr>
                <w:rFonts w:hint="eastAsia" w:ascii="宋体" w:hAnsi="宋体" w:eastAsia="宋体" w:cs="宋体"/>
                <w:color w:val="000000"/>
                <w:spacing w:val="0"/>
                <w:w w:val="100"/>
                <w:position w:val="0"/>
                <w:sz w:val="19"/>
                <w:szCs w:val="19"/>
              </w:rPr>
              <w:t>领导批示表扬，或在全</w:t>
            </w:r>
            <w:r>
              <w:rPr>
                <w:rFonts w:hint="eastAsia" w:ascii="宋体" w:hAnsi="宋体" w:eastAsia="宋体" w:cs="宋体"/>
                <w:color w:val="000000"/>
                <w:spacing w:val="0"/>
                <w:w w:val="100"/>
                <w:position w:val="0"/>
                <w:sz w:val="19"/>
                <w:szCs w:val="19"/>
                <w:lang w:eastAsia="zh-CN"/>
              </w:rPr>
              <w:t>县</w:t>
            </w:r>
            <w:r>
              <w:rPr>
                <w:rFonts w:hint="eastAsia" w:ascii="宋体" w:hAnsi="宋体" w:eastAsia="宋体" w:cs="宋体"/>
                <w:color w:val="000000"/>
                <w:spacing w:val="0"/>
                <w:w w:val="100"/>
                <w:position w:val="0"/>
                <w:sz w:val="19"/>
                <w:szCs w:val="19"/>
              </w:rPr>
              <w:t>大会上点名表扬的，每项加2分。</w:t>
            </w:r>
          </w:p>
          <w:p>
            <w:pPr>
              <w:pStyle w:val="6"/>
              <w:keepNext w:val="0"/>
              <w:keepLines w:val="0"/>
              <w:pageBreakBefore w:val="0"/>
              <w:widowControl w:val="0"/>
              <w:shd w:val="clear" w:color="auto" w:fill="auto"/>
              <w:tabs>
                <w:tab w:val="left" w:pos="1058"/>
              </w:tabs>
              <w:kinsoku/>
              <w:wordWrap/>
              <w:overflowPunct/>
              <w:topLinePunct w:val="0"/>
              <w:autoSpaceDE/>
              <w:autoSpaceDN/>
              <w:bidi w:val="0"/>
              <w:adjustRightInd/>
              <w:snapToGrid/>
              <w:spacing w:before="0" w:after="0" w:line="300" w:lineRule="exact"/>
              <w:ind w:left="0" w:right="0" w:firstLine="60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（三）</w:t>
            </w:r>
            <w:r>
              <w:rPr>
                <w:rFonts w:hint="eastAsia" w:ascii="宋体" w:hAnsi="宋体" w:eastAsia="宋体" w:cs="宋体"/>
                <w:color w:val="000000"/>
                <w:spacing w:val="0"/>
                <w:w w:val="100"/>
                <w:position w:val="0"/>
                <w:sz w:val="19"/>
                <w:szCs w:val="19"/>
              </w:rPr>
              <w:tab/>
            </w:r>
            <w:r>
              <w:rPr>
                <w:rFonts w:hint="eastAsia" w:ascii="宋体" w:hAnsi="宋体" w:eastAsia="宋体" w:cs="宋体"/>
                <w:color w:val="000000"/>
                <w:spacing w:val="0"/>
                <w:w w:val="100"/>
                <w:position w:val="0"/>
                <w:sz w:val="19"/>
                <w:szCs w:val="19"/>
              </w:rPr>
              <w:t>连续三年在</w:t>
            </w:r>
            <w:r>
              <w:rPr>
                <w:rFonts w:hint="eastAsia" w:ascii="宋体" w:hAnsi="宋体" w:eastAsia="宋体" w:cs="宋体"/>
                <w:color w:val="000000"/>
                <w:spacing w:val="0"/>
                <w:w w:val="100"/>
                <w:position w:val="0"/>
                <w:sz w:val="19"/>
                <w:szCs w:val="19"/>
                <w:lang w:eastAsia="zh-CN"/>
              </w:rPr>
              <w:t>县</w:t>
            </w:r>
            <w:r>
              <w:rPr>
                <w:rFonts w:hint="eastAsia" w:ascii="宋体" w:hAnsi="宋体" w:eastAsia="宋体" w:cs="宋体"/>
                <w:color w:val="000000"/>
                <w:spacing w:val="0"/>
                <w:w w:val="100"/>
                <w:position w:val="0"/>
                <w:sz w:val="19"/>
                <w:szCs w:val="19"/>
              </w:rPr>
              <w:t>政务公开工作考核中取得优秀等次，并在</w:t>
            </w:r>
            <w:r>
              <w:rPr>
                <w:rFonts w:hint="eastAsia" w:ascii="宋体" w:hAnsi="宋体" w:eastAsia="宋体" w:cs="宋体"/>
                <w:color w:val="000000"/>
                <w:spacing w:val="0"/>
                <w:w w:val="100"/>
                <w:position w:val="0"/>
                <w:sz w:val="19"/>
                <w:szCs w:val="19"/>
                <w:lang w:eastAsia="zh-CN"/>
              </w:rPr>
              <w:t>县</w:t>
            </w:r>
            <w:r>
              <w:rPr>
                <w:rFonts w:hint="eastAsia" w:ascii="宋体" w:hAnsi="宋体" w:eastAsia="宋体" w:cs="宋体"/>
                <w:color w:val="000000"/>
                <w:spacing w:val="0"/>
                <w:w w:val="100"/>
                <w:position w:val="0"/>
                <w:sz w:val="19"/>
                <w:szCs w:val="19"/>
              </w:rPr>
              <w:t>级政务公开工作大会或培训会上做过经验交流发言的，加1分。</w:t>
            </w:r>
          </w:p>
          <w:p>
            <w:pPr>
              <w:pStyle w:val="6"/>
              <w:keepNext w:val="0"/>
              <w:keepLines w:val="0"/>
              <w:pageBreakBefore w:val="0"/>
              <w:widowControl w:val="0"/>
              <w:shd w:val="clear" w:color="auto" w:fill="auto"/>
              <w:tabs>
                <w:tab w:val="left" w:pos="1132"/>
              </w:tabs>
              <w:kinsoku/>
              <w:wordWrap/>
              <w:overflowPunct/>
              <w:topLinePunct w:val="0"/>
              <w:autoSpaceDE/>
              <w:autoSpaceDN/>
              <w:bidi w:val="0"/>
              <w:adjustRightInd/>
              <w:snapToGrid/>
              <w:spacing w:before="0" w:after="0" w:line="300" w:lineRule="exact"/>
              <w:ind w:right="0" w:firstLine="570" w:firstLineChars="30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（四）</w:t>
            </w:r>
            <w:r>
              <w:rPr>
                <w:rFonts w:hint="eastAsia" w:ascii="宋体" w:hAnsi="宋体" w:eastAsia="宋体" w:cs="宋体"/>
                <w:color w:val="000000"/>
                <w:spacing w:val="0"/>
                <w:w w:val="100"/>
                <w:position w:val="0"/>
                <w:sz w:val="19"/>
                <w:szCs w:val="19"/>
              </w:rPr>
              <w:tab/>
            </w:r>
            <w:r>
              <w:rPr>
                <w:rFonts w:hint="eastAsia" w:ascii="宋体" w:hAnsi="宋体" w:eastAsia="宋体" w:cs="宋体"/>
                <w:color w:val="000000"/>
                <w:spacing w:val="0"/>
                <w:w w:val="100"/>
                <w:position w:val="0"/>
                <w:sz w:val="19"/>
                <w:szCs w:val="19"/>
                <w:lang w:eastAsia="zh-CN"/>
              </w:rPr>
              <w:t>县</w:t>
            </w:r>
            <w:r>
              <w:rPr>
                <w:rFonts w:hint="eastAsia" w:ascii="宋体" w:hAnsi="宋体" w:eastAsia="宋体" w:cs="宋体"/>
                <w:color w:val="000000"/>
                <w:spacing w:val="0"/>
                <w:w w:val="100"/>
                <w:position w:val="0"/>
                <w:sz w:val="19"/>
                <w:szCs w:val="19"/>
              </w:rPr>
              <w:t>政务公开领导小组在考核中酌情考虑的其他情形，加分酌情而定. 以上各项总加分一般不超过</w:t>
            </w:r>
            <w:r>
              <w:rPr>
                <w:rFonts w:hint="eastAsia" w:ascii="宋体" w:hAnsi="宋体" w:eastAsia="宋体" w:cs="宋体"/>
                <w:color w:val="000000"/>
                <w:spacing w:val="0"/>
                <w:w w:val="100"/>
                <w:position w:val="0"/>
                <w:sz w:val="19"/>
                <w:szCs w:val="19"/>
                <w:lang w:val="en-US" w:eastAsia="zh-CN"/>
              </w:rPr>
              <w:t>1</w:t>
            </w:r>
            <w:r>
              <w:rPr>
                <w:rFonts w:hint="eastAsia" w:ascii="宋体" w:hAnsi="宋体" w:eastAsia="宋体" w:cs="宋体"/>
                <w:color w:val="000000"/>
                <w:spacing w:val="0"/>
                <w:w w:val="100"/>
                <w:position w:val="0"/>
                <w:sz w:val="19"/>
                <w:szCs w:val="19"/>
              </w:rPr>
              <w:t>0分。加分后总分超过100分的，以</w:t>
            </w:r>
            <w:r>
              <w:rPr>
                <w:rFonts w:hint="eastAsia" w:ascii="宋体" w:hAnsi="宋体" w:eastAsia="宋体" w:cs="宋体"/>
                <w:color w:val="000000"/>
                <w:spacing w:val="0"/>
                <w:w w:val="100"/>
                <w:position w:val="0"/>
                <w:sz w:val="19"/>
                <w:szCs w:val="19"/>
                <w:lang w:val="en-US" w:eastAsia="zh-CN"/>
              </w:rPr>
              <w:t>100</w:t>
            </w:r>
            <w:r>
              <w:rPr>
                <w:rFonts w:hint="eastAsia" w:ascii="宋体" w:hAnsi="宋体" w:eastAsia="宋体" w:cs="宋体"/>
                <w:color w:val="000000"/>
                <w:spacing w:val="0"/>
                <w:w w:val="100"/>
                <w:position w:val="0"/>
                <w:sz w:val="19"/>
                <w:szCs w:val="19"/>
              </w:rPr>
              <w:t>分计。</w:t>
            </w:r>
          </w:p>
        </w:tc>
        <w:tc>
          <w:tcPr>
            <w:tcW w:w="549" w:type="pct"/>
            <w:tcBorders>
              <w:top w:val="single" w:color="auto" w:sz="4" w:space="0"/>
              <w:lef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各被考核单位提供印证材料</w:t>
            </w:r>
          </w:p>
        </w:tc>
        <w:tc>
          <w:tcPr>
            <w:tcW w:w="500" w:type="pct"/>
            <w:tcBorders>
              <w:top w:val="single" w:color="auto" w:sz="4" w:space="0"/>
              <w:left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lang w:eastAsia="zh-CN"/>
              </w:rPr>
              <w:t>县</w:t>
            </w:r>
            <w:r>
              <w:rPr>
                <w:rFonts w:hint="eastAsia" w:ascii="宋体" w:hAnsi="宋体" w:eastAsia="宋体" w:cs="宋体"/>
                <w:color w:val="000000"/>
                <w:spacing w:val="0"/>
                <w:w w:val="100"/>
                <w:position w:val="0"/>
                <w:sz w:val="19"/>
                <w:szCs w:val="19"/>
              </w:rPr>
              <w:t>考核小组</w:t>
            </w:r>
          </w:p>
        </w:tc>
      </w:tr>
      <w:tr>
        <w:tblPrEx>
          <w:tblCellMar>
            <w:top w:w="0" w:type="dxa"/>
            <w:left w:w="10" w:type="dxa"/>
            <w:bottom w:w="0" w:type="dxa"/>
            <w:right w:w="10" w:type="dxa"/>
          </w:tblCellMar>
        </w:tblPrEx>
        <w:trPr>
          <w:trHeight w:val="3836" w:hRule="exact"/>
          <w:jc w:val="center"/>
        </w:trPr>
        <w:tc>
          <w:tcPr>
            <w:tcW w:w="399" w:type="pct"/>
            <w:tcBorders>
              <w:top w:val="single" w:color="auto" w:sz="4" w:space="0"/>
              <w:left w:val="single" w:color="auto" w:sz="4" w:space="0"/>
              <w:bottom w:val="single" w:color="auto" w:sz="4" w:space="0"/>
            </w:tcBorders>
            <w:noWrap w:val="0"/>
            <w:textDirection w:val="tbRlV"/>
            <w:vAlign w:val="center"/>
          </w:tcPr>
          <w:p>
            <w:pPr>
              <w:pStyle w:val="7"/>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重大扣分项</w:t>
            </w:r>
          </w:p>
        </w:tc>
        <w:tc>
          <w:tcPr>
            <w:tcW w:w="3550" w:type="pct"/>
            <w:gridSpan w:val="5"/>
            <w:tcBorders>
              <w:top w:val="single" w:color="auto" w:sz="4" w:space="0"/>
              <w:left w:val="single" w:color="auto" w:sz="4" w:space="0"/>
              <w:bottom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52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考核中有下列情形的，每发现一起，在总得分的基础上扣3分：</w:t>
            </w:r>
          </w:p>
          <w:p>
            <w:pPr>
              <w:pStyle w:val="6"/>
              <w:keepNext w:val="0"/>
              <w:keepLines w:val="0"/>
              <w:pageBreakBefore w:val="0"/>
              <w:widowControl w:val="0"/>
              <w:shd w:val="clear" w:color="auto" w:fill="auto"/>
              <w:tabs>
                <w:tab w:val="left" w:pos="1154"/>
              </w:tabs>
              <w:kinsoku/>
              <w:wordWrap/>
              <w:overflowPunct/>
              <w:topLinePunct w:val="0"/>
              <w:autoSpaceDE/>
              <w:autoSpaceDN/>
              <w:bidi w:val="0"/>
              <w:adjustRightInd/>
              <w:snapToGrid/>
              <w:spacing w:before="0" w:after="0" w:line="300" w:lineRule="exact"/>
              <w:ind w:left="0" w:right="0" w:firstLine="60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（一）</w:t>
            </w:r>
            <w:r>
              <w:rPr>
                <w:rFonts w:hint="eastAsia" w:ascii="宋体" w:hAnsi="宋体" w:eastAsia="宋体" w:cs="宋体"/>
                <w:color w:val="000000"/>
                <w:spacing w:val="0"/>
                <w:w w:val="100"/>
                <w:position w:val="0"/>
                <w:sz w:val="19"/>
                <w:szCs w:val="19"/>
              </w:rPr>
              <w:tab/>
            </w:r>
            <w:r>
              <w:rPr>
                <w:rFonts w:hint="eastAsia" w:ascii="宋体" w:hAnsi="宋体" w:eastAsia="宋体" w:cs="宋体"/>
                <w:color w:val="000000"/>
                <w:spacing w:val="0"/>
                <w:w w:val="100"/>
                <w:position w:val="0"/>
                <w:sz w:val="19"/>
                <w:szCs w:val="19"/>
              </w:rPr>
              <w:t>政府网站、政府系统政务新媒体等公开平台出现严重低级错误被通报或引起较大范围负面舆情的；</w:t>
            </w:r>
          </w:p>
          <w:p>
            <w:pPr>
              <w:pStyle w:val="6"/>
              <w:keepNext w:val="0"/>
              <w:keepLines w:val="0"/>
              <w:pageBreakBefore w:val="0"/>
              <w:widowControl w:val="0"/>
              <w:shd w:val="clear" w:color="auto" w:fill="auto"/>
              <w:tabs>
                <w:tab w:val="left" w:pos="1140"/>
              </w:tabs>
              <w:kinsoku/>
              <w:wordWrap/>
              <w:overflowPunct/>
              <w:topLinePunct w:val="0"/>
              <w:autoSpaceDE/>
              <w:autoSpaceDN/>
              <w:bidi w:val="0"/>
              <w:adjustRightInd/>
              <w:snapToGrid/>
              <w:spacing w:before="0" w:after="0" w:line="300" w:lineRule="exact"/>
              <w:ind w:left="0" w:right="0" w:firstLine="60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w:t>
            </w:r>
            <w:r>
              <w:rPr>
                <w:rFonts w:hint="eastAsia" w:ascii="宋体" w:hAnsi="宋体" w:eastAsia="宋体" w:cs="宋体"/>
                <w:color w:val="000000"/>
                <w:spacing w:val="0"/>
                <w:w w:val="100"/>
                <w:position w:val="0"/>
                <w:sz w:val="19"/>
                <w:szCs w:val="19"/>
                <w:lang w:eastAsia="zh-CN"/>
              </w:rPr>
              <w:t>二</w:t>
            </w:r>
            <w:r>
              <w:rPr>
                <w:rFonts w:hint="eastAsia" w:ascii="宋体" w:hAnsi="宋体" w:eastAsia="宋体" w:cs="宋体"/>
                <w:color w:val="000000"/>
                <w:spacing w:val="0"/>
                <w:w w:val="100"/>
                <w:position w:val="0"/>
                <w:sz w:val="19"/>
                <w:szCs w:val="19"/>
              </w:rPr>
              <w:t>）</w:t>
            </w:r>
            <w:r>
              <w:rPr>
                <w:rFonts w:hint="eastAsia" w:ascii="宋体" w:hAnsi="宋体" w:eastAsia="宋体" w:cs="宋体"/>
                <w:color w:val="000000"/>
                <w:spacing w:val="0"/>
                <w:w w:val="100"/>
                <w:position w:val="0"/>
                <w:sz w:val="19"/>
                <w:szCs w:val="19"/>
              </w:rPr>
              <w:tab/>
            </w:r>
            <w:r>
              <w:rPr>
                <w:rFonts w:hint="eastAsia" w:ascii="宋体" w:hAnsi="宋体" w:eastAsia="宋体" w:cs="宋体"/>
                <w:color w:val="000000"/>
                <w:spacing w:val="0"/>
                <w:w w:val="100"/>
                <w:position w:val="0"/>
                <w:sz w:val="19"/>
                <w:szCs w:val="19"/>
              </w:rPr>
              <w:t>政府网站、政府系统政务新媒体存在严重安全漏洞、非法链接或造成失泄密事件的；</w:t>
            </w:r>
          </w:p>
          <w:p>
            <w:pPr>
              <w:pStyle w:val="6"/>
              <w:keepNext w:val="0"/>
              <w:keepLines w:val="0"/>
              <w:pageBreakBefore w:val="0"/>
              <w:widowControl w:val="0"/>
              <w:shd w:val="clear" w:color="auto" w:fill="auto"/>
              <w:tabs>
                <w:tab w:val="left" w:pos="1154"/>
              </w:tabs>
              <w:kinsoku/>
              <w:wordWrap/>
              <w:overflowPunct/>
              <w:topLinePunct w:val="0"/>
              <w:autoSpaceDE/>
              <w:autoSpaceDN/>
              <w:bidi w:val="0"/>
              <w:adjustRightInd/>
              <w:snapToGrid/>
              <w:spacing w:before="0" w:after="0" w:line="300" w:lineRule="exact"/>
              <w:ind w:left="0" w:right="0" w:firstLine="60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w:t>
            </w:r>
            <w:r>
              <w:rPr>
                <w:rFonts w:hint="eastAsia" w:ascii="宋体" w:hAnsi="宋体" w:eastAsia="宋体" w:cs="宋体"/>
                <w:color w:val="000000"/>
                <w:spacing w:val="0"/>
                <w:w w:val="100"/>
                <w:position w:val="0"/>
                <w:sz w:val="19"/>
                <w:szCs w:val="19"/>
                <w:lang w:eastAsia="zh-CN"/>
              </w:rPr>
              <w:t>三</w:t>
            </w:r>
            <w:r>
              <w:rPr>
                <w:rFonts w:hint="eastAsia" w:ascii="宋体" w:hAnsi="宋体" w:eastAsia="宋体" w:cs="宋体"/>
                <w:color w:val="000000"/>
                <w:spacing w:val="0"/>
                <w:w w:val="100"/>
                <w:position w:val="0"/>
                <w:sz w:val="19"/>
                <w:szCs w:val="19"/>
              </w:rPr>
              <w:t>）</w:t>
            </w:r>
            <w:r>
              <w:rPr>
                <w:rFonts w:hint="eastAsia" w:ascii="宋体" w:hAnsi="宋体" w:eastAsia="宋体" w:cs="宋体"/>
                <w:color w:val="000000"/>
                <w:spacing w:val="0"/>
                <w:w w:val="100"/>
                <w:position w:val="0"/>
                <w:sz w:val="19"/>
                <w:szCs w:val="19"/>
              </w:rPr>
              <w:tab/>
            </w:r>
            <w:r>
              <w:rPr>
                <w:rFonts w:hint="eastAsia" w:ascii="宋体" w:hAnsi="宋体" w:eastAsia="宋体" w:cs="宋体"/>
                <w:color w:val="000000"/>
                <w:spacing w:val="0"/>
                <w:w w:val="100"/>
                <w:position w:val="0"/>
                <w:sz w:val="19"/>
                <w:szCs w:val="19"/>
              </w:rPr>
              <w:t>因政策解读、回应公众关切不及时、不妥当引起较大范围负面舆情的；</w:t>
            </w:r>
          </w:p>
          <w:p>
            <w:pPr>
              <w:pStyle w:val="6"/>
              <w:keepNext w:val="0"/>
              <w:keepLines w:val="0"/>
              <w:pageBreakBefore w:val="0"/>
              <w:widowControl w:val="0"/>
              <w:shd w:val="clear" w:color="auto" w:fill="auto"/>
              <w:tabs>
                <w:tab w:val="left" w:pos="1140"/>
              </w:tabs>
              <w:kinsoku/>
              <w:wordWrap/>
              <w:overflowPunct/>
              <w:topLinePunct w:val="0"/>
              <w:autoSpaceDE/>
              <w:autoSpaceDN/>
              <w:bidi w:val="0"/>
              <w:adjustRightInd/>
              <w:snapToGrid/>
              <w:spacing w:before="0" w:after="0" w:line="300" w:lineRule="exact"/>
              <w:ind w:left="0" w:right="0" w:firstLine="60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w:t>
            </w:r>
            <w:r>
              <w:rPr>
                <w:rFonts w:hint="eastAsia" w:ascii="宋体" w:hAnsi="宋体" w:eastAsia="宋体" w:cs="宋体"/>
                <w:color w:val="000000"/>
                <w:spacing w:val="0"/>
                <w:w w:val="100"/>
                <w:position w:val="0"/>
                <w:sz w:val="19"/>
                <w:szCs w:val="19"/>
                <w:lang w:eastAsia="zh-CN"/>
              </w:rPr>
              <w:t>四</w:t>
            </w:r>
            <w:r>
              <w:rPr>
                <w:rFonts w:hint="eastAsia" w:ascii="宋体" w:hAnsi="宋体" w:eastAsia="宋体" w:cs="宋体"/>
                <w:color w:val="000000"/>
                <w:spacing w:val="0"/>
                <w:w w:val="100"/>
                <w:position w:val="0"/>
                <w:sz w:val="19"/>
                <w:szCs w:val="19"/>
              </w:rPr>
              <w:t>）</w:t>
            </w:r>
            <w:r>
              <w:rPr>
                <w:rFonts w:hint="eastAsia" w:ascii="宋体" w:hAnsi="宋体" w:eastAsia="宋体" w:cs="宋体"/>
                <w:color w:val="000000"/>
                <w:spacing w:val="0"/>
                <w:w w:val="100"/>
                <w:position w:val="0"/>
                <w:sz w:val="19"/>
                <w:szCs w:val="19"/>
              </w:rPr>
              <w:tab/>
            </w:r>
            <w:r>
              <w:rPr>
                <w:rFonts w:hint="eastAsia" w:ascii="宋体" w:hAnsi="宋体" w:eastAsia="宋体" w:cs="宋体"/>
                <w:color w:val="000000"/>
                <w:spacing w:val="0"/>
                <w:w w:val="100"/>
                <w:position w:val="0"/>
                <w:sz w:val="19"/>
                <w:szCs w:val="19"/>
              </w:rPr>
              <w:t>在接受政务公开工作考核时弄虚作假的；</w:t>
            </w:r>
          </w:p>
          <w:p>
            <w:pPr>
              <w:pStyle w:val="6"/>
              <w:keepNext w:val="0"/>
              <w:keepLines w:val="0"/>
              <w:pageBreakBefore w:val="0"/>
              <w:widowControl w:val="0"/>
              <w:shd w:val="clear" w:color="auto" w:fill="auto"/>
              <w:tabs>
                <w:tab w:val="left" w:pos="1162"/>
              </w:tabs>
              <w:kinsoku/>
              <w:wordWrap/>
              <w:overflowPunct/>
              <w:topLinePunct w:val="0"/>
              <w:autoSpaceDE/>
              <w:autoSpaceDN/>
              <w:bidi w:val="0"/>
              <w:adjustRightInd/>
              <w:snapToGrid/>
              <w:spacing w:before="0" w:after="0" w:line="300" w:lineRule="exact"/>
              <w:ind w:left="0" w:right="0" w:firstLine="60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w:t>
            </w:r>
            <w:r>
              <w:rPr>
                <w:rFonts w:hint="eastAsia" w:ascii="宋体" w:hAnsi="宋体" w:eastAsia="宋体" w:cs="宋体"/>
                <w:color w:val="000000"/>
                <w:spacing w:val="0"/>
                <w:w w:val="100"/>
                <w:position w:val="0"/>
                <w:sz w:val="19"/>
                <w:szCs w:val="19"/>
                <w:lang w:eastAsia="zh-CN"/>
              </w:rPr>
              <w:t>五</w:t>
            </w:r>
            <w:r>
              <w:rPr>
                <w:rFonts w:hint="eastAsia" w:ascii="宋体" w:hAnsi="宋体" w:eastAsia="宋体" w:cs="宋体"/>
                <w:color w:val="000000"/>
                <w:spacing w:val="0"/>
                <w:w w:val="100"/>
                <w:position w:val="0"/>
                <w:sz w:val="19"/>
                <w:szCs w:val="19"/>
              </w:rPr>
              <w:t>）</w:t>
            </w:r>
            <w:r>
              <w:rPr>
                <w:rFonts w:hint="eastAsia" w:ascii="宋体" w:hAnsi="宋体" w:eastAsia="宋体" w:cs="宋体"/>
                <w:color w:val="000000"/>
                <w:spacing w:val="0"/>
                <w:w w:val="100"/>
                <w:position w:val="0"/>
                <w:sz w:val="19"/>
                <w:szCs w:val="19"/>
              </w:rPr>
              <w:tab/>
            </w:r>
            <w:r>
              <w:rPr>
                <w:rFonts w:hint="eastAsia" w:ascii="宋体" w:hAnsi="宋体" w:eastAsia="宋体" w:cs="宋体"/>
                <w:color w:val="000000"/>
                <w:spacing w:val="0"/>
                <w:w w:val="100"/>
                <w:position w:val="0"/>
                <w:sz w:val="19"/>
                <w:szCs w:val="19"/>
              </w:rPr>
              <w:t>出现《山西省政务公开工作考核办法（试</w:t>
            </w:r>
            <w:r>
              <w:rPr>
                <w:rFonts w:hint="eastAsia" w:ascii="宋体" w:hAnsi="宋体" w:eastAsia="宋体" w:cs="宋体"/>
                <w:color w:val="000000"/>
                <w:spacing w:val="0"/>
                <w:w w:val="100"/>
                <w:position w:val="0"/>
                <w:sz w:val="19"/>
                <w:szCs w:val="19"/>
                <w:lang w:val="zh-CN" w:eastAsia="zh-CN" w:bidi="zh-CN"/>
              </w:rPr>
              <w:t>行）》</w:t>
            </w:r>
            <w:r>
              <w:rPr>
                <w:rFonts w:hint="eastAsia" w:ascii="宋体" w:hAnsi="宋体" w:eastAsia="宋体" w:cs="宋体"/>
                <w:color w:val="000000"/>
                <w:spacing w:val="0"/>
                <w:w w:val="100"/>
                <w:position w:val="0"/>
                <w:sz w:val="19"/>
                <w:szCs w:val="19"/>
              </w:rPr>
              <w:t>第十五条规定的情形的；</w:t>
            </w:r>
          </w:p>
          <w:p>
            <w:pPr>
              <w:pStyle w:val="6"/>
              <w:keepNext w:val="0"/>
              <w:keepLines w:val="0"/>
              <w:pageBreakBefore w:val="0"/>
              <w:widowControl w:val="0"/>
              <w:shd w:val="clear" w:color="auto" w:fill="auto"/>
              <w:tabs>
                <w:tab w:val="left" w:pos="1147"/>
              </w:tabs>
              <w:kinsoku/>
              <w:wordWrap/>
              <w:overflowPunct/>
              <w:topLinePunct w:val="0"/>
              <w:autoSpaceDE/>
              <w:autoSpaceDN/>
              <w:bidi w:val="0"/>
              <w:adjustRightInd/>
              <w:snapToGrid/>
              <w:spacing w:before="0" w:after="0" w:line="300" w:lineRule="exact"/>
              <w:ind w:left="0" w:right="0" w:firstLine="60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w:t>
            </w:r>
            <w:r>
              <w:rPr>
                <w:rFonts w:hint="eastAsia" w:ascii="宋体" w:hAnsi="宋体" w:eastAsia="宋体" w:cs="宋体"/>
                <w:color w:val="000000"/>
                <w:spacing w:val="0"/>
                <w:w w:val="100"/>
                <w:position w:val="0"/>
                <w:sz w:val="19"/>
                <w:szCs w:val="19"/>
                <w:lang w:eastAsia="zh-CN"/>
              </w:rPr>
              <w:t>六</w:t>
            </w:r>
            <w:r>
              <w:rPr>
                <w:rFonts w:hint="eastAsia" w:ascii="宋体" w:hAnsi="宋体" w:eastAsia="宋体" w:cs="宋体"/>
                <w:color w:val="000000"/>
                <w:spacing w:val="0"/>
                <w:w w:val="100"/>
                <w:position w:val="0"/>
                <w:sz w:val="19"/>
                <w:szCs w:val="19"/>
              </w:rPr>
              <w:t>）</w:t>
            </w:r>
            <w:r>
              <w:rPr>
                <w:rFonts w:hint="eastAsia" w:ascii="宋体" w:hAnsi="宋体" w:eastAsia="宋体" w:cs="宋体"/>
                <w:color w:val="000000"/>
                <w:spacing w:val="0"/>
                <w:w w:val="100"/>
                <w:position w:val="0"/>
                <w:sz w:val="19"/>
                <w:szCs w:val="19"/>
              </w:rPr>
              <w:tab/>
            </w:r>
            <w:r>
              <w:rPr>
                <w:rFonts w:hint="eastAsia" w:ascii="宋体" w:hAnsi="宋体" w:eastAsia="宋体" w:cs="宋体"/>
                <w:color w:val="000000"/>
                <w:spacing w:val="0"/>
                <w:w w:val="100"/>
                <w:position w:val="0"/>
                <w:sz w:val="19"/>
                <w:szCs w:val="19"/>
                <w:lang w:eastAsia="zh-CN"/>
              </w:rPr>
              <w:t>县</w:t>
            </w:r>
            <w:r>
              <w:rPr>
                <w:rFonts w:hint="eastAsia" w:ascii="宋体" w:hAnsi="宋体" w:eastAsia="宋体" w:cs="宋体"/>
                <w:color w:val="000000"/>
                <w:spacing w:val="0"/>
                <w:w w:val="100"/>
                <w:position w:val="0"/>
                <w:sz w:val="19"/>
                <w:szCs w:val="19"/>
              </w:rPr>
              <w:t>政务公开领导小组在考核中酌情考虑的其他情形。</w:t>
            </w:r>
          </w:p>
        </w:tc>
        <w:tc>
          <w:tcPr>
            <w:tcW w:w="549" w:type="pct"/>
            <w:tcBorders>
              <w:top w:val="single" w:color="auto" w:sz="4" w:space="0"/>
              <w:left w:val="single" w:color="auto" w:sz="4" w:space="0"/>
              <w:bottom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left"/>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rPr>
              <w:t>根据考核情况评定</w:t>
            </w:r>
          </w:p>
        </w:tc>
        <w:tc>
          <w:tcPr>
            <w:tcW w:w="500" w:type="pct"/>
            <w:tcBorders>
              <w:top w:val="single" w:color="auto" w:sz="4" w:space="0"/>
              <w:left w:val="single" w:color="auto" w:sz="4" w:space="0"/>
              <w:bottom w:val="single" w:color="auto" w:sz="4" w:space="0"/>
              <w:right w:val="single" w:color="auto" w:sz="4" w:space="0"/>
            </w:tcBorders>
            <w:noWrap w:val="0"/>
            <w:vAlign w:val="center"/>
          </w:tcPr>
          <w:p>
            <w:pPr>
              <w:pStyle w:val="6"/>
              <w:keepNext w:val="0"/>
              <w:keepLines w:val="0"/>
              <w:pageBreakBefore w:val="0"/>
              <w:widowControl w:val="0"/>
              <w:shd w:val="clear" w:color="auto" w:fill="auto"/>
              <w:kinsoku/>
              <w:wordWrap/>
              <w:overflowPunct/>
              <w:topLinePunct w:val="0"/>
              <w:autoSpaceDE/>
              <w:autoSpaceDN/>
              <w:bidi w:val="0"/>
              <w:adjustRightInd/>
              <w:snapToGrid/>
              <w:spacing w:before="0" w:after="0" w:line="300" w:lineRule="exact"/>
              <w:ind w:left="0" w:right="0" w:firstLine="0"/>
              <w:jc w:val="center"/>
              <w:textAlignment w:val="auto"/>
              <w:rPr>
                <w:rFonts w:hint="eastAsia" w:ascii="宋体" w:hAnsi="宋体" w:eastAsia="宋体" w:cs="宋体"/>
                <w:sz w:val="19"/>
                <w:szCs w:val="19"/>
              </w:rPr>
            </w:pPr>
            <w:r>
              <w:rPr>
                <w:rFonts w:hint="eastAsia" w:ascii="宋体" w:hAnsi="宋体" w:eastAsia="宋体" w:cs="宋体"/>
                <w:color w:val="000000"/>
                <w:spacing w:val="0"/>
                <w:w w:val="100"/>
                <w:position w:val="0"/>
                <w:sz w:val="19"/>
                <w:szCs w:val="19"/>
                <w:lang w:eastAsia="zh-CN"/>
              </w:rPr>
              <w:t>县</w:t>
            </w:r>
            <w:r>
              <w:rPr>
                <w:rFonts w:hint="eastAsia" w:ascii="宋体" w:hAnsi="宋体" w:eastAsia="宋体" w:cs="宋体"/>
                <w:color w:val="000000"/>
                <w:spacing w:val="0"/>
                <w:w w:val="100"/>
                <w:position w:val="0"/>
                <w:sz w:val="19"/>
                <w:szCs w:val="19"/>
              </w:rPr>
              <w:t>考核小组</w:t>
            </w:r>
          </w:p>
        </w:tc>
      </w:tr>
    </w:tbl>
    <w:p>
      <w:pPr>
        <w:pStyle w:val="5"/>
        <w:keepNext w:val="0"/>
        <w:keepLines w:val="0"/>
        <w:pageBreakBefore w:val="0"/>
        <w:widowControl w:val="0"/>
        <w:shd w:val="clear" w:color="auto" w:fill="auto"/>
        <w:kinsoku/>
        <w:wordWrap/>
        <w:overflowPunct/>
        <w:topLinePunct w:val="0"/>
        <w:autoSpaceDE/>
        <w:autoSpaceDN/>
        <w:bidi w:val="0"/>
        <w:adjustRightInd/>
        <w:snapToGrid/>
        <w:spacing w:before="0" w:after="0" w:line="630" w:lineRule="exact"/>
        <w:ind w:left="0" w:right="0" w:firstLine="0"/>
        <w:jc w:val="both"/>
        <w:textAlignment w:val="auto"/>
        <w:rPr>
          <w:color w:val="000000"/>
          <w:spacing w:val="0"/>
          <w:w w:val="100"/>
          <w:position w:val="0"/>
        </w:rPr>
        <w:sectPr>
          <w:footerReference r:id="rId5" w:type="default"/>
          <w:pgSz w:w="16838" w:h="11906" w:orient="landscape"/>
          <w:pgMar w:top="1417" w:right="1417" w:bottom="1417" w:left="1587" w:header="851" w:footer="964" w:gutter="0"/>
          <w:pgBorders>
            <w:top w:val="none" w:sz="0" w:space="0"/>
            <w:left w:val="none" w:sz="0" w:space="0"/>
            <w:bottom w:val="none" w:sz="0" w:space="0"/>
            <w:right w:val="none" w:sz="0" w:space="0"/>
          </w:pgBorders>
          <w:pgNumType w:fmt="decimal"/>
          <w:cols w:space="720" w:num="1"/>
          <w:rtlGutter w:val="0"/>
          <w:docGrid w:type="lines" w:linePitch="312" w:charSpace="0"/>
        </w:sectPr>
      </w:pPr>
      <w:bookmarkStart w:id="3" w:name="_GoBack"/>
      <w:bookmarkEnd w:id="3"/>
      <w:r>
        <w:rPr>
          <w:sz w:val="32"/>
        </w:rPr>
        <mc:AlternateContent>
          <mc:Choice Requires="wps">
            <w:drawing>
              <wp:anchor distT="0" distB="0" distL="114300" distR="114300" simplePos="0" relativeHeight="251659264" behindDoc="0" locked="0" layoutInCell="1" allowOverlap="1">
                <wp:simplePos x="0" y="0"/>
                <wp:positionH relativeFrom="column">
                  <wp:posOffset>8007985</wp:posOffset>
                </wp:positionH>
                <wp:positionV relativeFrom="paragraph">
                  <wp:posOffset>283210</wp:posOffset>
                </wp:positionV>
                <wp:extent cx="939800" cy="393700"/>
                <wp:effectExtent l="0" t="0" r="12700" b="6350"/>
                <wp:wrapNone/>
                <wp:docPr id="12" name="文本框 12"/>
                <wp:cNvGraphicFramePr/>
                <a:graphic xmlns:a="http://schemas.openxmlformats.org/drawingml/2006/main">
                  <a:graphicData uri="http://schemas.microsoft.com/office/word/2010/wordprocessingShape">
                    <wps:wsp>
                      <wps:cNvSpPr txBox="1"/>
                      <wps:spPr>
                        <a:xfrm>
                          <a:off x="0" y="0"/>
                          <a:ext cx="939800" cy="393700"/>
                        </a:xfrm>
                        <a:prstGeom prst="rect">
                          <a:avLst/>
                        </a:prstGeom>
                        <a:solidFill>
                          <a:srgbClr val="FFFFFF"/>
                        </a:solidFill>
                        <a:ln>
                          <a:noFill/>
                        </a:ln>
                        <a:effectLst/>
                      </wps:spPr>
                      <wps:txbx>
                        <w:txbxContent>
                          <w:p/>
                        </w:txbxContent>
                      </wps:txbx>
                      <wps:bodyPr upright="1"/>
                    </wps:wsp>
                  </a:graphicData>
                </a:graphic>
              </wp:anchor>
            </w:drawing>
          </mc:Choice>
          <mc:Fallback>
            <w:pict>
              <v:shape id="_x0000_s1026" o:spid="_x0000_s1026" o:spt="202" type="#_x0000_t202" style="position:absolute;left:0pt;margin-left:630.55pt;margin-top:22.3pt;height:31pt;width:74pt;z-index:251659264;mso-width-relative:page;mso-height-relative:page;" fillcolor="#FFFFFF" filled="t" stroked="f" coordsize="21600,21600" o:gfxdata="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anHTd2AAAAAwBAAAPAAAAAAAAAAEAIAAAACIAAABkcnMvZG93bnJl&#10;di54bWxQSwECFAAUAAAACACHTuJAyDexU8QBAACGAwAADgAAAAAAAAABACAAAAAnAQAAZHJzL2Uy&#10;b0RvYy54bWxQSwUGAAAAAAYABgBZAQAAXQUAAAAA&#10;">
                <v:path/>
                <v:fill on="t" focussize="0,0"/>
                <v:stroke on="f"/>
                <v:imagedata o:title=""/>
                <o:lock v:ext="edit" aspectratio="f"/>
                <v:textbox>
                  <w:txbxContent>
                    <w:p/>
                  </w:txbxContent>
                </v:textbox>
              </v:shape>
            </w:pict>
          </mc:Fallback>
        </mc:AlternateContent>
      </w:r>
    </w:p>
    <w:p/>
    <w:sectPr>
      <w:pgSz w:w="16838" w:h="11906" w:orient="landscape"/>
      <w:pgMar w:top="1800" w:right="1440" w:bottom="1800" w:left="144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C77F0BE"/>
    <w:multiLevelType w:val="singleLevel"/>
    <w:tmpl w:val="8C77F0BE"/>
    <w:lvl w:ilvl="0" w:tentative="0">
      <w:start w:val="1"/>
      <w:numFmt w:val="chineseCounting"/>
      <w:suff w:val="space"/>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F7379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uiPriority w:val="0"/>
    <w:pPr>
      <w:keepNext w:val="0"/>
      <w:keepLines w:val="0"/>
      <w:widowControl w:val="0"/>
      <w:shd w:val="clear" w:color="auto" w:fill="auto"/>
      <w:bidi w:val="0"/>
      <w:spacing w:before="0" w:after="0" w:line="240" w:lineRule="auto"/>
      <w:ind w:left="0" w:right="0" w:firstLine="0"/>
      <w:jc w:val="left"/>
    </w:pPr>
    <w:rPr>
      <w:rFonts w:ascii="Times New Roman" w:hAnsi="Times New Roman" w:eastAsia="Times New Roman" w:cs="Times New Roman"/>
      <w:color w:val="000000"/>
      <w:spacing w:val="0"/>
      <w:w w:val="100"/>
      <w:position w:val="0"/>
      <w:sz w:val="24"/>
      <w:szCs w:val="24"/>
      <w:shd w:val="clear" w:color="auto" w:fill="auto"/>
      <w:lang w:val="en-US" w:eastAsia="en-US" w:bidi="en-US"/>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Indent"/>
    <w:basedOn w:val="1"/>
    <w:qFormat/>
    <w:uiPriority w:val="0"/>
    <w:pPr>
      <w:ind w:firstLine="420" w:firstLineChars="200"/>
    </w:pPr>
  </w:style>
  <w:style w:type="paragraph" w:customStyle="1" w:styleId="5">
    <w:name w:val="Body text|2"/>
    <w:basedOn w:val="1"/>
    <w:qFormat/>
    <w:uiPriority w:val="0"/>
    <w:pPr>
      <w:widowControl w:val="0"/>
      <w:shd w:val="clear" w:color="auto" w:fill="auto"/>
      <w:spacing w:line="586" w:lineRule="exact"/>
      <w:ind w:firstLine="540"/>
    </w:pPr>
    <w:rPr>
      <w:rFonts w:ascii="宋体" w:hAnsi="宋体" w:eastAsia="宋体" w:cs="宋体"/>
      <w:sz w:val="32"/>
      <w:szCs w:val="32"/>
      <w:u w:val="none"/>
      <w:shd w:val="clear" w:color="auto" w:fill="auto"/>
      <w:lang w:val="zh-TW" w:eastAsia="zh-TW" w:bidi="zh-TW"/>
    </w:rPr>
  </w:style>
  <w:style w:type="paragraph" w:customStyle="1" w:styleId="6">
    <w:name w:val="Other|1"/>
    <w:basedOn w:val="1"/>
    <w:qFormat/>
    <w:uiPriority w:val="0"/>
    <w:pPr>
      <w:widowControl w:val="0"/>
      <w:shd w:val="clear" w:color="auto" w:fill="auto"/>
      <w:spacing w:line="259" w:lineRule="exact"/>
    </w:pPr>
    <w:rPr>
      <w:rFonts w:ascii="宋体" w:hAnsi="宋体" w:eastAsia="宋体" w:cs="宋体"/>
      <w:sz w:val="19"/>
      <w:szCs w:val="19"/>
      <w:u w:val="none"/>
      <w:shd w:val="clear" w:color="auto" w:fill="auto"/>
      <w:lang w:val="zh-TW" w:eastAsia="zh-TW" w:bidi="zh-TW"/>
    </w:rPr>
  </w:style>
  <w:style w:type="paragraph" w:customStyle="1" w:styleId="7">
    <w:name w:val="Other|2"/>
    <w:basedOn w:val="1"/>
    <w:qFormat/>
    <w:uiPriority w:val="0"/>
    <w:pPr>
      <w:widowControl w:val="0"/>
      <w:shd w:val="clear" w:color="auto" w:fill="auto"/>
      <w:jc w:val="center"/>
    </w:pPr>
    <w:rPr>
      <w:rFonts w:ascii="宋体" w:hAnsi="宋体" w:eastAsia="宋体" w:cs="宋体"/>
      <w:sz w:val="20"/>
      <w:szCs w:val="20"/>
      <w:u w:val="none"/>
      <w:shd w:val="clear" w:color="auto" w:fill="auto"/>
      <w:lang w:val="zh-TW" w:eastAsia="zh-TW" w:bidi="zh-TW"/>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lenovo</dc:creator>
  <cp:lastModifiedBy>圻圻圻圻圻灬</cp:lastModifiedBy>
  <dcterms:modified xsi:type="dcterms:W3CDTF">2022-01-26T08:43:55Z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1CF2DAC964A1479BAF121C9CF7C8CC67</vt:lpwstr>
  </property>
</Properties>
</file>