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eastAsia="方正小标宋简体"/>
          <w:color w:val="FF0000"/>
          <w:spacing w:val="42"/>
          <w:w w:val="85"/>
          <w:sz w:val="84"/>
          <w:szCs w:val="84"/>
          <w:lang w:val="en-US" w:eastAsia="zh-CN"/>
        </w:rPr>
      </w:pPr>
      <w:r>
        <w:rPr>
          <w:rFonts w:eastAsia="方正小标宋简体"/>
          <w:color w:val="FF0000"/>
          <w:spacing w:val="160"/>
          <w:w w:val="85"/>
          <w:sz w:val="84"/>
          <w:szCs w:val="84"/>
        </w:rPr>
        <w:pict>
          <v:line id="直接连接符 5" o:spid="_x0000_s1027" o:spt="20" style="position:absolute;left:0pt;margin-left:-2.25pt;margin-top:155.75pt;height:0pt;width:441pt;mso-position-vertical-relative:page;z-index:251662336;mso-width-relative:page;mso-height-relative:page;" filled="f" stroked="t" coordsize="21600,21600">
            <v:path arrowok="t"/>
            <v:fill on="f" focussize="0,0"/>
            <v:stroke weight="4.5pt" color="#FF0000" linestyle="thickThin" joinstyle="round"/>
            <v:imagedata o:title=""/>
            <o:lock v:ext="edit" aspectratio="f"/>
            <w10:anchorlock/>
          </v:line>
        </w:pict>
      </w:r>
      <w:r>
        <w:rPr>
          <w:rFonts w:hint="eastAsia" w:eastAsia="方正小标宋简体"/>
          <w:color w:val="FF0000"/>
          <w:spacing w:val="42"/>
          <w:w w:val="85"/>
          <w:sz w:val="84"/>
          <w:szCs w:val="84"/>
        </w:rPr>
        <w:t>沁水县人民政府</w:t>
      </w:r>
      <w:r>
        <w:rPr>
          <w:rFonts w:hint="eastAsia" w:eastAsia="方正小标宋简体"/>
          <w:color w:val="FF0000"/>
          <w:spacing w:val="42"/>
          <w:w w:val="85"/>
          <w:sz w:val="84"/>
          <w:szCs w:val="84"/>
          <w:lang w:val="en-US" w:eastAsia="zh-CN"/>
        </w:rPr>
        <w:t>办公室</w:t>
      </w:r>
    </w:p>
    <w:p>
      <w:pPr>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rPr>
          <w:rFonts w:hint="eastAsia" w:ascii="方正小标宋简体" w:hAnsi="方正小标宋简体" w:eastAsia="方正小标宋简体" w:cs="方正小标宋简体"/>
          <w:b w:val="0"/>
          <w:bCs/>
          <w:sz w:val="44"/>
          <w:szCs w:val="44"/>
        </w:rPr>
      </w:pPr>
    </w:p>
    <w:p>
      <w:pPr>
        <w:pageBreakBefore w:val="0"/>
        <w:widowControl w:val="0"/>
        <w:kinsoku/>
        <w:wordWrap/>
        <w:overflowPunct/>
        <w:topLinePunct w:val="0"/>
        <w:autoSpaceDE/>
        <w:autoSpaceDN/>
        <w:bidi w:val="0"/>
        <w:adjustRightInd/>
        <w:snapToGrid/>
        <w:spacing w:line="63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沁水县人民政府办公室</w:t>
      </w:r>
    </w:p>
    <w:p>
      <w:pPr>
        <w:pStyle w:val="2"/>
        <w:pageBreakBefore w:val="0"/>
        <w:widowControl w:val="0"/>
        <w:kinsoku/>
        <w:wordWrap/>
        <w:overflowPunct/>
        <w:topLinePunct w:val="0"/>
        <w:autoSpaceDE/>
        <w:autoSpaceDN/>
        <w:bidi w:val="0"/>
        <w:adjustRightInd/>
        <w:snapToGrid/>
        <w:spacing w:line="63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关于印发沁水县</w:t>
      </w:r>
      <w:r>
        <w:rPr>
          <w:rFonts w:hint="eastAsia" w:ascii="方正小标宋简体" w:hAnsi="方正小标宋简体" w:eastAsia="方正小标宋简体" w:cs="方正小标宋简体"/>
          <w:b w:val="0"/>
          <w:bCs w:val="0"/>
          <w:sz w:val="44"/>
          <w:szCs w:val="44"/>
          <w:lang w:val="en-US" w:eastAsia="zh-CN"/>
        </w:rPr>
        <w:t>2022年</w:t>
      </w:r>
      <w:r>
        <w:rPr>
          <w:rFonts w:hint="eastAsia" w:ascii="方正小标宋简体" w:hAnsi="方正小标宋简体" w:eastAsia="方正小标宋简体" w:cs="方正小标宋简体"/>
          <w:b w:val="0"/>
          <w:bCs w:val="0"/>
          <w:sz w:val="44"/>
          <w:szCs w:val="44"/>
        </w:rPr>
        <w:t>第二期数字消费</w:t>
      </w:r>
      <w:bookmarkStart w:id="0" w:name="_GoBack"/>
      <w:bookmarkEnd w:id="0"/>
      <w:r>
        <w:rPr>
          <w:rFonts w:hint="eastAsia" w:ascii="方正小标宋简体" w:hAnsi="方正小标宋简体" w:eastAsia="方正小标宋简体" w:cs="方正小标宋简体"/>
          <w:b w:val="0"/>
          <w:bCs w:val="0"/>
          <w:sz w:val="44"/>
          <w:szCs w:val="44"/>
        </w:rPr>
        <w:t>券</w:t>
      </w:r>
    </w:p>
    <w:p>
      <w:pPr>
        <w:pStyle w:val="2"/>
        <w:pageBreakBefore w:val="0"/>
        <w:widowControl w:val="0"/>
        <w:kinsoku/>
        <w:wordWrap/>
        <w:overflowPunct/>
        <w:topLinePunct w:val="0"/>
        <w:autoSpaceDE/>
        <w:autoSpaceDN/>
        <w:bidi w:val="0"/>
        <w:adjustRightInd/>
        <w:snapToGrid/>
        <w:spacing w:line="63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发放工作</w:t>
      </w:r>
      <w:r>
        <w:rPr>
          <w:rFonts w:hint="eastAsia" w:ascii="方正小标宋简体" w:hAnsi="方正小标宋简体" w:eastAsia="方正小标宋简体" w:cs="方正小标宋简体"/>
          <w:b w:val="0"/>
          <w:bCs w:val="0"/>
          <w:sz w:val="44"/>
          <w:szCs w:val="44"/>
          <w:lang w:eastAsia="zh-CN"/>
        </w:rPr>
        <w:t>实施</w:t>
      </w:r>
      <w:r>
        <w:rPr>
          <w:rFonts w:hint="eastAsia" w:ascii="方正小标宋简体" w:hAnsi="方正小标宋简体" w:eastAsia="方正小标宋简体" w:cs="方正小标宋简体"/>
          <w:b w:val="0"/>
          <w:bCs w:val="0"/>
          <w:sz w:val="44"/>
          <w:szCs w:val="44"/>
        </w:rPr>
        <w:t>方案的通知</w:t>
      </w:r>
    </w:p>
    <w:p>
      <w:pPr>
        <w:pageBreakBefore w:val="0"/>
        <w:widowControl w:val="0"/>
        <w:kinsoku/>
        <w:wordWrap/>
        <w:overflowPunct/>
        <w:topLinePunct w:val="0"/>
        <w:autoSpaceDE/>
        <w:autoSpaceDN/>
        <w:bidi w:val="0"/>
        <w:adjustRightInd/>
        <w:snapToGrid/>
        <w:spacing w:line="630" w:lineRule="exact"/>
        <w:textAlignment w:val="auto"/>
        <w:rPr>
          <w:rFonts w:ascii="仿宋" w:hAnsi="仿宋" w:eastAsia="仿宋" w:cs="仿宋"/>
          <w:sz w:val="32"/>
          <w:szCs w:val="32"/>
        </w:rPr>
      </w:pPr>
    </w:p>
    <w:p>
      <w:pPr>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县直各相关部门：</w:t>
      </w:r>
    </w:p>
    <w:p>
      <w:pPr>
        <w:pStyle w:val="2"/>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《沁水县</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rPr>
        <w:t>第二期数字消费券发放工作</w:t>
      </w:r>
      <w:r>
        <w:rPr>
          <w:rFonts w:hint="eastAsia" w:ascii="仿宋_GB2312" w:hAnsi="仿宋_GB2312" w:eastAsia="仿宋_GB2312" w:cs="仿宋_GB2312"/>
          <w:b w:val="0"/>
          <w:bCs w:val="0"/>
          <w:sz w:val="32"/>
          <w:szCs w:val="32"/>
          <w:lang w:eastAsia="zh-CN"/>
        </w:rPr>
        <w:t>实施</w:t>
      </w:r>
      <w:r>
        <w:rPr>
          <w:rFonts w:hint="eastAsia" w:ascii="仿宋_GB2312" w:hAnsi="仿宋_GB2312" w:eastAsia="仿宋_GB2312" w:cs="仿宋_GB2312"/>
          <w:b w:val="0"/>
          <w:bCs w:val="0"/>
          <w:sz w:val="32"/>
          <w:szCs w:val="32"/>
        </w:rPr>
        <w:t>方案》已经县人民政府同意，现印发给你们，请认真贯彻执行。</w:t>
      </w:r>
    </w:p>
    <w:p>
      <w:pPr>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rPr>
      </w:pPr>
    </w:p>
    <w:p>
      <w:pPr>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ind w:firstLine="4736" w:firstLineChars="1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沁水县人民政府办公室</w:t>
      </w:r>
    </w:p>
    <w:p>
      <w:pPr>
        <w:pStyle w:val="2"/>
        <w:keepLines w:val="0"/>
        <w:pageBreakBefore w:val="0"/>
        <w:widowControl w:val="0"/>
        <w:kinsoku/>
        <w:wordWrap/>
        <w:overflowPunct/>
        <w:topLinePunct w:val="0"/>
        <w:autoSpaceDE/>
        <w:autoSpaceDN/>
        <w:bidi w:val="0"/>
        <w:adjustRightInd/>
        <w:snapToGrid/>
        <w:spacing w:line="630" w:lineRule="exact"/>
        <w:ind w:firstLine="5120" w:firstLineChars="1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2022年9月</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日</w:t>
      </w:r>
    </w:p>
    <w:p>
      <w:pPr>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rPr>
      </w:pPr>
    </w:p>
    <w:p>
      <w:pPr>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（此件公开发布）</w:t>
      </w:r>
    </w:p>
    <w:p>
      <w:pPr>
        <w:pageBreakBefore w:val="0"/>
        <w:widowControl w:val="0"/>
        <w:kinsoku/>
        <w:wordWrap/>
        <w:overflowPunct/>
        <w:topLinePunct w:val="0"/>
        <w:autoSpaceDE/>
        <w:autoSpaceDN/>
        <w:bidi w:val="0"/>
        <w:adjustRightInd/>
        <w:snapToGrid/>
        <w:spacing w:line="630" w:lineRule="exact"/>
        <w:jc w:val="center"/>
        <w:textAlignment w:val="auto"/>
        <w:rPr>
          <w:rFonts w:ascii="方正小标宋简体" w:hAnsi="方正小标宋简体" w:eastAsia="方正小标宋简体" w:cs="方正小标宋简体"/>
          <w:sz w:val="44"/>
          <w:szCs w:val="52"/>
        </w:rPr>
      </w:pPr>
    </w:p>
    <w:p>
      <w:pPr>
        <w:spacing w:before="100" w:line="600" w:lineRule="exact"/>
        <w:jc w:val="center"/>
        <w:rPr>
          <w:rFonts w:ascii="方正小标宋简体" w:hAnsi="方正小标宋简体" w:eastAsia="方正小标宋简体" w:cs="方正小标宋简体"/>
          <w:sz w:val="44"/>
          <w:szCs w:val="52"/>
        </w:rPr>
      </w:pPr>
    </w:p>
    <w:p>
      <w:pPr>
        <w:spacing w:before="100" w:line="600" w:lineRule="exact"/>
        <w:jc w:val="center"/>
        <w:rPr>
          <w:rFonts w:ascii="方正小标宋简体" w:hAnsi="方正小标宋简体" w:eastAsia="方正小标宋简体" w:cs="方正小标宋简体"/>
          <w:sz w:val="44"/>
          <w:szCs w:val="52"/>
        </w:rPr>
      </w:pPr>
    </w:p>
    <w:p>
      <w:pPr>
        <w:spacing w:before="100" w:line="600" w:lineRule="exact"/>
        <w:jc w:val="center"/>
        <w:rPr>
          <w:rFonts w:ascii="方正小标宋简体" w:hAnsi="方正小标宋简体" w:eastAsia="方正小标宋简体" w:cs="方正小标宋简体"/>
          <w:sz w:val="44"/>
          <w:szCs w:val="52"/>
        </w:rPr>
      </w:pPr>
      <w:r>
        <w:rPr>
          <w:rFonts w:eastAsia="方正小标宋简体"/>
          <w:color w:val="FFFFFF" w:themeColor="background1"/>
          <w:spacing w:val="160"/>
          <w:w w:val="85"/>
          <w:sz w:val="84"/>
          <w:szCs w:val="84"/>
        </w:rPr>
        <w:pict>
          <v:line id="_x0000_s2054" o:spid="_x0000_s2054" o:spt="20" style="position:absolute;left:0pt;margin-left:-2.2pt;margin-top:759.5pt;height:0pt;width:441pt;mso-position-vertical-relative:page;z-index:251663360;mso-width-relative:page;mso-height-relative:page;" filled="f" stroked="t" coordsize="21600,21600">
            <v:path arrowok="t"/>
            <v:fill on="f" focussize="0,0"/>
            <v:stroke weight="4.5pt" color="#FF0000" linestyle="thinThick" joinstyle="round"/>
            <v:imagedata o:title=""/>
            <o:lock v:ext="edit" aspectratio="f"/>
            <w10:anchorlock/>
          </v:line>
        </w:pict>
      </w:r>
      <w:r>
        <w:rPr>
          <w:sz w:val="44"/>
        </w:rPr>
        <w:pict>
          <v:shape id="_x0000_s1026" o:spid="_x0000_s1026" o:spt="202" type="#_x0000_t202" style="position:absolute;left:0pt;margin-left:359.9pt;margin-top:45.7pt;height:29.25pt;width:100.5pt;z-index:251659264;mso-width-relative:page;mso-height-relative:page;" fillcolor="#FFFFFF" filled="t" stroked="f" coordsize="21600,21600">
            <v:path/>
            <v:fill on="t" focussize="0,0"/>
            <v:stroke on="f"/>
            <v:imagedata o:title=""/>
            <o:lock v:ext="edit" aspectratio="f"/>
            <v:textbox>
              <w:txbxContent>
                <w:p/>
              </w:txbxContent>
            </v:textbox>
          </v:shape>
        </w:pict>
      </w:r>
    </w:p>
    <w:p>
      <w:pPr>
        <w:keepNext w:val="0"/>
        <w:keepLines w:val="0"/>
        <w:pageBreakBefore w:val="0"/>
        <w:widowControl w:val="0"/>
        <w:kinsoku/>
        <w:wordWrap/>
        <w:overflowPunct/>
        <w:topLinePunct w:val="0"/>
        <w:autoSpaceDN/>
        <w:bidi w:val="0"/>
        <w:adjustRightInd/>
        <w:snapToGrid/>
        <w:spacing w:line="63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N/>
        <w:bidi w:val="0"/>
        <w:adjustRightInd/>
        <w:snapToGrid/>
        <w:spacing w:line="63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沁水县</w:t>
      </w:r>
      <w:r>
        <w:rPr>
          <w:rFonts w:hint="eastAsia" w:ascii="方正小标宋简体" w:hAnsi="方正小标宋简体" w:eastAsia="方正小标宋简体" w:cs="方正小标宋简体"/>
          <w:sz w:val="44"/>
          <w:szCs w:val="52"/>
          <w:lang w:val="en-US" w:eastAsia="zh-CN"/>
        </w:rPr>
        <w:t>2022年</w:t>
      </w:r>
      <w:r>
        <w:rPr>
          <w:rFonts w:hint="eastAsia" w:ascii="方正小标宋简体" w:hAnsi="方正小标宋简体" w:eastAsia="方正小标宋简体" w:cs="方正小标宋简体"/>
          <w:sz w:val="44"/>
          <w:szCs w:val="52"/>
        </w:rPr>
        <w:t>第二期数字消费券</w:t>
      </w:r>
    </w:p>
    <w:p>
      <w:pPr>
        <w:keepNext w:val="0"/>
        <w:keepLines w:val="0"/>
        <w:pageBreakBefore w:val="0"/>
        <w:widowControl w:val="0"/>
        <w:kinsoku/>
        <w:wordWrap/>
        <w:overflowPunct/>
        <w:topLinePunct w:val="0"/>
        <w:autoSpaceDN/>
        <w:bidi w:val="0"/>
        <w:adjustRightInd/>
        <w:snapToGrid/>
        <w:spacing w:line="630" w:lineRule="exact"/>
        <w:jc w:val="center"/>
        <w:textAlignment w:val="auto"/>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发放工作</w:t>
      </w:r>
      <w:r>
        <w:rPr>
          <w:rFonts w:hint="eastAsia" w:ascii="方正小标宋简体" w:hAnsi="方正小标宋简体" w:eastAsia="方正小标宋简体" w:cs="方正小标宋简体"/>
          <w:sz w:val="44"/>
          <w:szCs w:val="52"/>
          <w:lang w:eastAsia="zh-CN"/>
        </w:rPr>
        <w:t>实施</w:t>
      </w:r>
      <w:r>
        <w:rPr>
          <w:rFonts w:hint="eastAsia" w:ascii="方正小标宋简体" w:hAnsi="方正小标宋简体" w:eastAsia="方正小标宋简体" w:cs="方正小标宋简体"/>
          <w:sz w:val="44"/>
          <w:szCs w:val="52"/>
        </w:rPr>
        <w:t>方案</w:t>
      </w:r>
    </w:p>
    <w:p>
      <w:pPr>
        <w:pStyle w:val="4"/>
        <w:keepNext w:val="0"/>
        <w:keepLines w:val="0"/>
        <w:pageBreakBefore w:val="0"/>
        <w:widowControl w:val="0"/>
        <w:kinsoku/>
        <w:wordWrap/>
        <w:overflowPunct/>
        <w:topLinePunct w:val="0"/>
        <w:autoSpaceDN/>
        <w:bidi w:val="0"/>
        <w:adjustRightInd/>
        <w:snapToGrid/>
        <w:spacing w:line="630" w:lineRule="exact"/>
        <w:textAlignment w:val="auto"/>
      </w:pP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晋城市人民政府办公室关于印发</w:t>
      </w:r>
      <w:r>
        <w:rPr>
          <w:rFonts w:hint="eastAsia" w:ascii="仿宋_GB2312" w:hAnsi="仿宋_GB2312" w:eastAsia="仿宋_GB2312" w:cs="仿宋_GB2312"/>
          <w:sz w:val="32"/>
          <w:szCs w:val="32"/>
        </w:rPr>
        <w:t>晋城市2022年第二期数字消费券发放工作实施方案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，为做好我县第二期</w:t>
      </w:r>
      <w:r>
        <w:rPr>
          <w:rFonts w:hint="eastAsia" w:ascii="仿宋_GB2312" w:hAnsi="仿宋_GB2312" w:eastAsia="仿宋_GB2312" w:cs="仿宋_GB2312"/>
          <w:sz w:val="32"/>
          <w:szCs w:val="32"/>
          <w:lang w:eastAsia="zh-CN"/>
        </w:rPr>
        <w:t>数字</w:t>
      </w:r>
      <w:r>
        <w:rPr>
          <w:rFonts w:hint="eastAsia" w:ascii="仿宋_GB2312" w:hAnsi="仿宋_GB2312" w:eastAsia="仿宋_GB2312" w:cs="仿宋_GB2312"/>
          <w:sz w:val="32"/>
          <w:szCs w:val="32"/>
        </w:rPr>
        <w:t>消费券发放工作，特制定本方案。</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发放</w:t>
      </w:r>
      <w:r>
        <w:rPr>
          <w:rFonts w:hint="eastAsia" w:ascii="黑体" w:hAnsi="黑体" w:eastAsia="黑体" w:cs="黑体"/>
          <w:sz w:val="32"/>
          <w:szCs w:val="32"/>
        </w:rPr>
        <w:t>主题</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“晋情消费·乐购沁水”</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二、发放原则</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坚持公开、公平、公正、安全、高效的发放原则，采取“政府补贴、平台支持、商户让利”组合方式，以数字消费券方式向消费者发放，开展促消费系列活动，刺激消费增长，提升消费品质，促进服务业提质增效和全</w:t>
      </w:r>
      <w:r>
        <w:rPr>
          <w:rFonts w:hint="eastAsia" w:ascii="仿宋_GB2312" w:hAnsi="黑体" w:eastAsia="仿宋_GB2312" w:cs="黑体"/>
          <w:sz w:val="32"/>
          <w:szCs w:val="32"/>
          <w:lang w:eastAsia="zh-CN"/>
        </w:rPr>
        <w:t>县</w:t>
      </w:r>
      <w:r>
        <w:rPr>
          <w:rFonts w:hint="eastAsia" w:ascii="仿宋_GB2312" w:hAnsi="黑体" w:eastAsia="仿宋_GB2312" w:cs="黑体"/>
          <w:sz w:val="32"/>
          <w:szCs w:val="32"/>
        </w:rPr>
        <w:t>经济高质量发展。</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三、活动时间</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黑体" w:eastAsia="仿宋_GB2312" w:cs="黑体"/>
          <w:bCs/>
          <w:sz w:val="32"/>
          <w:szCs w:val="32"/>
        </w:rPr>
      </w:pPr>
      <w:r>
        <w:rPr>
          <w:rFonts w:hint="eastAsia" w:ascii="仿宋_GB2312" w:hAnsi="黑体" w:eastAsia="仿宋_GB2312" w:cs="黑体"/>
          <w:bCs/>
          <w:sz w:val="32"/>
          <w:szCs w:val="32"/>
        </w:rPr>
        <w:t>2022年9月25日至10月15日。</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四、活动投入</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2022年我县</w:t>
      </w:r>
      <w:r>
        <w:rPr>
          <w:rFonts w:hint="eastAsia" w:ascii="仿宋_GB2312" w:hAnsi="仿宋_GB2312" w:eastAsia="仿宋_GB2312" w:cs="仿宋_GB2312"/>
          <w:sz w:val="32"/>
          <w:szCs w:val="32"/>
          <w:lang w:eastAsia="zh-CN"/>
        </w:rPr>
        <w:t>第二期</w:t>
      </w:r>
      <w:r>
        <w:rPr>
          <w:rFonts w:hint="eastAsia" w:ascii="仿宋_GB2312" w:hAnsi="仿宋_GB2312" w:eastAsia="仿宋_GB2312" w:cs="仿宋_GB2312"/>
          <w:sz w:val="32"/>
          <w:szCs w:val="32"/>
        </w:rPr>
        <w:t>数字消费券发放总规模为1270万元，原则上按零售通用券400万元、加油券200万元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数码家电</w:t>
      </w:r>
      <w:r>
        <w:rPr>
          <w:rFonts w:hint="eastAsia" w:ascii="仿宋_GB2312" w:hAnsi="仿宋_GB2312" w:eastAsia="仿宋_GB2312" w:cs="仿宋_GB2312"/>
          <w:sz w:val="32"/>
          <w:szCs w:val="32"/>
        </w:rPr>
        <w:t>券370.9万元、住餐文旅券200万元、爱心消费券99.1万元进行分类投放，对核销率和市场反映不高的及时调整。</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五、发放平台</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val="zh-TW" w:bidi="zh-TW"/>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晋城市人民政府办公室关于印发</w:t>
      </w:r>
      <w:r>
        <w:rPr>
          <w:rFonts w:hint="eastAsia" w:ascii="仿宋_GB2312" w:hAnsi="仿宋_GB2312" w:eastAsia="仿宋_GB2312" w:cs="仿宋_GB2312"/>
          <w:sz w:val="32"/>
          <w:szCs w:val="32"/>
        </w:rPr>
        <w:t>晋城市2022年第二期数字消费券发放工作实施方案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bidi="zh-TW"/>
        </w:rPr>
        <w:t>有关发放平台的要求，结合以往省、市发放消费券选择平台，本次数字消费券发放选择中国银联股份有限公司山西分公司云闪付</w:t>
      </w:r>
      <w:r>
        <w:rPr>
          <w:rFonts w:hint="eastAsia" w:ascii="仿宋_GB2312" w:hAnsi="仿宋_GB2312" w:eastAsia="仿宋_GB2312" w:cs="仿宋_GB2312"/>
          <w:sz w:val="32"/>
          <w:szCs w:val="32"/>
          <w:lang w:bidi="zh-TW"/>
        </w:rPr>
        <w:t>APP平台</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rPr>
        <w:t>并签订合作协议，确保我县数字消费券资金安全、发放高效有序。</w:t>
      </w:r>
    </w:p>
    <w:p>
      <w:pPr>
        <w:pStyle w:val="4"/>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六、发放及使用范围</w:t>
      </w:r>
    </w:p>
    <w:p>
      <w:pPr>
        <w:keepNext w:val="0"/>
        <w:keepLines w:val="0"/>
        <w:pageBreakBefore w:val="0"/>
        <w:widowControl w:val="0"/>
        <w:kinsoku/>
        <w:wordWrap/>
        <w:overflowPunct/>
        <w:topLinePunct w:val="0"/>
        <w:autoSpaceDE w:val="0"/>
        <w:autoSpaceDN/>
        <w:bidi w:val="0"/>
        <w:adjustRightInd/>
        <w:snapToGrid/>
        <w:spacing w:line="630" w:lineRule="exact"/>
        <w:ind w:firstLine="643" w:firstLineChars="200"/>
        <w:textAlignment w:val="auto"/>
        <w:rPr>
          <w:rStyle w:val="33"/>
          <w:rFonts w:ascii="楷体_GB2312" w:hAnsi="楷体" w:eastAsia="楷体_GB2312"/>
          <w:b/>
          <w:sz w:val="32"/>
          <w:szCs w:val="32"/>
        </w:rPr>
      </w:pPr>
      <w:r>
        <w:rPr>
          <w:rStyle w:val="33"/>
          <w:rFonts w:hint="eastAsia" w:ascii="楷体_GB2312" w:hAnsi="楷体" w:eastAsia="楷体_GB2312"/>
          <w:b/>
          <w:sz w:val="32"/>
          <w:szCs w:val="32"/>
        </w:rPr>
        <w:t>（一）领取对象</w:t>
      </w:r>
    </w:p>
    <w:p>
      <w:pPr>
        <w:keepNext w:val="0"/>
        <w:keepLines w:val="0"/>
        <w:pageBreakBefore w:val="0"/>
        <w:widowControl w:val="0"/>
        <w:kinsoku/>
        <w:wordWrap/>
        <w:overflowPunct/>
        <w:topLinePunct w:val="0"/>
        <w:autoSpaceDE w:val="0"/>
        <w:autoSpaceDN/>
        <w:bidi w:val="0"/>
        <w:adjustRightInd/>
        <w:snapToGrid/>
        <w:spacing w:line="630" w:lineRule="exact"/>
        <w:ind w:firstLine="640" w:firstLineChars="200"/>
        <w:textAlignment w:val="auto"/>
        <w:rPr>
          <w:rStyle w:val="33"/>
          <w:rFonts w:ascii="仿宋_GB2312" w:eastAsia="仿宋_GB2312"/>
          <w:sz w:val="32"/>
          <w:szCs w:val="32"/>
        </w:rPr>
      </w:pPr>
      <w:r>
        <w:rPr>
          <w:rStyle w:val="33"/>
          <w:rFonts w:hint="eastAsia" w:ascii="仿宋_GB2312" w:eastAsia="仿宋_GB2312"/>
          <w:sz w:val="32"/>
          <w:szCs w:val="32"/>
        </w:rPr>
        <w:t>凡在沁水县消费的个人均可领取，可在列入核销范围内的商户使用。</w:t>
      </w:r>
    </w:p>
    <w:p>
      <w:pPr>
        <w:keepNext w:val="0"/>
        <w:keepLines w:val="0"/>
        <w:pageBreakBefore w:val="0"/>
        <w:widowControl w:val="0"/>
        <w:kinsoku/>
        <w:wordWrap/>
        <w:overflowPunct/>
        <w:topLinePunct w:val="0"/>
        <w:autoSpaceDE w:val="0"/>
        <w:autoSpaceDN/>
        <w:bidi w:val="0"/>
        <w:adjustRightInd/>
        <w:snapToGrid/>
        <w:spacing w:line="630" w:lineRule="exact"/>
        <w:ind w:firstLine="643" w:firstLineChars="200"/>
        <w:textAlignment w:val="auto"/>
        <w:rPr>
          <w:rStyle w:val="33"/>
          <w:rFonts w:ascii="楷体_GB2312" w:hAnsi="楷体" w:eastAsia="楷体_GB2312"/>
          <w:b/>
          <w:sz w:val="32"/>
          <w:szCs w:val="32"/>
        </w:rPr>
      </w:pPr>
      <w:r>
        <w:rPr>
          <w:rStyle w:val="33"/>
          <w:rFonts w:hint="eastAsia" w:ascii="楷体_GB2312" w:hAnsi="楷体" w:eastAsia="楷体_GB2312"/>
          <w:b/>
          <w:sz w:val="32"/>
          <w:szCs w:val="32"/>
        </w:rPr>
        <w:t>（二）使用范围</w:t>
      </w:r>
    </w:p>
    <w:p>
      <w:pPr>
        <w:pStyle w:val="5"/>
        <w:keepNext w:val="0"/>
        <w:keepLines w:val="0"/>
        <w:pageBreakBefore w:val="0"/>
        <w:widowControl w:val="0"/>
        <w:kinsoku/>
        <w:wordWrap/>
        <w:overflowPunct/>
        <w:topLinePunct w:val="0"/>
        <w:autoSpaceDN/>
        <w:bidi w:val="0"/>
        <w:adjustRightInd/>
        <w:snapToGrid/>
        <w:spacing w:line="630" w:lineRule="exact"/>
        <w:ind w:firstLine="640"/>
        <w:textAlignment w:val="auto"/>
        <w:rPr>
          <w:rStyle w:val="33"/>
          <w:rFonts w:hint="eastAsia" w:ascii="仿宋_GB2312" w:hAnsi="仿宋_GB2312" w:eastAsia="仿宋_GB2312" w:cs="仿宋_GB2312"/>
        </w:rPr>
      </w:pPr>
      <w:r>
        <w:rPr>
          <w:rFonts w:hint="eastAsia" w:ascii="仿宋_GB2312" w:hAnsi="仿宋_GB2312" w:eastAsia="仿宋_GB2312" w:cs="仿宋_GB2312"/>
        </w:rPr>
        <w:t>参加本次活动的商户主要为商业零售、住餐文旅等领域重点企业，交易地、经营地必须在沁水县辖内，列入社会失信名单的商户不得参与本次活动。对于满足条件但未被列入核销范围的商户，</w:t>
      </w:r>
      <w:r>
        <w:rPr>
          <w:rStyle w:val="33"/>
          <w:rFonts w:hint="eastAsia" w:ascii="仿宋_GB2312" w:hAnsi="仿宋_GB2312" w:eastAsia="仿宋_GB2312" w:cs="仿宋_GB2312"/>
        </w:rPr>
        <w:t>由县工信部门审核后，通知消费券发放平台纳入核销范围。</w:t>
      </w:r>
    </w:p>
    <w:p>
      <w:pPr>
        <w:pStyle w:val="6"/>
        <w:keepNext w:val="0"/>
        <w:keepLines w:val="0"/>
        <w:pageBreakBefore w:val="0"/>
        <w:widowControl w:val="0"/>
        <w:kinsoku/>
        <w:wordWrap/>
        <w:overflowPunct/>
        <w:topLinePunct w:val="0"/>
        <w:autoSpaceDE w:val="0"/>
        <w:autoSpaceDN/>
        <w:bidi w:val="0"/>
        <w:adjustRightInd/>
        <w:snapToGrid/>
        <w:spacing w:line="630" w:lineRule="exact"/>
        <w:ind w:firstLine="640"/>
        <w:textAlignment w:val="auto"/>
        <w:rPr>
          <w:rFonts w:ascii="黑体" w:hAnsi="黑体" w:eastAsia="黑体" w:cs="仿宋_GB2312"/>
          <w:sz w:val="32"/>
          <w:szCs w:val="32"/>
        </w:rPr>
      </w:pPr>
      <w:r>
        <w:rPr>
          <w:rFonts w:hint="eastAsia" w:ascii="黑体" w:hAnsi="黑体" w:eastAsia="黑体" w:cs="仿宋_GB2312"/>
          <w:sz w:val="32"/>
          <w:szCs w:val="32"/>
        </w:rPr>
        <w:t>七、活动内容</w:t>
      </w:r>
    </w:p>
    <w:p>
      <w:pPr>
        <w:keepNext w:val="0"/>
        <w:keepLines w:val="0"/>
        <w:pageBreakBefore w:val="0"/>
        <w:widowControl w:val="0"/>
        <w:kinsoku/>
        <w:wordWrap/>
        <w:overflowPunct/>
        <w:topLinePunct w:val="0"/>
        <w:autoSpaceDE w:val="0"/>
        <w:autoSpaceDN/>
        <w:bidi w:val="0"/>
        <w:adjustRightInd/>
        <w:snapToGrid/>
        <w:spacing w:line="63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（一）商业零售数字消费券</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沁水县数字消费券分零售通用券、加油券、数码家电</w:t>
      </w:r>
      <w:r>
        <w:rPr>
          <w:rFonts w:hint="eastAsia" w:ascii="仿宋_GB2312" w:hAnsi="仿宋_GB2312" w:eastAsia="仿宋_GB2312" w:cs="仿宋_GB2312"/>
          <w:sz w:val="32"/>
          <w:szCs w:val="32"/>
        </w:rPr>
        <w:t>券和住餐文旅券四种类型发放。活动拟分两轮进行，每轮投放时间为每天上午10:00，票券有效期当天23：59分有效，单活动周期内，单用户限3次领取机会，单日未核销票券自动释放回资金池。</w:t>
      </w:r>
      <w:r>
        <w:rPr>
          <w:rFonts w:hint="eastAsia" w:ascii="仿宋_GB2312" w:hAnsi="仿宋_GB2312" w:eastAsia="仿宋_GB2312" w:cs="仿宋_GB2312"/>
          <w:bCs/>
          <w:sz w:val="32"/>
          <w:szCs w:val="32"/>
        </w:rPr>
        <w:t>数字消费券不得分单交易，不得刷空单核券，不得用于充值储值卡。</w:t>
      </w:r>
    </w:p>
    <w:p>
      <w:pPr>
        <w:keepNext w:val="0"/>
        <w:keepLines w:val="0"/>
        <w:pageBreakBefore w:val="0"/>
        <w:widowControl w:val="0"/>
        <w:kinsoku/>
        <w:wordWrap/>
        <w:overflowPunct/>
        <w:topLinePunct w:val="0"/>
        <w:autoSpaceDN/>
        <w:bidi w:val="0"/>
        <w:adjustRightInd/>
        <w:snapToGrid/>
        <w:spacing w:line="63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第一轮</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9月25日至10月8日，拟发放700万元，其中零售通用券200万元、加油券100万元、数码家电券300万元、住餐文旅券100万元。</w:t>
      </w:r>
    </w:p>
    <w:p>
      <w:pPr>
        <w:pStyle w:val="6"/>
        <w:keepNext w:val="0"/>
        <w:keepLines w:val="0"/>
        <w:pageBreakBefore w:val="0"/>
        <w:widowControl w:val="0"/>
        <w:kinsoku/>
        <w:wordWrap/>
        <w:overflowPunct/>
        <w:topLinePunct w:val="0"/>
        <w:autoSpaceDE w:val="0"/>
        <w:autoSpaceDN/>
        <w:bidi w:val="0"/>
        <w:adjustRightInd/>
        <w:snapToGrid/>
        <w:spacing w:line="63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第二轮</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拟发放470.9万元,发放时间待定。</w:t>
      </w:r>
    </w:p>
    <w:p>
      <w:pPr>
        <w:keepNext w:val="0"/>
        <w:keepLines w:val="0"/>
        <w:pageBreakBefore w:val="0"/>
        <w:widowControl w:val="0"/>
        <w:kinsoku/>
        <w:wordWrap/>
        <w:overflowPunct/>
        <w:topLinePunct w:val="0"/>
        <w:autoSpaceDN/>
        <w:bidi w:val="0"/>
        <w:adjustRightInd/>
        <w:snapToGrid/>
        <w:spacing w:line="63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券种配置：</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1.零售通用券：满50元减10元，满200元减40元。（同一面额票券，单用户限领取1张，单周期限3次机会）</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加油券：满100元减20元，满200元减40元。（同一面额票券，单用户限领取1张，单周期限3次机会）</w:t>
      </w:r>
    </w:p>
    <w:p>
      <w:pPr>
        <w:pStyle w:val="2"/>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3.数码家电券：满600元减120元，满3000元减300元，满5000元减500元，满10000元减1000元。（单用户限领取1张，单周期限3次机会）</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4.住餐文旅券：满50元减10元，满200元减40元，满500元减100元。</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同一面额票券，</w:t>
      </w:r>
      <w:r>
        <w:rPr>
          <w:rFonts w:hint="eastAsia" w:ascii="仿宋_GB2312" w:hAnsi="仿宋_GB2312" w:eastAsia="仿宋_GB2312" w:cs="仿宋_GB2312"/>
          <w:sz w:val="32"/>
          <w:szCs w:val="32"/>
        </w:rPr>
        <w:t>单用户限领取1张，单周期限3次机会）</w:t>
      </w:r>
    </w:p>
    <w:p>
      <w:pPr>
        <w:keepNext w:val="0"/>
        <w:keepLines w:val="0"/>
        <w:pageBreakBefore w:val="0"/>
        <w:widowControl w:val="0"/>
        <w:kinsoku/>
        <w:wordWrap/>
        <w:overflowPunct/>
        <w:topLinePunct w:val="0"/>
        <w:autoSpaceDE w:val="0"/>
        <w:autoSpaceDN/>
        <w:bidi w:val="0"/>
        <w:adjustRightInd/>
        <w:snapToGrid/>
        <w:spacing w:line="63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sz w:val="32"/>
          <w:szCs w:val="32"/>
        </w:rPr>
        <w:t>（二）困难群体补贴。</w:t>
      </w:r>
      <w:r>
        <w:rPr>
          <w:rFonts w:hint="eastAsia" w:ascii="仿宋_GB2312" w:eastAsia="仿宋_GB2312"/>
          <w:sz w:val="32"/>
          <w:szCs w:val="32"/>
        </w:rPr>
        <w:t>按照每人1000元的标准向登记在册特困人员救助供养对象和全国防返贫监测信息系统内未消除风险的监测对象发放“爱心消费券”，共99.1万元。</w:t>
      </w:r>
    </w:p>
    <w:p>
      <w:pPr>
        <w:keepNext w:val="0"/>
        <w:keepLines w:val="0"/>
        <w:pageBreakBefore w:val="0"/>
        <w:widowControl w:val="0"/>
        <w:kinsoku/>
        <w:wordWrap/>
        <w:overflowPunct/>
        <w:topLinePunct w:val="0"/>
        <w:autoSpaceDE w:val="0"/>
        <w:autoSpaceDN/>
        <w:bidi w:val="0"/>
        <w:adjustRightInd/>
        <w:snapToGrid/>
        <w:spacing w:line="630" w:lineRule="exact"/>
        <w:ind w:firstLine="640" w:firstLineChars="200"/>
        <w:textAlignment w:val="auto"/>
        <w:rPr>
          <w:rFonts w:ascii="黑体" w:hAnsi="黑体" w:eastAsia="黑体" w:cs="仿宋_GB2312"/>
          <w:sz w:val="32"/>
          <w:szCs w:val="32"/>
        </w:rPr>
      </w:pPr>
      <w:r>
        <w:rPr>
          <w:rStyle w:val="32"/>
          <w:rFonts w:hint="eastAsia" w:ascii="黑体" w:hAnsi="黑体" w:eastAsia="黑体" w:cs="黑体"/>
          <w:bCs/>
          <w:sz w:val="32"/>
          <w:szCs w:val="32"/>
        </w:rPr>
        <w:t>八、</w:t>
      </w:r>
      <w:r>
        <w:rPr>
          <w:rFonts w:hint="eastAsia" w:ascii="黑体" w:hAnsi="黑体" w:eastAsia="黑体" w:cs="仿宋_GB2312"/>
          <w:sz w:val="32"/>
          <w:szCs w:val="32"/>
        </w:rPr>
        <w:t>信息报送和绩效评价</w:t>
      </w:r>
    </w:p>
    <w:p>
      <w:pPr>
        <w:keepNext w:val="0"/>
        <w:keepLines w:val="0"/>
        <w:pageBreakBefore w:val="0"/>
        <w:widowControl w:val="0"/>
        <w:kinsoku/>
        <w:wordWrap/>
        <w:overflowPunct/>
        <w:topLinePunct w:val="0"/>
        <w:autoSpaceDE w:val="0"/>
        <w:autoSpaceDN/>
        <w:bidi w:val="0"/>
        <w:adjustRightInd/>
        <w:snapToGrid/>
        <w:spacing w:line="630" w:lineRule="exact"/>
        <w:ind w:firstLine="640" w:firstLineChars="200"/>
        <w:textAlignment w:val="auto"/>
        <w:rPr>
          <w:rFonts w:ascii="仿宋_GB2312" w:eastAsia="仿宋_GB2312"/>
          <w:sz w:val="32"/>
          <w:szCs w:val="32"/>
        </w:rPr>
      </w:pPr>
      <w:r>
        <w:rPr>
          <w:rFonts w:hint="eastAsia" w:ascii="仿宋_GB2312" w:eastAsia="仿宋_GB2312"/>
          <w:sz w:val="32"/>
          <w:szCs w:val="32"/>
        </w:rPr>
        <w:t>数字消费券在发放活动结束后要及时形成数据统计与分析报告，于发放活动结束后两周内，将数据统计与分析报告上报市商务局。</w:t>
      </w:r>
    </w:p>
    <w:p>
      <w:pPr>
        <w:keepNext w:val="0"/>
        <w:keepLines w:val="0"/>
        <w:pageBreakBefore w:val="0"/>
        <w:widowControl w:val="0"/>
        <w:kinsoku/>
        <w:wordWrap/>
        <w:overflowPunct/>
        <w:topLinePunct w:val="0"/>
        <w:autoSpaceDN/>
        <w:bidi w:val="0"/>
        <w:adjustRightInd/>
        <w:snapToGrid/>
        <w:spacing w:line="630" w:lineRule="exact"/>
        <w:ind w:firstLine="640"/>
        <w:textAlignment w:val="auto"/>
        <w:rPr>
          <w:rFonts w:ascii="仿宋_GB2312" w:eastAsia="仿宋_GB2312"/>
          <w:sz w:val="32"/>
          <w:szCs w:val="32"/>
        </w:rPr>
      </w:pPr>
      <w:r>
        <w:rPr>
          <w:rFonts w:hint="eastAsia" w:ascii="仿宋_GB2312" w:eastAsia="仿宋_GB2312"/>
          <w:sz w:val="32"/>
          <w:szCs w:val="32"/>
        </w:rPr>
        <w:t>活动结束后，工信部门要对支付平台交易数据及补贴资金使用情况进行审核</w:t>
      </w:r>
      <w:r>
        <w:rPr>
          <w:rFonts w:hint="eastAsia" w:ascii="仿宋_GB2312" w:eastAsia="仿宋_GB2312"/>
          <w:sz w:val="32"/>
          <w:szCs w:val="32"/>
          <w:lang w:eastAsia="zh-CN"/>
        </w:rPr>
        <w:t>（</w:t>
      </w:r>
      <w:r>
        <w:rPr>
          <w:rFonts w:hint="eastAsia" w:ascii="仿宋_GB2312" w:eastAsia="仿宋_GB2312"/>
          <w:sz w:val="32"/>
          <w:szCs w:val="32"/>
        </w:rPr>
        <w:t>可委托第三方机构</w:t>
      </w:r>
      <w:r>
        <w:rPr>
          <w:rFonts w:hint="eastAsia" w:ascii="仿宋_GB2312" w:eastAsia="仿宋_GB2312"/>
          <w:sz w:val="32"/>
          <w:szCs w:val="32"/>
          <w:lang w:eastAsia="zh-CN"/>
        </w:rPr>
        <w:t>）</w:t>
      </w:r>
      <w:r>
        <w:rPr>
          <w:rFonts w:hint="eastAsia" w:ascii="仿宋_GB2312" w:eastAsia="仿宋_GB2312"/>
          <w:sz w:val="32"/>
          <w:szCs w:val="32"/>
        </w:rPr>
        <w:t>，抽查数据记录不低于10%；重点复核发放范围、数字消费券覆盖率、退货退券情况、核销情况、直接带动比等，对财政补贴资金实施效果、存在问题及建议等，及时总结分析，形成绩效评价报告和工作总结。</w:t>
      </w:r>
    </w:p>
    <w:p>
      <w:pPr>
        <w:keepNext w:val="0"/>
        <w:keepLines w:val="0"/>
        <w:pageBreakBefore w:val="0"/>
        <w:widowControl w:val="0"/>
        <w:kinsoku/>
        <w:wordWrap/>
        <w:overflowPunct/>
        <w:topLinePunct w:val="0"/>
        <w:autoSpaceDN/>
        <w:bidi w:val="0"/>
        <w:adjustRightInd/>
        <w:snapToGrid/>
        <w:spacing w:line="630" w:lineRule="exact"/>
        <w:ind w:firstLine="640"/>
        <w:textAlignment w:val="auto"/>
        <w:rPr>
          <w:rStyle w:val="32"/>
          <w:rFonts w:ascii="黑体" w:hAnsi="黑体" w:eastAsia="黑体"/>
          <w:sz w:val="32"/>
          <w:szCs w:val="32"/>
        </w:rPr>
      </w:pPr>
      <w:r>
        <w:rPr>
          <w:rStyle w:val="32"/>
          <w:rFonts w:hint="eastAsia" w:ascii="黑体" w:hAnsi="黑体" w:eastAsia="黑体"/>
          <w:sz w:val="32"/>
          <w:szCs w:val="32"/>
        </w:rPr>
        <w:t>九、相关要求</w:t>
      </w:r>
    </w:p>
    <w:p>
      <w:pPr>
        <w:keepNext w:val="0"/>
        <w:keepLines w:val="0"/>
        <w:pageBreakBefore w:val="0"/>
        <w:widowControl w:val="0"/>
        <w:kinsoku/>
        <w:wordWrap/>
        <w:overflowPunct/>
        <w:topLinePunct w:val="0"/>
        <w:autoSpaceDN/>
        <w:bidi w:val="0"/>
        <w:adjustRightInd/>
        <w:snapToGrid/>
        <w:spacing w:line="630" w:lineRule="exact"/>
        <w:ind w:firstLine="643" w:firstLineChars="200"/>
        <w:textAlignment w:val="auto"/>
        <w:rPr>
          <w:rFonts w:ascii="仿宋_GB2312" w:hAnsi="楷体_GB2312" w:eastAsia="仿宋_GB2312" w:cs="楷体_GB2312"/>
          <w:sz w:val="32"/>
        </w:rPr>
      </w:pPr>
      <w:r>
        <w:rPr>
          <w:rFonts w:hint="eastAsia" w:ascii="楷体_GB2312" w:hAnsi="楷体_GB2312" w:eastAsia="楷体_GB2312" w:cs="楷体_GB2312"/>
          <w:b/>
          <w:bCs/>
          <w:sz w:val="32"/>
        </w:rPr>
        <w:t>（一）提高政治站位。</w:t>
      </w:r>
      <w:r>
        <w:rPr>
          <w:rFonts w:hint="eastAsia" w:ascii="仿宋_GB2312" w:hAnsi="楷体_GB2312" w:eastAsia="仿宋_GB2312" w:cs="楷体_GB2312"/>
          <w:sz w:val="32"/>
        </w:rPr>
        <w:t>发放数字消费券是县委、县政府践行稳经济、保增长、惠民生要求，进一步加速经济回暖复苏，激发市场活力，释放消费潜力，助推服务业加快恢复发展和市场主体倍增的具体举措。各相关单位要高度重视，明确职责，密</w:t>
      </w:r>
      <w:r>
        <w:rPr>
          <w:rFonts w:hint="eastAsia" w:ascii="仿宋_GB2312" w:hAnsi="楷体_GB2312" w:eastAsia="仿宋_GB2312" w:cs="楷体_GB2312"/>
          <w:spacing w:val="-6"/>
          <w:sz w:val="32"/>
        </w:rPr>
        <w:t>切配合，抓好落实，把政策红利真正落实到消费者和实体商户</w:t>
      </w:r>
      <w:r>
        <w:rPr>
          <w:rFonts w:hint="eastAsia" w:ascii="仿宋_GB2312" w:hAnsi="楷体_GB2312" w:eastAsia="仿宋_GB2312" w:cs="楷体_GB2312"/>
          <w:sz w:val="32"/>
        </w:rPr>
        <w:t>。</w:t>
      </w:r>
    </w:p>
    <w:p>
      <w:pPr>
        <w:keepNext w:val="0"/>
        <w:keepLines w:val="0"/>
        <w:pageBreakBefore w:val="0"/>
        <w:widowControl w:val="0"/>
        <w:kinsoku/>
        <w:wordWrap/>
        <w:overflowPunct/>
        <w:topLinePunct w:val="0"/>
        <w:autoSpaceDN/>
        <w:bidi w:val="0"/>
        <w:adjustRightInd/>
        <w:snapToGrid/>
        <w:spacing w:line="630" w:lineRule="exact"/>
        <w:ind w:firstLine="643" w:firstLineChars="200"/>
        <w:textAlignment w:val="auto"/>
        <w:rPr>
          <w:rFonts w:ascii="仿宋_GB2312" w:hAnsi="仿宋_GB2312" w:eastAsia="仿宋_GB2312" w:cs="仿宋_GB2312"/>
          <w:sz w:val="32"/>
        </w:rPr>
      </w:pPr>
      <w:r>
        <w:rPr>
          <w:rFonts w:hint="eastAsia" w:ascii="楷体_GB2312" w:hAnsi="楷体_GB2312" w:eastAsia="楷体_GB2312" w:cs="楷体_GB2312"/>
          <w:b/>
          <w:bCs/>
          <w:sz w:val="32"/>
        </w:rPr>
        <w:t>（二）加强组织领导。</w:t>
      </w:r>
      <w:r>
        <w:rPr>
          <w:rFonts w:hint="eastAsia" w:ascii="仿宋_GB2312" w:hAnsi="仿宋_GB2312" w:eastAsia="仿宋_GB2312" w:cs="仿宋_GB2312"/>
          <w:sz w:val="32"/>
        </w:rPr>
        <w:t>成立县政府分管领导为组长，县直相关部门分管领导为成员的沁水县</w:t>
      </w:r>
      <w:r>
        <w:rPr>
          <w:rFonts w:hint="eastAsia" w:ascii="仿宋_GB2312" w:hAnsi="仿宋_GB2312" w:eastAsia="仿宋_GB2312" w:cs="仿宋_GB2312"/>
          <w:sz w:val="32"/>
          <w:lang w:val="en-US" w:eastAsia="zh-CN"/>
        </w:rPr>
        <w:t>2022年</w:t>
      </w:r>
      <w:r>
        <w:rPr>
          <w:rFonts w:hint="eastAsia" w:ascii="仿宋_GB2312" w:hAnsi="仿宋_GB2312" w:eastAsia="仿宋_GB2312" w:cs="仿宋_GB2312"/>
          <w:sz w:val="32"/>
        </w:rPr>
        <w:t>第二期数字消费券发放工作专班（名单附后），统筹推进数字消费券发放工作。各成员单位要落实责任，组织开展好消费券发放工作，做好氛围营造，确保工作顺利有序开展，取得实效。</w:t>
      </w:r>
    </w:p>
    <w:p>
      <w:pPr>
        <w:pStyle w:val="15"/>
        <w:keepNext w:val="0"/>
        <w:keepLines w:val="0"/>
        <w:pageBreakBefore w:val="0"/>
        <w:widowControl w:val="0"/>
        <w:shd w:val="clear"/>
        <w:kinsoku/>
        <w:wordWrap/>
        <w:overflowPunct/>
        <w:topLinePunct w:val="0"/>
        <w:autoSpaceDN/>
        <w:bidi w:val="0"/>
        <w:adjustRightInd/>
        <w:snapToGrid/>
        <w:spacing w:before="0" w:beforeAutospacing="0" w:after="0" w:afterAutospacing="0" w:line="630" w:lineRule="exact"/>
        <w:ind w:firstLine="643" w:firstLineChars="200"/>
        <w:jc w:val="both"/>
        <w:textAlignment w:val="auto"/>
        <w:rPr>
          <w:rFonts w:ascii="仿宋_GB2312" w:eastAsia="仿宋_GB2312"/>
          <w:spacing w:val="-4"/>
          <w:sz w:val="32"/>
          <w:szCs w:val="32"/>
        </w:rPr>
      </w:pPr>
      <w:r>
        <w:rPr>
          <w:rFonts w:hint="eastAsia" w:ascii="楷体_GB2312" w:hAnsi="楷体_GB2312" w:eastAsia="楷体_GB2312" w:cs="楷体_GB2312"/>
          <w:b/>
          <w:bCs/>
          <w:kern w:val="2"/>
          <w:sz w:val="32"/>
          <w:szCs w:val="24"/>
          <w:lang w:val="en-US" w:eastAsia="zh-CN" w:bidi="ar-SA"/>
        </w:rPr>
        <w:t>（三）加强风险防范。</w:t>
      </w:r>
      <w:r>
        <w:rPr>
          <w:rFonts w:hint="eastAsia" w:ascii="仿宋_GB2312" w:eastAsia="仿宋_GB2312"/>
          <w:spacing w:val="-4"/>
          <w:sz w:val="32"/>
          <w:szCs w:val="32"/>
        </w:rPr>
        <w:t>各相关单位要按照本方案要求，加强消费券资金管理，严格遵守国家法律法规、财政、财务规章制度和财经纪律，保障财政资金安全使用，严防恶意套取财政资金行为。要接受财政、工信以及审计、监察等专门监督机构的监督检查、绩效评价。支付平台、参与商户等要自觉接受社会群众和新闻媒体的监督。</w:t>
      </w:r>
    </w:p>
    <w:p>
      <w:pPr>
        <w:pStyle w:val="15"/>
        <w:keepNext w:val="0"/>
        <w:keepLines w:val="0"/>
        <w:pageBreakBefore w:val="0"/>
        <w:widowControl w:val="0"/>
        <w:shd w:val="clear"/>
        <w:kinsoku/>
        <w:wordWrap/>
        <w:overflowPunct/>
        <w:topLinePunct w:val="0"/>
        <w:autoSpaceDN/>
        <w:bidi w:val="0"/>
        <w:adjustRightInd/>
        <w:snapToGrid/>
        <w:spacing w:before="0" w:beforeAutospacing="0" w:after="0" w:afterAutospacing="0" w:line="630" w:lineRule="exact"/>
        <w:ind w:firstLine="643" w:firstLineChars="200"/>
        <w:jc w:val="both"/>
        <w:textAlignment w:val="auto"/>
        <w:rPr>
          <w:rFonts w:ascii="仿宋_GB2312" w:eastAsia="仿宋_GB2312"/>
          <w:spacing w:val="-4"/>
          <w:sz w:val="32"/>
          <w:szCs w:val="32"/>
        </w:rPr>
      </w:pPr>
      <w:r>
        <w:rPr>
          <w:rFonts w:hint="eastAsia" w:ascii="楷体_GB2312" w:hAnsi="楷体_GB2312" w:eastAsia="楷体_GB2312" w:cs="楷体_GB2312"/>
          <w:b/>
          <w:bCs/>
          <w:kern w:val="2"/>
          <w:sz w:val="32"/>
          <w:szCs w:val="24"/>
          <w:lang w:val="en-US" w:eastAsia="zh-CN" w:bidi="ar-SA"/>
        </w:rPr>
        <w:t>（四）加强宣传引导。</w:t>
      </w:r>
      <w:r>
        <w:rPr>
          <w:rFonts w:hint="eastAsia" w:ascii="仿宋_GB2312" w:eastAsia="仿宋_GB2312"/>
          <w:sz w:val="32"/>
          <w:szCs w:val="32"/>
        </w:rPr>
        <w:t>宣传部门和新闻单位要广泛利用各类媒介发布数字消费券投放时间、流程、使用范围等，动员群众广泛参与，形成积极抢券</w:t>
      </w:r>
      <w:r>
        <w:rPr>
          <w:rFonts w:hint="eastAsia" w:ascii="仿宋_GB2312" w:eastAsia="仿宋_GB2312"/>
          <w:sz w:val="32"/>
          <w:szCs w:val="32"/>
          <w:lang w:eastAsia="zh-CN"/>
        </w:rPr>
        <w:t>、</w:t>
      </w:r>
      <w:r>
        <w:rPr>
          <w:rFonts w:hint="eastAsia" w:ascii="仿宋_GB2312" w:eastAsia="仿宋_GB2312"/>
          <w:sz w:val="32"/>
          <w:szCs w:val="32"/>
        </w:rPr>
        <w:t>全民嗨购的浓厚氛围。同时密切关注数字消费券发放过程中产生的舆情动态，及时妥善处理相关问题，做好舆论引导工作。</w:t>
      </w:r>
    </w:p>
    <w:p>
      <w:pPr>
        <w:pStyle w:val="15"/>
        <w:keepNext w:val="0"/>
        <w:keepLines w:val="0"/>
        <w:pageBreakBefore w:val="0"/>
        <w:widowControl w:val="0"/>
        <w:shd w:val="clear"/>
        <w:kinsoku/>
        <w:wordWrap/>
        <w:overflowPunct/>
        <w:topLinePunct w:val="0"/>
        <w:autoSpaceDN/>
        <w:bidi w:val="0"/>
        <w:adjustRightInd/>
        <w:snapToGrid/>
        <w:spacing w:before="0" w:beforeAutospacing="0" w:after="0" w:afterAutospacing="0" w:line="630" w:lineRule="exact"/>
        <w:ind w:firstLine="643" w:firstLineChars="200"/>
        <w:jc w:val="both"/>
        <w:textAlignment w:val="auto"/>
        <w:rPr>
          <w:rFonts w:ascii="仿宋_GB2312" w:hAnsi="楷体_GB2312" w:eastAsia="仿宋_GB2312" w:cs="楷体_GB2312"/>
          <w:sz w:val="32"/>
        </w:rPr>
      </w:pPr>
      <w:r>
        <w:rPr>
          <w:rFonts w:hint="eastAsia" w:ascii="楷体_GB2312" w:hAnsi="楷体_GB2312" w:eastAsia="楷体_GB2312" w:cs="楷体_GB2312"/>
          <w:b/>
          <w:bCs/>
          <w:kern w:val="2"/>
          <w:sz w:val="32"/>
          <w:szCs w:val="24"/>
          <w:lang w:val="en-US" w:eastAsia="zh-CN" w:bidi="ar-SA"/>
        </w:rPr>
        <w:t>（五）严肃责任追究。</w:t>
      </w:r>
      <w:r>
        <w:rPr>
          <w:rFonts w:hint="eastAsia" w:ascii="仿宋_GB2312" w:hAnsi="楷体_GB2312" w:eastAsia="仿宋_GB2312" w:cs="楷体_GB2312"/>
          <w:sz w:val="32"/>
        </w:rPr>
        <w:t>要组织参与数字消费券活动的商户负责人对活动规则、核销流程等相关内容进行统一培训、集中宣讲。在核销活动过程中，对存在恶意套现、哄抬物价等违法违规行为的商户，发现一户查处一户，取消参与消费券核销资格，并列入黑名单；对于提供虚假信息、进行虚假交易、截留、挪用、骗取、套取补贴资金等违法行为的，按照《财政违法行为处罚处分条例》（国务院令第427号）及相关法律法规从严处理，构成违法犯罪的，依法追究刑事责任。</w:t>
      </w:r>
    </w:p>
    <w:p>
      <w:pPr>
        <w:pStyle w:val="15"/>
        <w:keepNext w:val="0"/>
        <w:keepLines w:val="0"/>
        <w:pageBreakBefore w:val="0"/>
        <w:widowControl w:val="0"/>
        <w:shd w:val="clear"/>
        <w:kinsoku/>
        <w:wordWrap/>
        <w:overflowPunct/>
        <w:topLinePunct w:val="0"/>
        <w:autoSpaceDN/>
        <w:bidi w:val="0"/>
        <w:adjustRightInd/>
        <w:snapToGrid/>
        <w:spacing w:before="0" w:beforeAutospacing="0" w:after="0" w:afterAutospacing="0" w:line="630" w:lineRule="exact"/>
        <w:ind w:firstLine="640" w:firstLineChars="200"/>
        <w:jc w:val="both"/>
        <w:textAlignment w:val="auto"/>
        <w:rPr>
          <w:rFonts w:hint="eastAsia" w:ascii="仿宋_GB2312" w:eastAsia="仿宋_GB2312"/>
          <w:sz w:val="32"/>
          <w:szCs w:val="32"/>
        </w:rPr>
      </w:pPr>
    </w:p>
    <w:p>
      <w:pPr>
        <w:pStyle w:val="15"/>
        <w:keepNext w:val="0"/>
        <w:keepLines w:val="0"/>
        <w:pageBreakBefore w:val="0"/>
        <w:widowControl w:val="0"/>
        <w:shd w:val="clear"/>
        <w:kinsoku/>
        <w:wordWrap/>
        <w:overflowPunct/>
        <w:topLinePunct w:val="0"/>
        <w:autoSpaceDN/>
        <w:bidi w:val="0"/>
        <w:adjustRightInd/>
        <w:snapToGrid/>
        <w:spacing w:before="0" w:beforeAutospacing="0" w:after="0" w:afterAutospacing="0" w:line="63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附件：沁水县</w:t>
      </w:r>
      <w:r>
        <w:rPr>
          <w:rFonts w:hint="eastAsia" w:ascii="仿宋_GB2312" w:eastAsia="仿宋_GB2312"/>
          <w:sz w:val="32"/>
          <w:szCs w:val="32"/>
          <w:lang w:val="en-US" w:eastAsia="zh-CN"/>
        </w:rPr>
        <w:t>2022年</w:t>
      </w:r>
      <w:r>
        <w:rPr>
          <w:rFonts w:hint="eastAsia" w:ascii="仿宋_GB2312" w:eastAsia="仿宋_GB2312"/>
          <w:sz w:val="32"/>
          <w:szCs w:val="32"/>
        </w:rPr>
        <w:t>第二期数字消费券发放工作专班</w:t>
      </w:r>
      <w:r>
        <w:rPr>
          <w:rFonts w:ascii="仿宋_GB2312" w:hAnsi="仿宋_GB2312" w:eastAsia="仿宋_GB2312" w:cs="仿宋_GB2312"/>
          <w:b/>
          <w:bCs/>
          <w:sz w:val="32"/>
        </w:rPr>
        <w:br w:type="page"/>
      </w:r>
    </w:p>
    <w:p>
      <w:pPr>
        <w:pStyle w:val="2"/>
        <w:keepNext w:val="0"/>
        <w:keepLines w:val="0"/>
        <w:pageBreakBefore w:val="0"/>
        <w:widowControl w:val="0"/>
        <w:kinsoku/>
        <w:wordWrap/>
        <w:overflowPunct/>
        <w:topLinePunct w:val="0"/>
        <w:autoSpaceDN/>
        <w:bidi w:val="0"/>
        <w:adjustRightInd/>
        <w:snapToGrid/>
        <w:spacing w:line="630" w:lineRule="exact"/>
        <w:textAlignment w:val="auto"/>
        <w:rPr>
          <w:rFonts w:hint="eastAsia" w:ascii="黑体" w:hAnsi="黑体" w:eastAsia="黑体" w:cs="仿宋_GB2312"/>
          <w:b w:val="0"/>
          <w:bCs w:val="0"/>
          <w:sz w:val="32"/>
        </w:rPr>
      </w:pPr>
      <w:r>
        <w:rPr>
          <w:rFonts w:hint="eastAsia" w:ascii="黑体" w:hAnsi="黑体" w:eastAsia="黑体" w:cs="仿宋_GB2312"/>
          <w:b w:val="0"/>
          <w:bCs w:val="0"/>
          <w:sz w:val="32"/>
        </w:rPr>
        <w:t>附件</w:t>
      </w:r>
    </w:p>
    <w:p>
      <w:pPr>
        <w:keepNext w:val="0"/>
        <w:keepLines w:val="0"/>
        <w:pageBreakBefore w:val="0"/>
        <w:widowControl w:val="0"/>
        <w:kinsoku/>
        <w:wordWrap/>
        <w:overflowPunct/>
        <w:topLinePunct w:val="0"/>
        <w:autoSpaceDN/>
        <w:bidi w:val="0"/>
        <w:adjustRightInd/>
        <w:snapToGrid/>
        <w:spacing w:line="630" w:lineRule="exact"/>
        <w:textAlignment w:val="auto"/>
      </w:pPr>
    </w:p>
    <w:p>
      <w:pPr>
        <w:keepNext w:val="0"/>
        <w:keepLines w:val="0"/>
        <w:pageBreakBefore w:val="0"/>
        <w:widowControl w:val="0"/>
        <w:kinsoku/>
        <w:wordWrap/>
        <w:overflowPunct/>
        <w:topLinePunct w:val="0"/>
        <w:autoSpaceDN/>
        <w:bidi w:val="0"/>
        <w:adjustRightInd/>
        <w:snapToGrid/>
        <w:spacing w:line="63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沁水县</w:t>
      </w:r>
      <w:r>
        <w:rPr>
          <w:rFonts w:hint="eastAsia" w:ascii="方正小标宋简体" w:hAnsi="方正小标宋简体" w:eastAsia="方正小标宋简体" w:cs="方正小标宋简体"/>
          <w:b w:val="0"/>
          <w:bCs w:val="0"/>
          <w:sz w:val="44"/>
          <w:szCs w:val="44"/>
          <w:lang w:val="en-US" w:eastAsia="zh-CN"/>
        </w:rPr>
        <w:t>2022年</w:t>
      </w:r>
      <w:r>
        <w:rPr>
          <w:rFonts w:hint="eastAsia" w:ascii="方正小标宋简体" w:hAnsi="方正小标宋简体" w:eastAsia="方正小标宋简体" w:cs="方正小标宋简体"/>
          <w:b w:val="0"/>
          <w:bCs w:val="0"/>
          <w:sz w:val="44"/>
          <w:szCs w:val="44"/>
        </w:rPr>
        <w:t>第二期数字消费券</w:t>
      </w:r>
    </w:p>
    <w:p>
      <w:pPr>
        <w:keepNext w:val="0"/>
        <w:keepLines w:val="0"/>
        <w:pageBreakBefore w:val="0"/>
        <w:widowControl w:val="0"/>
        <w:kinsoku/>
        <w:wordWrap/>
        <w:overflowPunct/>
        <w:topLinePunct w:val="0"/>
        <w:autoSpaceDN/>
        <w:bidi w:val="0"/>
        <w:adjustRightInd/>
        <w:snapToGrid/>
        <w:spacing w:line="63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发放工作专班</w:t>
      </w:r>
    </w:p>
    <w:p>
      <w:pPr>
        <w:pStyle w:val="2"/>
        <w:keepNext w:val="0"/>
        <w:keepLines w:val="0"/>
        <w:pageBreakBefore w:val="0"/>
        <w:widowControl w:val="0"/>
        <w:kinsoku/>
        <w:wordWrap/>
        <w:overflowPunct/>
        <w:topLinePunct w:val="0"/>
        <w:autoSpaceDN/>
        <w:bidi w:val="0"/>
        <w:adjustRightInd/>
        <w:snapToGrid/>
        <w:spacing w:line="630" w:lineRule="exact"/>
        <w:ind w:firstLine="643" w:firstLineChars="200"/>
        <w:textAlignment w:val="auto"/>
        <w:rPr>
          <w:rFonts w:ascii="仿宋_GB2312" w:hAnsi="仿宋_GB2312" w:eastAsia="仿宋_GB2312" w:cs="仿宋_GB2312"/>
          <w:sz w:val="32"/>
        </w:rPr>
      </w:pPr>
    </w:p>
    <w:p>
      <w:pPr>
        <w:pStyle w:val="2"/>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  长：李  春  县委常委、县政府副县长</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副组长：刘志强  县政府办二级主任科员</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郭  斌</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县发改局局长</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张月太  县财政局局长</w:t>
      </w:r>
    </w:p>
    <w:p>
      <w:pPr>
        <w:pStyle w:val="2"/>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李柒兵  县工信局局长</w:t>
      </w:r>
    </w:p>
    <w:p>
      <w:pPr>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  员：张  芳  县委宣传部副部长</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陈国珍  县发改局副局长</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曹卫军  县公安局党委委员</w:t>
      </w:r>
    </w:p>
    <w:p>
      <w:pPr>
        <w:pStyle w:val="2"/>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张建红  县财政局副局长</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刘建武  县工信局副局长</w:t>
      </w:r>
    </w:p>
    <w:p>
      <w:pPr>
        <w:pStyle w:val="2"/>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b w:val="0"/>
          <w:bCs w:val="0"/>
          <w:sz w:val="32"/>
          <w:szCs w:val="32"/>
        </w:rPr>
      </w:pPr>
      <w:r>
        <w:rPr>
          <w:rFonts w:hint="eastAsia" w:ascii="仿宋_GB2312" w:hAnsi="仿宋_GB2312" w:eastAsia="仿宋_GB2312" w:cs="仿宋_GB2312"/>
          <w:b w:val="0"/>
          <w:bCs w:val="0"/>
          <w:sz w:val="32"/>
          <w:szCs w:val="32"/>
        </w:rPr>
        <w:t>郑琳洁  县农业农村局副科级干部</w:t>
      </w:r>
    </w:p>
    <w:p>
      <w:pPr>
        <w:pStyle w:val="2"/>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陈丽霞  县文旅局副局长</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王聪明  县审计局副局长</w:t>
      </w:r>
    </w:p>
    <w:p>
      <w:pPr>
        <w:pStyle w:val="2"/>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武书年  县市场监管局二级主任科员</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宋永亮  县司法局二级主任科员</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霍沁艳  县统计局四级主任科员</w:t>
      </w:r>
    </w:p>
    <w:p>
      <w:pPr>
        <w:keepNext w:val="0"/>
        <w:keepLines w:val="0"/>
        <w:pageBreakBefore w:val="0"/>
        <w:widowControl w:val="0"/>
        <w:kinsoku/>
        <w:wordWrap/>
        <w:overflowPunct/>
        <w:topLinePunct w:val="0"/>
        <w:autoSpaceDN/>
        <w:bidi w:val="0"/>
        <w:adjustRightInd/>
        <w:snapToGrid/>
        <w:spacing w:line="63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景东升  县融媒体中心副主任</w:t>
      </w:r>
    </w:p>
    <w:p>
      <w:pPr>
        <w:pStyle w:val="2"/>
        <w:keepNext w:val="0"/>
        <w:keepLines w:val="0"/>
        <w:pageBreakBefore w:val="0"/>
        <w:widowControl w:val="0"/>
        <w:kinsoku/>
        <w:wordWrap/>
        <w:overflowPunct/>
        <w:topLinePunct w:val="0"/>
        <w:autoSpaceDN/>
        <w:bidi w:val="0"/>
        <w:adjustRightInd/>
        <w:snapToGrid/>
        <w:spacing w:line="630" w:lineRule="exact"/>
        <w:ind w:firstLine="640" w:firstLineChars="200"/>
        <w:textAlignment w:val="auto"/>
        <w:rPr>
          <w:sz w:val="32"/>
          <w:szCs w:val="32"/>
        </w:rPr>
      </w:pPr>
      <w:r>
        <w:rPr>
          <w:rFonts w:hint="eastAsia" w:ascii="仿宋_GB2312" w:hAnsi="仿宋_GB2312" w:eastAsia="仿宋_GB2312" w:cs="仿宋_GB2312"/>
          <w:b w:val="0"/>
          <w:bCs w:val="0"/>
          <w:sz w:val="32"/>
          <w:szCs w:val="32"/>
        </w:rPr>
        <w:t>工作专班下设办公室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办公室设在县工信局，负责统筹协调数字消费券发放相关工作，承担工作专班日常工作。办公室主任由</w:t>
      </w:r>
      <w:r>
        <w:rPr>
          <w:rFonts w:hint="eastAsia" w:ascii="仿宋_GB2312" w:hAnsi="仿宋_GB2312" w:eastAsia="仿宋_GB2312" w:cs="仿宋_GB2312"/>
          <w:b w:val="0"/>
          <w:bCs w:val="0"/>
          <w:sz w:val="32"/>
          <w:szCs w:val="32"/>
          <w:lang w:eastAsia="zh-CN"/>
        </w:rPr>
        <w:t>县工信局副局长</w:t>
      </w:r>
      <w:r>
        <w:rPr>
          <w:rFonts w:hint="eastAsia" w:ascii="仿宋_GB2312" w:hAnsi="仿宋_GB2312" w:eastAsia="仿宋_GB2312" w:cs="仿宋_GB2312"/>
          <w:b w:val="0"/>
          <w:bCs w:val="0"/>
          <w:sz w:val="32"/>
          <w:szCs w:val="32"/>
        </w:rPr>
        <w:t>刘建武兼任。</w:t>
      </w:r>
    </w:p>
    <w:sectPr>
      <w:footerReference r:id="rId6" w:type="first"/>
      <w:headerReference r:id="rId3" w:type="default"/>
      <w:footerReference r:id="rId4" w:type="default"/>
      <w:footerReference r:id="rId5" w:type="even"/>
      <w:pgSz w:w="11906" w:h="16838"/>
      <w:pgMar w:top="1871" w:right="1587" w:bottom="1587" w:left="1587" w:header="851" w:footer="1247" w:gutter="0"/>
      <w:paperSrc/>
      <w:pgBorders>
        <w:top w:val="none" w:sz="0" w:space="0"/>
        <w:left w:val="none" w:sz="0" w:space="0"/>
        <w:bottom w:val="none" w:sz="0" w:space="0"/>
        <w:right w:val="none" w:sz="0" w:space="0"/>
      </w:pgBorders>
      <w:pgNumType w:fmt="decimal" w:start="1"/>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Tekton Pro">
    <w:panose1 w:val="020F0603020208020904"/>
    <w:charset w:val="00"/>
    <w:family w:val="auto"/>
    <w:pitch w:val="default"/>
    <w:sig w:usb0="00000007" w:usb1="00000001" w:usb2="00000000" w:usb3="00000000" w:csb0="20000093"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2003" w:usb1="80000000" w:usb2="00000008" w:usb3="00000000" w:csb0="00000041" w:csb1="20080000"/>
  </w:font>
  <w:font w:name="Shonar Bangl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lantagenet Cherokee">
    <w:panose1 w:val="02020602070100000000"/>
    <w:charset w:val="00"/>
    <w:family w:val="auto"/>
    <w:pitch w:val="default"/>
    <w:sig w:usb0="00000003" w:usb1="00000000" w:usb2="00001000" w:usb3="00000000" w:csb0="00000001" w:csb1="00000000"/>
  </w:font>
  <w:font w:name="Minion Pro SmBd">
    <w:panose1 w:val="02040603060201020203"/>
    <w:charset w:val="00"/>
    <w:family w:val="auto"/>
    <w:pitch w:val="default"/>
    <w:sig w:usb0="60000287" w:usb1="00000001" w:usb2="00000000" w:usb3="00000000" w:csb0="2000019F" w:csb1="00000000"/>
  </w:font>
  <w:font w:name="Mesquite Std">
    <w:panose1 w:val="04090703060E02020A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zYTJjYTYyZDFmZmM1NjlhYmZmOGM4NTY3YWI4MDQifQ=="/>
  </w:docVars>
  <w:rsids>
    <w:rsidRoot w:val="00172A27"/>
    <w:rsid w:val="00030759"/>
    <w:rsid w:val="00057A0E"/>
    <w:rsid w:val="00137148"/>
    <w:rsid w:val="00172A27"/>
    <w:rsid w:val="001E7D8A"/>
    <w:rsid w:val="001F4A0E"/>
    <w:rsid w:val="0029539F"/>
    <w:rsid w:val="00306E04"/>
    <w:rsid w:val="00374CCE"/>
    <w:rsid w:val="00410667"/>
    <w:rsid w:val="00451992"/>
    <w:rsid w:val="004C4C59"/>
    <w:rsid w:val="005A2498"/>
    <w:rsid w:val="005E4191"/>
    <w:rsid w:val="00742B4E"/>
    <w:rsid w:val="00745C03"/>
    <w:rsid w:val="007A6E28"/>
    <w:rsid w:val="008327FA"/>
    <w:rsid w:val="008A6036"/>
    <w:rsid w:val="008C7186"/>
    <w:rsid w:val="008F2644"/>
    <w:rsid w:val="00905DFD"/>
    <w:rsid w:val="00912343"/>
    <w:rsid w:val="0092015A"/>
    <w:rsid w:val="009246DD"/>
    <w:rsid w:val="009E1D39"/>
    <w:rsid w:val="00A351E8"/>
    <w:rsid w:val="00AB3D41"/>
    <w:rsid w:val="00AF67B0"/>
    <w:rsid w:val="00C05145"/>
    <w:rsid w:val="00C20EA4"/>
    <w:rsid w:val="00C4407D"/>
    <w:rsid w:val="00CB349C"/>
    <w:rsid w:val="00CE64B0"/>
    <w:rsid w:val="00D03FAA"/>
    <w:rsid w:val="00DA5EAA"/>
    <w:rsid w:val="00DB2792"/>
    <w:rsid w:val="00E65814"/>
    <w:rsid w:val="00EB6D65"/>
    <w:rsid w:val="00EC0FCF"/>
    <w:rsid w:val="00F81CFF"/>
    <w:rsid w:val="00FF00AC"/>
    <w:rsid w:val="02A376B8"/>
    <w:rsid w:val="03D763BB"/>
    <w:rsid w:val="04CB4231"/>
    <w:rsid w:val="055127A9"/>
    <w:rsid w:val="06435E15"/>
    <w:rsid w:val="073B61A1"/>
    <w:rsid w:val="08CF3106"/>
    <w:rsid w:val="0935486F"/>
    <w:rsid w:val="0A9E74A1"/>
    <w:rsid w:val="0ABC45EB"/>
    <w:rsid w:val="0B335E2A"/>
    <w:rsid w:val="0B6D57EE"/>
    <w:rsid w:val="0BA8707A"/>
    <w:rsid w:val="0E95491A"/>
    <w:rsid w:val="0F8E7B22"/>
    <w:rsid w:val="10F31866"/>
    <w:rsid w:val="1205512F"/>
    <w:rsid w:val="1219484A"/>
    <w:rsid w:val="152101C0"/>
    <w:rsid w:val="1524419A"/>
    <w:rsid w:val="161401BB"/>
    <w:rsid w:val="188E1EA4"/>
    <w:rsid w:val="19424F32"/>
    <w:rsid w:val="198E27B2"/>
    <w:rsid w:val="19CE8356"/>
    <w:rsid w:val="1BD04AF9"/>
    <w:rsid w:val="1C171483"/>
    <w:rsid w:val="1D2C4385"/>
    <w:rsid w:val="1E450758"/>
    <w:rsid w:val="21CD3ED2"/>
    <w:rsid w:val="22304CC3"/>
    <w:rsid w:val="24661428"/>
    <w:rsid w:val="25F072D3"/>
    <w:rsid w:val="2670272C"/>
    <w:rsid w:val="26CE020D"/>
    <w:rsid w:val="27A90965"/>
    <w:rsid w:val="27FF0E8A"/>
    <w:rsid w:val="2929735A"/>
    <w:rsid w:val="2A710350"/>
    <w:rsid w:val="2A9B432B"/>
    <w:rsid w:val="2E443FD7"/>
    <w:rsid w:val="2E672A78"/>
    <w:rsid w:val="2E8D5927"/>
    <w:rsid w:val="2F8C2CD6"/>
    <w:rsid w:val="2FFA359C"/>
    <w:rsid w:val="30DC1FF2"/>
    <w:rsid w:val="31576CC8"/>
    <w:rsid w:val="34761214"/>
    <w:rsid w:val="353B7104"/>
    <w:rsid w:val="354F1C68"/>
    <w:rsid w:val="35D05176"/>
    <w:rsid w:val="36404E88"/>
    <w:rsid w:val="374675C3"/>
    <w:rsid w:val="37775A49"/>
    <w:rsid w:val="37F71A1D"/>
    <w:rsid w:val="395D6DD8"/>
    <w:rsid w:val="3A9D4B25"/>
    <w:rsid w:val="3AE70E57"/>
    <w:rsid w:val="3B685E5E"/>
    <w:rsid w:val="3B7010B2"/>
    <w:rsid w:val="3C6D6D22"/>
    <w:rsid w:val="3C9D483B"/>
    <w:rsid w:val="3E2E3238"/>
    <w:rsid w:val="3E768669"/>
    <w:rsid w:val="3EDDD34E"/>
    <w:rsid w:val="3F00274D"/>
    <w:rsid w:val="3F73C44E"/>
    <w:rsid w:val="3FD53CD6"/>
    <w:rsid w:val="40856FC5"/>
    <w:rsid w:val="413136D4"/>
    <w:rsid w:val="43EF0E1D"/>
    <w:rsid w:val="444C4821"/>
    <w:rsid w:val="44F4130B"/>
    <w:rsid w:val="4564051F"/>
    <w:rsid w:val="45C8407F"/>
    <w:rsid w:val="46771714"/>
    <w:rsid w:val="467E01FA"/>
    <w:rsid w:val="46CF687D"/>
    <w:rsid w:val="4AF07B1A"/>
    <w:rsid w:val="4B0066CE"/>
    <w:rsid w:val="4B1469B3"/>
    <w:rsid w:val="4B9E7576"/>
    <w:rsid w:val="4BA12BC2"/>
    <w:rsid w:val="4C941BAB"/>
    <w:rsid w:val="4D686CA8"/>
    <w:rsid w:val="4D9B0002"/>
    <w:rsid w:val="4DA72A29"/>
    <w:rsid w:val="4E141D71"/>
    <w:rsid w:val="4E574B1B"/>
    <w:rsid w:val="50B9275C"/>
    <w:rsid w:val="510275D2"/>
    <w:rsid w:val="511A6D4F"/>
    <w:rsid w:val="517874ED"/>
    <w:rsid w:val="51F87064"/>
    <w:rsid w:val="54A76B3C"/>
    <w:rsid w:val="577051F0"/>
    <w:rsid w:val="5789172F"/>
    <w:rsid w:val="57CD34AB"/>
    <w:rsid w:val="588D4950"/>
    <w:rsid w:val="58A72C64"/>
    <w:rsid w:val="5B615ECA"/>
    <w:rsid w:val="5BFF4FB6"/>
    <w:rsid w:val="5C5630D7"/>
    <w:rsid w:val="5D4C6749"/>
    <w:rsid w:val="5E8B32B3"/>
    <w:rsid w:val="5F3EE3CC"/>
    <w:rsid w:val="5F6EDDD9"/>
    <w:rsid w:val="5FF7BB84"/>
    <w:rsid w:val="606E3DCC"/>
    <w:rsid w:val="60980DC3"/>
    <w:rsid w:val="61191F10"/>
    <w:rsid w:val="61455A73"/>
    <w:rsid w:val="6171025A"/>
    <w:rsid w:val="61F2117A"/>
    <w:rsid w:val="629A2B15"/>
    <w:rsid w:val="629E4540"/>
    <w:rsid w:val="63876869"/>
    <w:rsid w:val="63F41FD1"/>
    <w:rsid w:val="651320C0"/>
    <w:rsid w:val="651C1CB5"/>
    <w:rsid w:val="654B1069"/>
    <w:rsid w:val="65D113DE"/>
    <w:rsid w:val="6705564E"/>
    <w:rsid w:val="673E507A"/>
    <w:rsid w:val="690F0B37"/>
    <w:rsid w:val="69F778DA"/>
    <w:rsid w:val="6B120C48"/>
    <w:rsid w:val="6B559010"/>
    <w:rsid w:val="6C727DA7"/>
    <w:rsid w:val="6E922241"/>
    <w:rsid w:val="6F0016F7"/>
    <w:rsid w:val="71222E35"/>
    <w:rsid w:val="732F1508"/>
    <w:rsid w:val="736400C5"/>
    <w:rsid w:val="749E11D9"/>
    <w:rsid w:val="75941D72"/>
    <w:rsid w:val="75B5FBBA"/>
    <w:rsid w:val="75D81E0C"/>
    <w:rsid w:val="76CB37E6"/>
    <w:rsid w:val="779D30D5"/>
    <w:rsid w:val="77D78A66"/>
    <w:rsid w:val="79DC5AC3"/>
    <w:rsid w:val="79FFB993"/>
    <w:rsid w:val="7B7EA7B2"/>
    <w:rsid w:val="7D3905FD"/>
    <w:rsid w:val="7D5ACB70"/>
    <w:rsid w:val="7E0E70AA"/>
    <w:rsid w:val="7E101D45"/>
    <w:rsid w:val="7EFD1D27"/>
    <w:rsid w:val="7F636250"/>
    <w:rsid w:val="7F770B1F"/>
    <w:rsid w:val="7F9FCBF6"/>
    <w:rsid w:val="7FAB3BD9"/>
    <w:rsid w:val="7FCD3997"/>
    <w:rsid w:val="7FE16C0A"/>
    <w:rsid w:val="7FFF2A95"/>
    <w:rsid w:val="7FFF847A"/>
    <w:rsid w:val="96EB3315"/>
    <w:rsid w:val="97DF39F2"/>
    <w:rsid w:val="AFF69278"/>
    <w:rsid w:val="B6DD9CB4"/>
    <w:rsid w:val="B7EF5435"/>
    <w:rsid w:val="BBE4D39D"/>
    <w:rsid w:val="BFB19C17"/>
    <w:rsid w:val="C7EB4BB4"/>
    <w:rsid w:val="D4A393A4"/>
    <w:rsid w:val="D6D4494A"/>
    <w:rsid w:val="D7FF913C"/>
    <w:rsid w:val="D9D5F1A0"/>
    <w:rsid w:val="DFF7F4A8"/>
    <w:rsid w:val="EBFFC1E5"/>
    <w:rsid w:val="EDFFD310"/>
    <w:rsid w:val="EFF643E7"/>
    <w:rsid w:val="EFFD4782"/>
    <w:rsid w:val="F6FB30CB"/>
    <w:rsid w:val="F77E6803"/>
    <w:rsid w:val="FB5F143C"/>
    <w:rsid w:val="FBDE406F"/>
    <w:rsid w:val="FBFCF2CE"/>
    <w:rsid w:val="FBFFB155"/>
    <w:rsid w:val="FCFFDBDA"/>
    <w:rsid w:val="FDF817B5"/>
    <w:rsid w:val="FFBB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5"/>
    <w:basedOn w:val="1"/>
    <w:next w:val="1"/>
    <w:qFormat/>
    <w:uiPriority w:val="9"/>
    <w:pPr>
      <w:keepNext/>
      <w:keepLines/>
      <w:spacing w:line="372" w:lineRule="auto"/>
      <w:outlineLvl w:val="4"/>
    </w:pPr>
    <w:rPr>
      <w:b/>
      <w:bCs/>
      <w:sz w:val="28"/>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5"/>
    <w:qFormat/>
    <w:uiPriority w:val="0"/>
    <w:rPr>
      <w:rFonts w:ascii="Cambria" w:hAnsi="Cambria" w:eastAsia="仿宋"/>
    </w:rPr>
  </w:style>
  <w:style w:type="paragraph" w:styleId="5">
    <w:name w:val="Body Text Indent 2"/>
    <w:basedOn w:val="1"/>
    <w:next w:val="6"/>
    <w:unhideWhenUsed/>
    <w:uiPriority w:val="99"/>
    <w:pPr>
      <w:ind w:firstLine="880" w:firstLineChars="200"/>
    </w:pPr>
    <w:rPr>
      <w:rFonts w:ascii="仿宋" w:hAnsi="仿宋" w:eastAsia="仿宋" w:cs="仿宋"/>
      <w:sz w:val="32"/>
      <w:szCs w:val="32"/>
    </w:rPr>
  </w:style>
  <w:style w:type="paragraph" w:styleId="6">
    <w:name w:val="Body Text First Indent 2"/>
    <w:basedOn w:val="7"/>
    <w:unhideWhenUsed/>
    <w:qFormat/>
    <w:uiPriority w:val="99"/>
    <w:pPr>
      <w:spacing w:line="560" w:lineRule="exact"/>
      <w:ind w:firstLine="420"/>
    </w:pPr>
    <w:rPr>
      <w:rFonts w:ascii="Times New Roman" w:hAnsi="Times New Roman"/>
      <w:color w:val="000000"/>
    </w:rPr>
  </w:style>
  <w:style w:type="paragraph" w:styleId="7">
    <w:name w:val="Body Text Indent"/>
    <w:basedOn w:val="1"/>
    <w:link w:val="22"/>
    <w:uiPriority w:val="0"/>
    <w:pPr>
      <w:ind w:firstLine="480" w:firstLineChars="200"/>
    </w:pPr>
    <w:rPr>
      <w:rFonts w:ascii="华文细黑" w:hAnsi="华文细黑" w:eastAsia="华文细黑"/>
      <w:sz w:val="24"/>
    </w:rPr>
  </w:style>
  <w:style w:type="paragraph" w:styleId="8">
    <w:name w:val="annotation text"/>
    <w:basedOn w:val="1"/>
    <w:unhideWhenUsed/>
    <w:uiPriority w:val="99"/>
    <w:pPr>
      <w:jc w:val="left"/>
    </w:pPr>
  </w:style>
  <w:style w:type="paragraph" w:styleId="9">
    <w:name w:val="Body Text"/>
    <w:basedOn w:val="1"/>
    <w:unhideWhenUsed/>
    <w:uiPriority w:val="99"/>
    <w:pPr>
      <w:spacing w:after="120"/>
    </w:pPr>
  </w:style>
  <w:style w:type="paragraph" w:styleId="10">
    <w:name w:val="Date"/>
    <w:basedOn w:val="1"/>
    <w:next w:val="1"/>
    <w:uiPriority w:val="0"/>
    <w:pPr>
      <w:ind w:left="100" w:leftChars="2500"/>
    </w:pPr>
  </w:style>
  <w:style w:type="paragraph" w:styleId="11">
    <w:name w:val="Balloon Text"/>
    <w:basedOn w:val="1"/>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outlineLvl w:val="0"/>
    </w:pPr>
    <w:rPr>
      <w:rFonts w:ascii="Arial" w:hAnsi="Arial" w:cs="Arial"/>
      <w:bCs/>
      <w:szCs w:val="32"/>
    </w:r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unhideWhenUsed/>
    <w:qFormat/>
    <w:uiPriority w:val="99"/>
    <w:rPr>
      <w:color w:val="000000"/>
      <w:u w:val="none"/>
    </w:rPr>
  </w:style>
  <w:style w:type="character" w:customStyle="1" w:styleId="22">
    <w:name w:val="正文文本缩进 Char"/>
    <w:basedOn w:val="18"/>
    <w:link w:val="7"/>
    <w:uiPriority w:val="0"/>
    <w:rPr>
      <w:rFonts w:ascii="华文细黑" w:hAnsi="华文细黑" w:eastAsia="华文细黑"/>
      <w:kern w:val="2"/>
      <w:sz w:val="24"/>
      <w:szCs w:val="24"/>
      <w:lang w:val="en-US" w:eastAsia="zh-CN" w:bidi="ar-SA"/>
    </w:rPr>
  </w:style>
  <w:style w:type="paragraph" w:customStyle="1" w:styleId="23">
    <w:name w:val="Char Char Char Char Char Char Char"/>
    <w:basedOn w:val="1"/>
    <w:uiPriority w:val="0"/>
  </w:style>
  <w:style w:type="character" w:customStyle="1" w:styleId="24">
    <w:name w:val="Char Char1"/>
    <w:basedOn w:val="18"/>
    <w:uiPriority w:val="0"/>
    <w:rPr>
      <w:rFonts w:ascii="华文细黑" w:hAnsi="华文细黑" w:eastAsia="华文细黑"/>
      <w:kern w:val="2"/>
      <w:sz w:val="24"/>
      <w:szCs w:val="24"/>
      <w:lang w:val="en-US" w:eastAsia="zh-CN" w:bidi="ar-SA"/>
    </w:rPr>
  </w:style>
  <w:style w:type="paragraph" w:styleId="25">
    <w:name w:val="No Spacing"/>
    <w:qFormat/>
    <w:uiPriority w:val="1"/>
    <w:pPr>
      <w:widowControl w:val="0"/>
      <w:adjustRightInd w:val="0"/>
      <w:snapToGrid w:val="0"/>
      <w:jc w:val="both"/>
    </w:pPr>
    <w:rPr>
      <w:rFonts w:ascii="仿宋" w:hAnsi="仿宋" w:eastAsia="仿宋" w:cs="Times New Roman"/>
      <w:kern w:val="2"/>
      <w:sz w:val="32"/>
      <w:szCs w:val="32"/>
      <w:lang w:val="en-US" w:eastAsia="zh-CN" w:bidi="ar-SA"/>
    </w:rPr>
  </w:style>
  <w:style w:type="paragraph" w:customStyle="1" w:styleId="26">
    <w:name w:val="样式 仿宋_GB2312 三号 首行缩进:  1.14 厘米"/>
    <w:basedOn w:val="1"/>
    <w:qFormat/>
    <w:uiPriority w:val="99"/>
    <w:pPr>
      <w:ind w:firstLine="645"/>
      <w:jc w:val="left"/>
    </w:pPr>
    <w:rPr>
      <w:rFonts w:ascii="仿宋_GB2312" w:eastAsia="仿宋_GB2312" w:cs="宋体"/>
      <w:sz w:val="32"/>
      <w:szCs w:val="20"/>
    </w:rPr>
  </w:style>
  <w:style w:type="paragraph" w:customStyle="1" w:styleId="27">
    <w:name w:val="无间隔1"/>
    <w:qFormat/>
    <w:uiPriority w:val="1"/>
    <w:pPr>
      <w:spacing w:line="240" w:lineRule="atLeast"/>
      <w:ind w:firstLine="640" w:firstLineChars="200"/>
    </w:pPr>
    <w:rPr>
      <w:rFonts w:ascii="仿宋" w:hAnsi="仿宋" w:eastAsia="仿宋" w:cs="宋体"/>
      <w:sz w:val="32"/>
      <w:szCs w:val="32"/>
      <w:lang w:val="en-US" w:eastAsia="zh-CN" w:bidi="ar-SA"/>
    </w:rPr>
  </w:style>
  <w:style w:type="paragraph" w:customStyle="1" w:styleId="28">
    <w:name w:val="Char Char Char Char Char Char Char Char Char"/>
    <w:basedOn w:val="1"/>
    <w:qFormat/>
    <w:uiPriority w:val="0"/>
    <w:pPr>
      <w:widowControl/>
      <w:spacing w:after="160" w:line="240" w:lineRule="exact"/>
      <w:jc w:val="left"/>
    </w:pPr>
  </w:style>
  <w:style w:type="paragraph" w:customStyle="1" w:styleId="29">
    <w:name w:val="_Style 6"/>
    <w:basedOn w:val="1"/>
    <w:next w:val="1"/>
    <w:qFormat/>
    <w:uiPriority w:val="0"/>
    <w:pPr>
      <w:pBdr>
        <w:bottom w:val="single" w:color="auto" w:sz="6" w:space="1"/>
      </w:pBdr>
      <w:jc w:val="center"/>
    </w:pPr>
    <w:rPr>
      <w:rFonts w:ascii="Arial"/>
      <w:vanish/>
      <w:sz w:val="16"/>
    </w:rPr>
  </w:style>
  <w:style w:type="paragraph" w:customStyle="1" w:styleId="30">
    <w:name w:val="No Spacing_ad81b47b-6779-4c76-b471-79375858c8cb"/>
    <w:basedOn w:val="1"/>
    <w:qFormat/>
    <w:uiPriority w:val="0"/>
    <w:pPr>
      <w:ind w:firstLine="200" w:firstLineChars="200"/>
    </w:pPr>
  </w:style>
  <w:style w:type="paragraph" w:customStyle="1" w:styleId="31">
    <w:name w:val="Body text|1"/>
    <w:basedOn w:val="1"/>
    <w:qFormat/>
    <w:uiPriority w:val="0"/>
    <w:pPr>
      <w:spacing w:line="437" w:lineRule="auto"/>
      <w:ind w:firstLine="400"/>
    </w:pPr>
    <w:rPr>
      <w:rFonts w:ascii="宋体" w:hAnsi="宋体" w:cs="宋体"/>
      <w:sz w:val="30"/>
      <w:szCs w:val="30"/>
      <w:lang w:val="zh-TW" w:eastAsia="zh-TW" w:bidi="zh-TW"/>
    </w:rPr>
  </w:style>
  <w:style w:type="character" w:customStyle="1" w:styleId="32">
    <w:name w:val="NormalCharacter"/>
    <w:qFormat/>
    <w:uiPriority w:val="0"/>
  </w:style>
  <w:style w:type="character" w:customStyle="1" w:styleId="33">
    <w:name w:val="15"/>
    <w:basedOn w:val="18"/>
    <w:uiPriority w:val="0"/>
    <w:rPr>
      <w:rFonts w:ascii="Calibri" w:hAnsi="Calibri" w:cs="Times New Roman"/>
    </w:rPr>
  </w:style>
  <w:style w:type="paragraph" w:customStyle="1" w:styleId="34">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2051" textRotate="1"/>
    <customShpInfo spid="_x0000_s1027"/>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2508</Words>
  <Characters>2640</Characters>
  <Lines>19</Lines>
  <Paragraphs>5</Paragraphs>
  <TotalTime>1</TotalTime>
  <ScaleCrop>false</ScaleCrop>
  <LinksUpToDate>false</LinksUpToDate>
  <CharactersWithSpaces>2684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2022-09-23T01:40:00Z</dcterms:created>
  <dc:creator>微软用户</dc:creator>
  <cp:lastModifiedBy>精气神</cp:lastModifiedBy>
  <cp:lastPrinted>2022-10-09T08:09:01Z</cp:lastPrinted>
  <dcterms:modified xsi:type="dcterms:W3CDTF">2022-10-09T08:10:43Z</dcterms:modified>
  <dc:title>晋城市市区蔬菜市场发展规划</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876FF94C0E3C4B2A9C57E64901C505FC</vt:lpwstr>
  </property>
</Properties>
</file>