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沁水县民政局涉企行政检查公示信息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40"/>
        <w:gridCol w:w="2850"/>
        <w:gridCol w:w="4095"/>
        <w:gridCol w:w="1830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沁水县民政局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国务院民政部门负责全国的殡葬管理工作。县级以上地方人民政府民政部门负责本行政区域内的殡葬管理工作。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《中华人民共和国殡葬管理条例》（国务院令第225号，国务院令第628号修订）第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2次/年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规章制度建立情况、设施设备运行情况、人员教育培训情况、安全措施落实情况等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3DE8"/>
    <w:rsid w:val="13F82EA1"/>
    <w:rsid w:val="3B7A6516"/>
    <w:rsid w:val="41AD023F"/>
    <w:rsid w:val="46A71700"/>
    <w:rsid w:val="4A035E5A"/>
    <w:rsid w:val="6FFF3DE8"/>
    <w:rsid w:val="79F52E2A"/>
    <w:rsid w:val="7A1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180</Characters>
  <Lines>0</Lines>
  <Paragraphs>0</Paragraphs>
  <TotalTime>5</TotalTime>
  <ScaleCrop>false</ScaleCrop>
  <LinksUpToDate>false</LinksUpToDate>
  <CharactersWithSpaces>180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2025-07-22T09:59:00Z</dcterms:created>
  <dc:creator>WPS_1464142015</dc:creator>
  <cp:lastModifiedBy>fgj002</cp:lastModifiedBy>
  <dcterms:modified xsi:type="dcterms:W3CDTF">2025-07-24T11:46:00Z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F9C8C3A4163C42BC979F9843DB2583DB_11</vt:lpwstr>
  </property>
  <property fmtid="{D5CDD505-2E9C-101B-9397-08002B2CF9AE}" pid="4" name="KSOTemplateDocerSaveRecord">
    <vt:lpwstr>eyJoZGlkIjoiNmZhOTI5MzVkYjk2NGE3NGU1ZmJjMmQ2YzY3MWNjNjYiLCJ1c2VySWQiOiIyMTY5OTEwNjMifQ==</vt:lpwstr>
  </property>
</Properties>
</file>