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Autospacing="0" w:afterAutospacing="0" w:line="60" w:lineRule="exact"/>
        <w:ind w:firstLine="0"/>
        <w:jc w:val="both"/>
        <w:rPr>
          <w:sz w:val="8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ind w:firstLineChars="1800" w:firstLine="5760"/>
        <w:jc w:val="both"/>
        <w:outlineLvl w:val="0"/>
        <w:rPr>
          <w:rFonts w:ascii="宋体" w:cs="宋体" w:hAnsi="宋体" w:hint="eastAsia"/>
          <w:kern w:val="36"/>
          <w:sz w:val="32"/>
          <w:szCs w:val="32"/>
          <w:lang w:eastAsia="zh-CN" w:bidi="ar-SA"/>
        </w:rPr>
      </w:pPr>
      <w:r>
        <w:rPr>
          <w:rFonts w:ascii="宋体" w:cs="宋体" w:hAnsi="宋体" w:hint="eastAsia"/>
          <w:kern w:val="36"/>
          <w:sz w:val="32"/>
          <w:szCs w:val="32"/>
          <w:lang w:eastAsia="zh-CN" w:bidi="ar-SA"/>
        </w:rPr>
        <w:t>沁市监函【2024】</w:t>
      </w:r>
      <w:r>
        <w:rPr>
          <w:rFonts w:ascii="宋体" w:cs="宋体" w:hAnsi="宋体"/>
          <w:kern w:val="36"/>
          <w:sz w:val="32"/>
          <w:szCs w:val="32"/>
          <w:lang w:eastAsia="zh-CN" w:bidi="ar-SA"/>
        </w:rPr>
        <w:t>109</w:t>
      </w:r>
      <w:r>
        <w:rPr>
          <w:rFonts w:ascii="宋体" w:cs="宋体" w:hAnsi="宋体" w:hint="eastAsia"/>
          <w:kern w:val="36"/>
          <w:sz w:val="32"/>
          <w:szCs w:val="32"/>
          <w:lang w:eastAsia="zh-CN" w:bidi="ar-SA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jc w:val="center"/>
        <w:outlineLvl w:val="0"/>
        <w:rPr>
          <w:rFonts w:ascii="宋体" w:eastAsia="宋体" w:cs="宋体" w:hAnsi="宋体"/>
          <w:b/>
          <w:bCs/>
          <w:kern w:val="36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jc w:val="center"/>
        <w:outlineLvl w:val="0"/>
        <w:rPr>
          <w:rFonts w:ascii="宋体" w:eastAsia="宋体" w:cs="宋体" w:hAnsi="宋体"/>
          <w:b/>
          <w:bCs/>
          <w:kern w:val="36"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jc w:val="center"/>
        <w:outlineLvl w:val="0"/>
        <w:rPr>
          <w:rFonts w:ascii="宋体" w:eastAsia="宋体" w:cs="宋体" w:hAnsi="宋体" w:hint="eastAsia"/>
          <w:b/>
          <w:bCs/>
          <w:kern w:val="36"/>
          <w:sz w:val="44"/>
          <w:szCs w:val="44"/>
          <w:lang w:eastAsia="zh-CN" w:bidi="ar-SA"/>
        </w:rPr>
      </w:pPr>
      <w:r>
        <w:rPr>
          <w:rFonts w:ascii="宋体" w:eastAsia="宋体" w:cs="宋体" w:hAnsi="宋体" w:hint="eastAsia"/>
          <w:b/>
          <w:bCs/>
          <w:kern w:val="36"/>
          <w:sz w:val="44"/>
          <w:szCs w:val="44"/>
          <w:lang w:eastAsia="zh-CN" w:bidi="ar-SA"/>
        </w:rPr>
        <w:t>沁水县市场监督管理局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jc w:val="center"/>
        <w:outlineLvl w:val="0"/>
        <w:rPr>
          <w:rFonts w:ascii="宋体" w:eastAsia="宋体" w:cs="宋体" w:hAnsi="宋体" w:hint="eastAsia"/>
          <w:b/>
          <w:bCs/>
          <w:kern w:val="36"/>
          <w:sz w:val="44"/>
          <w:szCs w:val="44"/>
          <w:lang w:bidi="ar-SA"/>
        </w:rPr>
      </w:pPr>
      <w:r>
        <w:rPr>
          <w:rFonts w:ascii="宋体" w:eastAsia="宋体" w:cs="宋体" w:hAnsi="宋体" w:hint="eastAsia"/>
          <w:b/>
          <w:bCs/>
          <w:kern w:val="36"/>
          <w:sz w:val="44"/>
          <w:szCs w:val="44"/>
          <w:lang w:bidi="ar-SA"/>
        </w:rPr>
        <w:t>2024年第3期食品安全监督抽检情况的通告</w:t>
      </w:r>
    </w:p>
    <w:p>
      <w:pPr>
        <w:spacing w:line="240" w:lineRule="auto"/>
        <w:ind w:firstLine="0"/>
        <w:jc w:val="both"/>
        <w:rPr>
          <w:sz w:val="46"/>
        </w:rPr>
      </w:pPr>
    </w:p>
    <w:p>
      <w:pPr>
        <w:spacing w:line="312" w:lineRule="auto"/>
        <w:ind w:firstLine="680"/>
        <w:jc w:val="both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近期，沁水县市场监督管理局组织食品安全监督抽检，抽取饼干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  <w:lang w:eastAsia="zh-CN"/>
        </w:rPr>
        <w:t>、餐饮食品、炒货食品及坚果制品、蛋制品、淀粉及淀粉制品、调味品、豆制品、方便食品、糕点、罐头、酒类、粮食加工品、肉制品、乳制品、食糖、食用农产品、食用油、油脂及其制品、蔬菜制品、水果制品、糖果制品、饮料，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个大类食品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  <w:lang w:val="en-US" w:eastAsia="zh-CN"/>
        </w:rPr>
        <w:t>,11</w:t>
      </w:r>
      <w:r>
        <w:rPr>
          <w:rFonts w:ascii="仿宋_GB2312" w:eastAsia="仿宋_GB2312" w:cs="仿宋_GB2312" w:hAnsi="宋体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批次样品。根据食品安全国家标准检验和判定：合格样品</w:t>
      </w:r>
      <w:r>
        <w:rPr>
          <w:rFonts w:ascii="仿宋_GB2312" w:eastAsia="仿宋_GB2312" w:cs="仿宋_GB2312" w:hAnsi="Calibri" w:hint="eastAsia"/>
          <w:color w:val="000000"/>
          <w:sz w:val="32"/>
          <w:szCs w:val="32"/>
          <w:lang w:val="en-US" w:eastAsia="zh-CN"/>
        </w:rPr>
        <w:t>113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批次、不合格样品</w:t>
      </w:r>
      <w:r>
        <w:rPr>
          <w:rFonts w:ascii="仿宋_GB2312" w:eastAsia="仿宋_GB2312" w:cs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批次，抽检情况见附表。</w:t>
      </w:r>
    </w:p>
    <w:p>
      <w:pPr>
        <w:spacing w:line="312" w:lineRule="auto"/>
        <w:ind w:firstLine="680"/>
        <w:jc w:val="both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针对上述抽检中发现的不合格产品，我局已督</w:t>
      </w:r>
      <w:r>
        <w:rPr>
          <w:rFonts w:ascii="仿宋_GB2312" w:eastAsia="仿宋_GB2312" w:cs="仿宋_GB2312" w:hAnsi="宋体"/>
          <w:color w:val="000000"/>
          <w:sz w:val="32"/>
          <w:szCs w:val="32"/>
        </w:rPr>
        <w:t>促市场监管综合行政执法队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按照相关法律法规依法处理。消费者如果在市场上发现被通报的不合格食品，可拨打</w:t>
      </w:r>
      <w:r>
        <w:rPr>
          <w:rFonts w:ascii="仿宋_GB2312" w:eastAsia="仿宋_GB2312" w:cs="仿宋_GB2312" w:hAnsi="Calibri" w:hint="eastAsia"/>
          <w:color w:val="000000"/>
          <w:sz w:val="32"/>
          <w:szCs w:val="32"/>
        </w:rPr>
        <w:t>12315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投诉举报。</w:t>
      </w:r>
    </w:p>
    <w:p>
      <w:pPr>
        <w:spacing w:line="312" w:lineRule="auto"/>
        <w:ind w:firstLine="680"/>
        <w:jc w:val="both"/>
        <w:rPr>
          <w:rFonts w:ascii="仿宋_GB2312" w:eastAsia="仿宋_GB2312" w:cs="仿宋_GB2312" w:hAnsi="宋体"/>
          <w:color w:val="000000"/>
          <w:sz w:val="32"/>
          <w:szCs w:val="32"/>
        </w:rPr>
      </w:pP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特此通告。</w:t>
      </w:r>
    </w:p>
    <w:p>
      <w:pPr>
        <w:spacing w:line="312" w:lineRule="auto"/>
        <w:ind w:firstLine="680"/>
        <w:jc w:val="both"/>
        <w:rPr>
          <w:rFonts w:ascii="仿宋_GB2312" w:eastAsia="仿宋_GB2312" w:cs="仿宋_GB2312" w:hAnsi="宋体" w:hint="eastAsia"/>
          <w:color w:val="000000"/>
          <w:sz w:val="32"/>
          <w:szCs w:val="32"/>
        </w:rPr>
      </w:pPr>
    </w:p>
    <w:p>
      <w:pPr>
        <w:spacing w:line="312" w:lineRule="auto"/>
        <w:ind w:leftChars="228" w:left="959" w:hangingChars="150" w:hanging="480"/>
        <w:jc w:val="both"/>
        <w:rPr>
          <w:rFonts w:ascii="仿宋_GB2312" w:eastAsia="仿宋_GB2312" w:cs="仿宋_GB2312" w:hAnsi="宋体"/>
          <w:color w:val="000000"/>
          <w:sz w:val="32"/>
          <w:szCs w:val="32"/>
        </w:rPr>
      </w:pP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附件:1.食品</w:t>
      </w: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监督抽检产品合格信息</w:t>
      </w:r>
    </w:p>
    <w:p>
      <w:pPr>
        <w:spacing w:line="312" w:lineRule="auto"/>
        <w:ind w:leftChars="456" w:left="958" w:firstLineChars="100" w:firstLine="320"/>
        <w:jc w:val="both"/>
        <w:rPr>
          <w:rFonts w:ascii="仿宋_GB2312" w:eastAsia="仿宋_GB2312" w:cs="仿宋_GB2312" w:hAnsi="宋体"/>
          <w:color w:val="000000"/>
          <w:sz w:val="32"/>
          <w:szCs w:val="32"/>
        </w:rPr>
      </w:pP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2.食品监督抽检产品不合格信息</w:t>
      </w:r>
    </w:p>
    <w:p>
      <w:pPr>
        <w:spacing w:line="312" w:lineRule="auto"/>
        <w:ind w:leftChars="456" w:left="958" w:firstLineChars="100" w:firstLine="320"/>
        <w:jc w:val="both"/>
        <w:rPr>
          <w:rFonts w:ascii="仿宋_GB2312" w:eastAsia="仿宋_GB2312" w:cs="仿宋_GB2312" w:hAnsi="宋体"/>
          <w:color w:val="000000"/>
          <w:sz w:val="32"/>
          <w:szCs w:val="32"/>
        </w:rPr>
      </w:pPr>
      <w:r>
        <w:rPr>
          <w:rFonts w:ascii="仿宋_GB2312" w:eastAsia="仿宋_GB2312" w:cs="仿宋_GB2312" w:hAnsi="宋体" w:hint="eastAsia"/>
          <w:color w:val="000000"/>
          <w:sz w:val="32"/>
          <w:szCs w:val="32"/>
        </w:rPr>
        <w:t>3.部分不合格检验项目小知识</w:t>
      </w:r>
    </w:p>
    <w:p>
      <w:pPr>
        <w:spacing w:line="312" w:lineRule="auto"/>
        <w:ind w:leftChars="380" w:left="958" w:hangingChars="50" w:hanging="160"/>
        <w:jc w:val="both"/>
        <w:rPr>
          <w:rFonts w:ascii="仿宋_GB2312" w:eastAsia="仿宋_GB2312" w:cs="仿宋_GB2312" w:hAnsi="宋体"/>
          <w:color w:val="000000"/>
          <w:sz w:val="32"/>
          <w:szCs w:val="32"/>
        </w:rPr>
      </w:pPr>
    </w:p>
    <w:p>
      <w:pPr>
        <w:spacing w:line="312" w:lineRule="auto"/>
        <w:ind w:leftChars="380" w:left="958" w:hangingChars="50" w:hanging="160"/>
        <w:jc w:val="both"/>
        <w:rPr>
          <w:rFonts w:ascii="仿宋_GB2312" w:eastAsia="仿宋_GB2312" w:cs="仿宋_GB2312" w:hAnsi="宋体" w:hint="eastAsia"/>
          <w:color w:val="000000"/>
          <w:sz w:val="32"/>
          <w:szCs w:val="32"/>
        </w:rPr>
      </w:pPr>
    </w:p>
    <w:p>
      <w:pPr>
        <w:pStyle w:val="22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center"/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</w:pPr>
      <w:r>
        <w:rPr>
          <w:rFonts w:ascii="仿宋_GB2312" w:eastAsia="仿宋_GB2312" w:cs="仿宋_GB2312" w:hAnsi="仿宋_GB2312" w:hint="eastAsia"/>
          <w:color w:val="333333"/>
          <w:sz w:val="32"/>
          <w:szCs w:val="32"/>
          <w:lang w:val="en-US" w:eastAsia="zh-CN" w:bidi="ar-SA"/>
        </w:rPr>
        <w:t xml:space="preserve"> </w:t>
      </w:r>
      <w:r>
        <w:rPr>
          <w:rFonts w:ascii="仿宋_GB2312" w:eastAsia="仿宋_GB2312" w:cs="仿宋_GB2312" w:hAnsi="仿宋_GB2312"/>
          <w:color w:val="333333"/>
          <w:sz w:val="32"/>
          <w:szCs w:val="32"/>
          <w:lang w:val="en-US" w:eastAsia="zh-CN" w:bidi="ar-SA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沁水县市场监督管理局</w:t>
      </w:r>
    </w:p>
    <w:p>
      <w:pPr>
        <w:pStyle w:val="22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center"/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 w:bidi="ar-SA"/>
        </w:rPr>
        <w:t xml:space="preserve">                  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2024年07月2</w:t>
      </w:r>
      <w:r>
        <w:rPr>
          <w:rFonts w:ascii="仿宋_GB2312" w:eastAsia="仿宋_GB2312" w:cs="仿宋_GB2312"/>
          <w:color w:val="000000"/>
          <w:sz w:val="32"/>
          <w:szCs w:val="32"/>
          <w:lang w:bidi="ar-SA"/>
        </w:rPr>
        <w:t>6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  <w:t>日</w:t>
      </w:r>
    </w:p>
    <w:p>
      <w:pPr>
        <w:spacing w:line="312" w:lineRule="auto"/>
        <w:ind w:firstLine="680"/>
        <w:jc w:val="both"/>
        <w:rPr>
          <w:sz w:val="34"/>
        </w:rPr>
        <w:sectPr>
          <w:footerReference w:type="default" r:id="rId2"/>
          <w:type w:val="continuous"/>
          <w:pgSz w:w="11900" w:h="16820"/>
          <w:pgMar w:top="2880" w:right="1440" w:bottom="1920" w:left="1440" w:header="1440" w:footer="960" w:gutter="0"/>
          <w:cols w:num="1" w:space="720"/>
          <w:docGrid w:linePitch="312" w:charSpace="0"/>
        </w:sectPr>
      </w:pPr>
      <w:bookmarkStart w:id="0" w:name="_GoBack"/>
      <w:bookmarkEnd w:id="0"/>
    </w:p>
    <w:p>
      <w:pPr>
        <w:spacing w:line="336" w:lineRule="auto"/>
        <w:jc w:val="both"/>
        <w:rPr>
          <w:rFonts w:ascii="Calibri" w:eastAsia="Calibri" w:hAnsi="Calibri"/>
          <w:color w:val="000000"/>
          <w:sz w:val="33"/>
        </w:rPr>
      </w:pPr>
      <w:r>
        <w:rPr>
          <w:rFonts w:ascii="宋体" w:eastAsia="宋体" w:hAnsi="宋体" w:hint="eastAsia"/>
          <w:color w:val="000000"/>
          <w:sz w:val="33"/>
        </w:rPr>
        <w:t>附件</w:t>
      </w:r>
      <w:r>
        <w:rPr>
          <w:rFonts w:ascii="Calibri" w:eastAsia="Calibri" w:hAnsi="Calibri" w:hint="eastAsia"/>
          <w:color w:val="000000"/>
          <w:sz w:val="33"/>
        </w:rPr>
        <w:t>1</w:t>
      </w:r>
    </w:p>
    <w:p>
      <w:pPr>
        <w:spacing w:line="336" w:lineRule="auto"/>
        <w:jc w:val="center"/>
        <w:rPr>
          <w:rFonts w:ascii="国标宋体" w:eastAsia="国标宋体" w:cs="国标宋体" w:hAnsi="国标宋体" w:hint="eastAsia"/>
          <w:b/>
          <w:bCs/>
          <w:color w:val="000000"/>
          <w:sz w:val="44"/>
          <w:szCs w:val="44"/>
        </w:rPr>
      </w:pPr>
      <w:r>
        <w:rPr>
          <w:rFonts w:ascii="国标宋体" w:eastAsia="国标宋体" w:cs="国标宋体" w:hAnsi="国标宋体" w:hint="eastAsia"/>
          <w:b/>
          <w:bCs/>
          <w:color w:val="000000"/>
          <w:sz w:val="44"/>
          <w:szCs w:val="44"/>
        </w:rPr>
        <w:t>食品监督抽检产品合格信息</w:t>
      </w:r>
    </w:p>
    <w:tbl>
      <w:tblPr>
        <w:jc w:val="left"/>
        <w:tblInd w:w="-481" w:type="dxa"/>
        <w:tblW w:w="15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86"/>
        <w:gridCol w:w="1731"/>
        <w:gridCol w:w="1509"/>
        <w:gridCol w:w="1560"/>
        <w:gridCol w:w="909"/>
        <w:gridCol w:w="994"/>
        <w:gridCol w:w="1234"/>
        <w:gridCol w:w="1132"/>
        <w:gridCol w:w="1028"/>
        <w:gridCol w:w="943"/>
        <w:gridCol w:w="852"/>
        <w:gridCol w:w="984"/>
        <w:gridCol w:w="650"/>
      </w:tblGrid>
      <w:tr>
        <w:trPr>
          <w:trHeight w:val="78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抽样编号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标称生产企业名称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标称生产企业地址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被抽样单位名称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被抽样单位所在省份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食品名称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规格型号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生产日期/批号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分类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公告号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公告日期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任务来源/项目名称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备注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XBJ24140521923530001ZX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沁水县胡底面粉加工厂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山西省晋城市沁水县胡底乡胡底村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沁水县嘉峰镇永安小学食堂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小麦粉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22.5kg/袋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2024-03-20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粮食加工品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XBJ24140521923530002ZX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原阳县八素米业有限公司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原阳县太平镇西衙寺工艺园区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沁水县嘉峰镇永安小学食堂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大米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粮食加工品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XBJ24140521923530003ZX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山西紫林醋业股份有限公司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山西省太原市清徐县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沁水县嘉峰凯越幼儿园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紫林陈醋  食醋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300mL/袋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XBJ24140521923530004ZX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中盐榆林盐化有限公司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陕西省榆林市榆阳区鱼河镇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沁水县嘉峰凯越幼儿园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精制碘盐（加碘食用盐）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400克/袋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2023-08-09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XBJ24140521923530005ZX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黑龙江祖谷米业有限公司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哈尔滨经开区哈南工业新城东兴路119号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沁水县郑村镇中心幼儿园食堂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五常香米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25kg/袋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粮食加工品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XBJ24140521923530006ZX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沁水县郑村镇中心幼儿园食堂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鸡蛋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2024-06-06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XBJ24140521923530007ZX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内蒙古蒙牛乳业（集团）股份有限公司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内蒙古呼和浩特市和林格尔盛乐经济园区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沁水县郑村镇郑村中心小学食堂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纯牛奶   学生饮用奶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200mL/瓶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乳制品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XBJ24140521923530008ZX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沁水县郑村镇郑村中心小学食堂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鸡蛋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XBJ24140521923530009ZX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沁水县郑村镇郑村中心小学食堂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胡萝卜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XBJ24140521923530010ZX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沁水县郑村镇郑村中心小学食堂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西红柿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XBJ24140521923530011ZX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沁水县嘉峰镇中心学校沁和小学学校食堂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西红柿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XBJ24140521923530012ZX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沁水县嘉峰镇中心学校沁和小学学校食堂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胡萝卜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XBJ24140521923530013ZX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沁水县嘉峰镇嘉峰初级中学校食堂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青椒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25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XBJ24140521923530014ZX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沁水县嘉峰镇中心校嘉峰小学学校食堂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苹果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XBJ24140521923530015ZX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沁水县嘉峰镇中心校嘉峰小学学校食堂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西红柿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XBJ24140521923530016ZX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沁水县嘉峰镇中心校嘉峰小学学校食堂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结球甘蓝（茴子白）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XBJ24140521923530017ZX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沁水县嘉峰幼儿园食堂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鸡蛋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XBJ24140521923530018ZX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沁水县嘉峰幼儿园食堂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胡萝卜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XBJ24140521923530019ZX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河南振灿实业有限公司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汝州市庙下镇薛庄村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沁水县嘉峰幼儿园食堂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精制粉条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2024-01-06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淀粉及淀粉制品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XBJ24140521923530020ZX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沁水县嘉峰镇中心学校潘庄小学学生食堂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胡萝卜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XBJ24140521923530021ZX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沁水县嘉峰镇中心学校潘庄小学学生食堂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9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XBJ24140521923530022ZX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沁水县嘉峰镇中心学校潘庄小学学生食堂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复用型餐碗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餐饮食品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XBJ24140521923530024ZX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沁水县嘉峰镇中心幼儿园单位食堂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青椒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XBJ24140521923530025ZX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沁水县嘉峰镇中心学校殷庄小学食堂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鸡蛋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2024-06-07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XBJ24140521923530026ZX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沁水县嘉峰镇中心幼儿园单位食堂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萝卜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XBJ24140521923530027ZX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孝感广盐华源制盐有限公司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湖北省应城市城中民营经济园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沁水县嘉峰镇中心学校殷庄小学食堂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海藻碘盐（加碘食用盐）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400克/袋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2023-10-05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XBJ24140521923530028ZX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临清市华鑫面粉有限公司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山东省聊城市临清市刘垓子工业园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沁水县柿庄镇中心学校柿庄小学食堂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小麦粉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25kg/袋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粮食加工品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XBJ24140521923530029ZX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山西紫林醋业股份有限公司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山西省清徐县太茅路高花段550号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沁水县固县乡中心学校食堂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紫林陈醋   食醋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300mL/袋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2024-03-29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XBJ24140521923530031ZX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获嘉县冯庄镇众惠食品厂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获嘉县冯庄镇尹寨村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沁水县新星幼儿园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玉米糁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19kg/袋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2024-03-21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粮食加工品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XBJ24140521923530032ZX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沁水县端氏幼儿园单位食堂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复用型餐碗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餐饮食品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XBJ24140521923530033ZX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沁水县端氏镇中心学校食堂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复用型餐碗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餐饮食品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XBJ24140521923530034ZX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沁水县端氏镇中心学校食堂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大白菜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XBJ24140521923530035ZX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沁水县端氏镇中心学校食堂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花生米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2024-05-29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XBJ24140521923530036ZX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沁水县端氏镇初级中学校食堂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花生米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XBJ24140521923530037ZX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沁水县端氏镇初级中学校食堂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黄豆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2024-04-01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XBJ24140521923530038ZX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沁水县胡底乡中心学校学校食堂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大葱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XBJ24140521923530039ZX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洛阳正大食品有限公司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河南省洛阳市西工区秦岭西路18号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沁水县胡底乡中心学校学校食堂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猪肉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XBJ24140521923530040ZX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沁水县胡底乡初级中学校学生食堂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鸡蛋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XBJ24140521923530041ZX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沁水县胡底乡中心幼儿园学校食堂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鸡蛋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XBJ24140521923530042ZX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蒙牛乳业泰安有限责任公司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山东省泰安市高新技术产业开发区中天门大街669号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香草冰淇淋味牛奶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125mL/瓶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2024-04-17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乳制品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XBJ24140521923530043ZX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合肥佰益食品有限公司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合肥市肥东县肥东经济开发区桂王路西侧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无蔗糖黄金锅巴（原味）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糕点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XBJ24140521923530044ZX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安徽菲常好吃食品有限公司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安徽省滁州市全椒县襄河镇杨桥工业集中区经三路97号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海鲜味锅巴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2024-04-09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糕点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XBJ24140521923530045ZX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贵州喜嘉康食品有限公司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丹寨县龙泉镇大坪果园场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劲道豆干（香菇鸡肉味）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豆制品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2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XBJ24140521923530046ZX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四川南溪徽记食品有限公司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四川省宜宾市南溪区九龙工业集中区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川香手磨Q豆干（香辣味）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2024-04-23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豆制品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XBJ24140521923530047ZX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山东兄弟食品商贸有限公司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枣庄市市中区兄弟路8号(枣庄民营科技园)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迷你小薄饼（椰奶味）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饼干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XBJ24140521923530048ZX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浙江菲诺食品有限公司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浙江省嘉兴市桐乡市凤鸣街道展业路278号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零糖小椰乳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200g/瓶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2024-04-15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饮料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XBJ24140521923530049ZX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江西金土地天然食品饮料股份有限公司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江西省新余经济开发区渝东大道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100%椰子水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200mL/瓶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饮料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XBJ24140521923530050ZX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杭州姚芝堂食品有限公司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浙江省杭州市临平区塘栖镇泰山村11组九熟坝16号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冰花杨梅干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2023-12-22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水果制品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XBJ24140521923530051ZX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江苏仙之宝食品有限公司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江苏省宿迁市泗阳县经济开发区文城东路256号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什锦果冻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糖果制品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XBJ24140521923530052ZX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东莞徐记食品有限公司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广东省东莞市东城街道狮长路29号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沁水县端氏镇慧芳超市店（个体工商户）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多嘟棒  硬质糖果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糖果制品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XBJ24140521923530053ZX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黑龙江祖谷米业有限公司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哈尔滨经开区哈南工业新城东兴路119号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沁水县东关幼儿园食堂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五常香米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25kg/袋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2024-04-26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粮食加工品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XBJ24140521923530054ZX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沁水县家家乐面粉加工厂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山西省晋城市沁水县端氏镇杏林村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沁水县东关幼儿园食堂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小麦粉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22.5公斤/袋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2024-05-07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粮食加工品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87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XBJ24140521923530055ZX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隆尧悦泰食品有限公司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河北省邢台高新技术产业开发区（隆尧县莲子镇镇东庄村东口与裕华路交叉口西行200路南）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沁水县东关幼儿园食堂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白胡椒粉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XBJ24140521923530057ZX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沁水县第二中学校食堂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花生米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XBJ24140521923530058ZX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四川天味食品集团股份有限公司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成都市双流区西航港街道腾飞一路333号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山西省沁水县职业中学食堂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大红袍红汤火锅底料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400克/袋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2023-07-23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XBJ24140521923530059ZX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郑州顶益食品有限公司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郑州市二七区马寨镇智明路1号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山西省沁水县职业中学食堂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劲爽拉面红烧牛肉面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面饼+配料93克，面饼：80克/袋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2024-05-31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方便食品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XBJ24140521923530060ZX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重庆红九九食品有限公司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重庆市大渡口区建胜镇建路村钓鱼嘴（重庆市大渡口区钓鱼嘴）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山西省沁水中学校食堂（一）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重庆火锅浓缩底料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400克/袋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2024-04-10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XBJ24140521923530061ZX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河北君邦乳业有限公司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河北省邯郸市馆陶县工业园区新能街西段北侧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沁水县龙港镇沁中副食店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新麦商店大麦茶植物饮料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600mL/瓶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2024-02-02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饮料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XBJ24140521923530062ZX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晋城市恒达食品有限公司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山西省晋城市城区陵沁路郭山村西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沁水县龙港镇沁中副食店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蚕豆（分装）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150克/袋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2024-02-25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炒货食品及坚果制品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XBJ24140521923530063ZX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晋城市恒达食品有限公司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山西省晋城市城区北环街道郭山村西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沁水县龙港镇沁中副食店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绵白糖（分装）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500g/袋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2024-04-01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食糖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XBJ24140521923530086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山西德义园调味食品有限公司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汾阳市辰北路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韭花酱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200克/瓶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2024-02-27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蔬菜制品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XBJ24140521923530087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河北金沙河面业集团有限责任公司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京深高速沙河道口东行200米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花色挂面(筋冠鸡蛋挂面)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1千克/袋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粮食加工品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XBJ24140521923530088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昌黎县海昌粉丝厂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昌黎县安山镇东牛栏村东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红薯粉条（细）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500克/袋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淀粉及淀粉制品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XBJ24140521923530133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四川飘香远大食品有限公司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遂宁市蓬溪县金桥新区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火腿午餐肉罐头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198g/盒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2023-05-03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罐头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56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山西省晋城糖酒副食批发有限公司食糖分装分公司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山西省晋城市泽州县金村镇孟匠村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赤砂糖（分装）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500克/袋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2023-05-05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食糖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XBJ24140521923530135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嘉里粮油(天津)有限公司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天津自贸试验区(天津港保税区)津滨大道95号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精炼一级大豆油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1.8升/瓶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食用油、油脂及其制品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新乡鲁花高端食用油有限公司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河南省新乡市延津县产业集聚区管委会东1000米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食用植物调和油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1.6升/瓶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2024-03-09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食用油、油脂及其制品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XBJ24140521923530137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山西源源醋业股份有限公司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山西省晋城市阳城县芹池镇原庄村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料酒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500mL/瓶  酒精度≥10.0%vol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2024-02-26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XBJ24140521923530138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山西源源醋业股份有限公司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山西省晋城市阳城县芹池镇原庄村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黄豆酱油（酿造酱油）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300mL/袋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2023-11-12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XBJ24140521923530139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三原丰收油脂有限公司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陕西省咸阳市三原县城关镇大李村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花椒油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265mL/瓶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青岛啤酒（太原）有限公司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山西省综改示范区太原唐槐园区武洛街9号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崂山啤酒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330mL/罐 酒精度≥3.1%vol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酒类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XBJ24140521923530162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山东腾香园食品有限公司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茌平县胡屯镇南于村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红油金针菇（腌渍食用菌）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175克/瓶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蔬菜制品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XBJ24140521923530163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成都太和坊酿造有限公司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成都市新都区新繁镇泡菜（食品）产业园区庆香路388号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甜面酱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400克/袋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2023-09-08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XBJ24140521923530164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重庆周义食品有限公司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重庆市永川区胜利路办事处探花村三社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山椒凤爪（辐照食品）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180克/袋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2024-03-01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肉制品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XBJ24140521923530165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福建四季阳光食品科技有限公司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福建省泉州市晋江市经济开发区（五里园）灵安路23号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吉祥黄花鱼（酱香味）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150克/罐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2024-02-20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罐头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XBJ24140521923530166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沈阳凯盛食品有限公司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沈阳市苏家屯区浑河农场二分场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台式绿豆饼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380克/袋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糕点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XBJ24140521923530173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临沂奇伟罐头食品有限公司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山东省临沂市平邑县地方镇工业园6号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沁水县好邻优选超市有限公司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糖水黄桃罐头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258g/瓶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罐头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XBJ24140521923530174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山西溢滴香调味食品有限公司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太谷县小白乡上土河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沁水县好邻优选超市有限公司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小磨香油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200mL/瓶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食用油、油脂及其制品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XBJ24140521923530175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祁县昭馀调味食品有限公司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山西省晋中市祁县城赵镇常家堡村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沁水县好邻优选超市有限公司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小磨芝麻香油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130mL/瓶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2023-10-15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食用油、油脂及其制品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56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XBJ24140521923530176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广州市富农食品有限公司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广州市白云区白云大道北友谊路加禾生产基地八一科技园B栋五楼01号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沁水县好邻优选超市有限公司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（沙嗲味）牛肉糜粒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100克/盒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肉制品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XBJ24140521923530177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山西溢滴香调味食品有限公司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山西省晋中市太谷区小白乡上土河村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沁水县好邻优选超市有限公司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红薯淀粉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300克/袋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2024-01-13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淀粉及淀粉制品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XBJ24140521923530178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虞城县徐油坊食品有限公司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河南省虞城县沙集乡徐油坊村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沁水县好邻优选超市有限公司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卤味鹌鹑蛋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2024-05-05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蛋制品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12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XBJ24140521923530179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洛阳市肖氏香料有限公司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洛阳市老城区经一路与道北四路交叉口东北角（中沟工业园）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沁水县好邻优选超市有限公司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辣椒粉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70克/袋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2023-12-09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XBJ24140521923530180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北京丘比食品有限公司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北京市怀柔区雁栖工业开发区雁栖北一街3号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沁水县好邻优选超市有限公司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沙拉酱蛋黄口味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200g/瓶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2023-10-16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调味品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94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XBJ24140521923530182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平江县伟晨食品有限公司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湖南省岳阳市平江县寺前工业园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沁水县好邻优选超市有限公司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记忆根根香（调味面制品）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86克/袋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2024-04-02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方便食品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XBJ24140521923530071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沁水县中村镇小宇蔬菜店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黄瓜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XBJ24140521923530077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沁水县中村镇小宇蔬菜店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白菜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XBJ24140521923530085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青椒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XBJ24140521923530080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白菜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夏橙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白火龙果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西柚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XBJ24140521923530113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绿豆芽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XBJ24140521923530073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沁水县中村镇小宇蔬菜店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XBJ24140521923530075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沁水县中村镇小宇蔬菜店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茄子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尖椒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XBJ24140521923530074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沁水县中村镇小宇蔬菜店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胡萝卜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XBJ24140521923530076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沁水县中村镇小宇蔬菜店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茴子白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皇冠梨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XBJ24140521923530082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大葱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XBJ24140521923530079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茴子白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XBJ24140521923530078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黄瓜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XBJ24140521923530132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沁水县宏盛商行有限责任公司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苹果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XBJ24140521923530084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茄子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XBJ24140521923530108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圆茄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毛桃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XBJ24140521923530158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柠檬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XBJ24140521923530161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西红柿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XBJ24140521923530157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油桃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110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甜橙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大酥梨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3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XBJ24140521923530081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豆冠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4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黄瓜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2024-06-26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沁水/县抽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ind w:firstLine="0"/>
        <w:jc w:val="both"/>
        <w:rPr>
          <w:rFonts w:ascii="宋体" w:eastAsia="宋体" w:hAnsi="宋体"/>
          <w:color w:val="000000"/>
          <w:sz w:val="33"/>
        </w:rPr>
      </w:pPr>
    </w:p>
    <w:p>
      <w:pPr>
        <w:spacing w:line="360" w:lineRule="auto"/>
        <w:ind w:firstLine="0"/>
        <w:jc w:val="both"/>
        <w:rPr>
          <w:rFonts w:ascii="宋体" w:eastAsia="宋体" w:hAnsi="宋体"/>
          <w:color w:val="000000"/>
          <w:sz w:val="33"/>
        </w:rPr>
      </w:pPr>
    </w:p>
    <w:p>
      <w:pPr>
        <w:spacing w:line="360" w:lineRule="auto"/>
        <w:ind w:firstLine="0"/>
        <w:jc w:val="both"/>
        <w:rPr>
          <w:rFonts w:ascii="宋体" w:eastAsia="宋体" w:hAnsi="宋体"/>
          <w:color w:val="000000"/>
          <w:sz w:val="33"/>
        </w:rPr>
      </w:pPr>
    </w:p>
    <w:p>
      <w:pPr>
        <w:spacing w:line="360" w:lineRule="auto"/>
        <w:ind w:firstLine="0"/>
        <w:jc w:val="both"/>
        <w:rPr>
          <w:rFonts w:ascii="宋体" w:eastAsia="宋体" w:hAnsi="宋体"/>
          <w:color w:val="000000"/>
          <w:sz w:val="33"/>
        </w:rPr>
      </w:pPr>
      <w:r>
        <w:rPr>
          <w:rFonts w:ascii="宋体" w:eastAsia="宋体" w:hAnsi="宋体" w:hint="eastAsia"/>
          <w:color w:val="000000"/>
          <w:sz w:val="33"/>
        </w:rPr>
        <w:t>附件</w:t>
      </w:r>
      <w:r>
        <w:rPr>
          <w:rFonts w:ascii="Calibri" w:eastAsia="宋体" w:hAnsi="Calibri" w:hint="eastAsia"/>
          <w:color w:val="000000"/>
          <w:sz w:val="33"/>
          <w:lang w:val="en-US" w:eastAsia="zh-CN"/>
        </w:rPr>
        <w:t>2</w:t>
      </w:r>
    </w:p>
    <w:p>
      <w:pPr>
        <w:spacing w:line="360" w:lineRule="auto"/>
        <w:ind w:firstLine="0"/>
        <w:jc w:val="center"/>
        <w:rPr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食品监督抽检产品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  <w:lang w:val="en-US" w:eastAsia="zh-CN"/>
        </w:rPr>
        <w:t>不</w:t>
      </w: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合格信息</w:t>
      </w:r>
    </w:p>
    <w:tbl>
      <w:tblPr>
        <w:jc w:val="left"/>
        <w:tblInd w:w="-515" w:type="dxa"/>
        <w:tblW w:w="15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634"/>
        <w:gridCol w:w="1183"/>
        <w:gridCol w:w="995"/>
        <w:gridCol w:w="1114"/>
        <w:gridCol w:w="1118"/>
        <w:gridCol w:w="750"/>
        <w:gridCol w:w="703"/>
        <w:gridCol w:w="669"/>
        <w:gridCol w:w="1097"/>
        <w:gridCol w:w="1543"/>
        <w:gridCol w:w="737"/>
        <w:gridCol w:w="669"/>
        <w:gridCol w:w="857"/>
        <w:gridCol w:w="788"/>
        <w:gridCol w:w="795"/>
        <w:gridCol w:w="453"/>
      </w:tblGrid>
      <w:tr>
        <w:trPr>
          <w:trHeight w:val="82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抽样编号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标称生产企业名称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标称生产企业地址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被抽样单位名称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被抽样单位地址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食品名称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规格型号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商标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生产日期/批号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不合格项目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分类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公告号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公告日期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任务来源/项目名称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检验机构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备注</w:t>
            </w:r>
          </w:p>
        </w:tc>
      </w:tr>
      <w:tr>
        <w:trPr>
          <w:trHeight w:val="177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XBJ24140521923530083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hAnsi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沁水县中村镇张马村好运来菜店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尖椒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购进日期2024-06-23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甲拌磷║检验结果： 0.028  mg/kg ║标准值：0.01 mg/kg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沁水县市场监督管理局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山东天安检测服务有限公司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77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XBJ24140521923530072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hAnsi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沁水县中村镇小宇蔬菜店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沁水县中村镇张马村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青椒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购进日期2024-06-22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毒死蜱 ║检验结果： 0.039   mg/kg ║标准值0.02mg/kg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沁水县市场监督管理局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山东天安检测服务有限公司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hAnsi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沁水县杨河超市有限公司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山西省晋城市沁水县城新建东街986号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青桔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购进日期2024-06-18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联苯菊酯 ║检验结果： 0.17mg/kg ║标准值0.05 mg/kg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沁水县市场监督管理局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山东天安检测服务有限公司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08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XBJ24140521923530160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hAnsi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沁水县梅河生鲜超市有限公司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山西省晋城市沁水县城梅河小区商铺1号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山药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/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购进日期2024-06-28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氯氟氰菊酯和高效氯氟氰菊酯║检验结果：0.14 mg/kg ║标准值0.01 mg/kg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食用农产品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第3期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  <w:t>2024-7-26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沁水县市场监督管理局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山东天安检测服务有限公司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 w:hAnsi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36" w:lineRule="auto"/>
        <w:jc w:val="both"/>
        <w:rPr>
          <w:sz w:val="33"/>
        </w:rPr>
        <w:sectPr>
          <w:footerReference w:type="default" r:id="rId3"/>
          <w:type w:val="continuous"/>
          <w:pgSz w:w="16820" w:h="11900" w:orient="landscape"/>
          <w:pgMar w:top="1440" w:right="1080" w:bottom="1440" w:left="1080" w:header="1440" w:footer="1440" w:gutter="0"/>
          <w:cols w:num="1" w:space="720"/>
          <w:docGrid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page">
                  <wp:posOffset>901522</wp:posOffset>
                </wp:positionH>
                <wp:positionV relativeFrom="paragraph">
                  <wp:posOffset>8216951</wp:posOffset>
                </wp:positionV>
                <wp:extent cx="256889" cy="314709"/>
                <wp:effectExtent l="0" t="0" r="635" b="14605"/>
                <wp:wrapNone/>
                <wp:docPr id="4" name="文本框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6889" cy="314709"/>
                        </a:xfrm>
                        <a:prstGeom prst="rect"/>
                        <a:noFill/>
                        <a:ln w="6350" cmpd="sng" cap="flat">
                          <a:noFill/>
                          <a:prstDash val="solid"/>
                          <a:round/>
                        </a:ln>
                      </wps:spPr>
                      <wps:txbx id="1">
                        <w:txbxContent>
                          <w:p>
                            <w:pPr>
                              <w:spacing w:line="336" w:lineRule="auto"/>
                              <w:ind w:firstLine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rFonts w:ascii="Calibri" w:eastAsia="Calibri" w:hAnsi="Calibri" w:hint="eastAsia"/>
                                <w:color w:val="000000"/>
                                <w:sz w:val="29"/>
                              </w:rPr>
                              <w:t>-2-</w:t>
                            </w:r>
                          </w:p>
                        </w:txbxContent>
                      </wps:txbx>
                      <wps:bodyPr vert="horz" wrap="none" lIns="25400" tIns="0" rIns="25400" bIns="0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2" o:spid="_x0000_s2" filled="f" stroked="f" strokeweight="0.5pt" style="position:absolute;margin-left:70.986pt;margin-top:647.00397pt;width:20.227543pt;height:24.78025pt;z-index:12;mso-position-horizontal:absolute;mso-position-horizontal-relative:page;mso-position-vertical:absolute;mso-wrap-style:none;">
                <v:stroke/>
                <v:textbox id="849" inset="0.706mm,0mm,0.706mm,0mm" o:insetmode="custom" style="layout-flow:horizontal;v-text-anchor:top;mso-fit-shape-to-text:t;">
                  <w:txbxContent>
                    <w:p>
                      <w:pPr>
                        <w:spacing w:line="336" w:lineRule="auto"/>
                        <w:ind w:firstLine="0"/>
                        <w:jc w:val="left"/>
                        <w:rPr>
                          <w:sz w:val="29"/>
                        </w:rPr>
                      </w:pPr>
                      <w:r>
                        <w:rPr>
                          <w:rFonts w:ascii="Calibri" w:eastAsia="Calibri" w:hAnsi="Calibri" w:hint="eastAsia"/>
                          <w:color w:val="000000"/>
                          <w:sz w:val="29"/>
                        </w:rPr>
                        <w:t>-2-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16" w:lineRule="auto"/>
        <w:jc w:val="center"/>
        <w:rPr>
          <w:rFonts w:ascii="Calibri" w:eastAsia="Calibri" w:hAnsi="Calibri" w:hint="eastAsia"/>
          <w:color w:val="000000"/>
          <w:sz w:val="33"/>
        </w:rPr>
      </w:pPr>
    </w:p>
    <w:p>
      <w:pPr>
        <w:spacing w:line="216" w:lineRule="auto"/>
        <w:jc w:val="left"/>
        <w:rPr>
          <w:rFonts w:ascii="宋体" w:eastAsia="宋体" w:hAnsi="宋体" w:hint="eastAsia"/>
          <w:b/>
          <w:color w:val="000000"/>
          <w:sz w:val="45"/>
        </w:rPr>
      </w:pPr>
      <w:r>
        <w:rPr>
          <w:rFonts w:ascii="宋体" w:eastAsia="宋体" w:hAnsi="宋体" w:hint="eastAsia"/>
          <w:color w:val="000000"/>
          <w:sz w:val="33"/>
        </w:rPr>
        <w:t>附件</w:t>
      </w:r>
      <w:r>
        <w:rPr>
          <w:rFonts w:ascii="Calibri" w:eastAsia="宋体" w:hAnsi="Calibri" w:hint="eastAsia"/>
          <w:color w:val="000000"/>
          <w:sz w:val="33"/>
          <w:lang w:val="en-US" w:eastAsia="zh-CN"/>
        </w:rPr>
        <w:t>3</w:t>
      </w:r>
      <w:r>
        <w:rPr>
          <w:rFonts w:ascii="宋体" w:eastAsia="宋体" w:hAnsi="宋体" w:hint="eastAsia"/>
          <w:color w:val="000000"/>
          <w:sz w:val="33"/>
          <w:lang w:val="en-US" w:eastAsia="zh-CN"/>
        </w:rPr>
        <w:t xml:space="preserve"> </w:t>
      </w:r>
    </w:p>
    <w:p>
      <w:pPr>
        <w:spacing w:line="216" w:lineRule="auto"/>
        <w:jc w:val="center"/>
        <w:rPr>
          <w:sz w:val="45"/>
        </w:rPr>
      </w:pPr>
      <w:r>
        <w:rPr>
          <w:rFonts w:ascii="宋体" w:eastAsia="宋体" w:hAnsi="宋体" w:hint="eastAsia"/>
          <w:b/>
          <w:color w:val="000000"/>
          <w:sz w:val="45"/>
        </w:rPr>
        <w:t>部分不合格项目小知识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/>
        <w:spacing w:after="0" w:line="560" w:lineRule="exact"/>
        <w:ind w:firstLineChars="0" w:firstLine="0"/>
        <w:jc w:val="both"/>
        <w:rPr>
          <w:rFonts w:ascii="仿宋_GB2312" w:eastAsia="仿宋_GB2312" w:cs="仿宋_GB2312" w:hAnsi="Times New Roman" w:hint="eastAsia"/>
          <w:kern w:val="2"/>
          <w:szCs w:val="32"/>
          <w:lang w:val="en-US" w:eastAsia="zh-CN" w:bidi="ar-SA"/>
        </w:rPr>
      </w:pPr>
      <w:r>
        <w:rPr>
          <w:rFonts w:ascii="仿宋_GB2312" w:eastAsia="仿宋_GB2312" w:cs="仿宋_GB2312" w:hAnsi="Times New Roman" w:hint="eastAsia"/>
          <w:kern w:val="2"/>
          <w:szCs w:val="32"/>
          <w:lang w:val="en-US" w:eastAsia="zh-CN" w:bidi="ar-SA"/>
          <w:highlight w:val="auto"/>
        </w:rPr>
        <w:br/>
      </w:r>
      <w:r>
        <w:rPr>
          <w:rFonts w:ascii="仿宋_GB2312" w:eastAsia="仿宋_GB2312" w:cs="仿宋_GB2312" w:hAnsi="Times New Roman"/>
          <w:kern w:val="2"/>
          <w:szCs w:val="32"/>
          <w:lang w:val="en-US" w:eastAsia="zh-CN" w:bidi="ar-SA"/>
          <w:highlight w:val="auto"/>
        </w:rPr>
        <w:t xml:space="preserve">    1</w:t>
      </w:r>
      <w:r>
        <w:rPr>
          <w:rFonts w:ascii="仿宋_GB2312" w:eastAsia="仿宋_GB2312" w:cs="仿宋_GB2312" w:hAnsi="Times New Roman" w:hint="eastAsia"/>
          <w:kern w:val="2"/>
          <w:szCs w:val="32"/>
          <w:lang w:val="en-US" w:eastAsia="zh-CN" w:bidi="ar-SA"/>
          <w:highlight w:val="auto"/>
        </w:rPr>
        <w:t>、</w:t>
      </w:r>
      <w:r>
        <w:rPr>
          <w:rFonts w:ascii="仿宋_GB2312" w:eastAsia="仿宋_GB2312" w:cs="仿宋_GB2312" w:hAnsi="Times New Roman" w:hint="eastAsia"/>
          <w:color w:val="auto"/>
          <w:szCs w:val="32"/>
          <w:lang w:val="en-US" w:eastAsia="zh-CN"/>
          <w:highlight w:val="auto"/>
        </w:rPr>
        <w:t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《食品安全国家标准 食品中农药最大残留限量》（GB 2763</w:t>
      </w:r>
      <w:r>
        <w:rPr>
          <w:rFonts w:ascii="仿宋_GB2312" w:eastAsia="仿宋_GB2312" w:cs="仿宋_GB2312" w:hAnsi="Times New Roman" w:hint="eastAsia"/>
          <w:color w:val="auto"/>
          <w:kern w:val="0"/>
          <w:szCs w:val="32"/>
          <w:highlight w:val="auto"/>
        </w:rPr>
        <w:t>—</w:t>
      </w:r>
      <w:r>
        <w:rPr>
          <w:rFonts w:ascii="仿宋_GB2312" w:eastAsia="仿宋_GB2312" w:cs="仿宋_GB2312" w:hAnsi="Times New Roman" w:hint="eastAsia"/>
          <w:color w:val="auto"/>
          <w:szCs w:val="32"/>
          <w:lang w:val="en-US" w:eastAsia="zh-CN"/>
          <w:highlight w:val="auto"/>
        </w:rPr>
        <w:t>2021）中规定，甲拌磷在叶菜类蔬菜中的最大残留限量值为0.01mg/kg。</w:t>
      </w:r>
      <w:r>
        <w:rPr>
          <w:rFonts w:ascii="仿宋_GB2312" w:eastAsia="仿宋_GB2312" w:cs="仿宋_GB2312" w:hAnsi="Times New Roman" w:hint="eastAsia"/>
          <w:kern w:val="2"/>
          <w:szCs w:val="32"/>
          <w:lang w:val="en-US" w:eastAsia="zh-CN" w:bidi="ar-SA"/>
          <w:highlight w:val="auto"/>
        </w:rPr>
        <w:br/>
      </w:r>
      <w:r>
        <w:rPr>
          <w:rFonts w:ascii="仿宋_GB2312" w:eastAsia="仿宋_GB2312" w:cs="仿宋_GB2312" w:hAnsi="Times New Roman"/>
          <w:kern w:val="2"/>
          <w:szCs w:val="32"/>
          <w:lang w:val="en-US" w:eastAsia="zh-CN" w:bidi="ar-SA"/>
          <w:highlight w:val="auto"/>
        </w:rPr>
        <w:t xml:space="preserve">    2</w:t>
      </w:r>
      <w:r>
        <w:rPr>
          <w:rFonts w:ascii="仿宋_GB2312" w:eastAsia="仿宋_GB2312" w:cs="仿宋_GB2312" w:hAnsi="Times New Roman" w:hint="eastAsia"/>
          <w:kern w:val="2"/>
          <w:szCs w:val="32"/>
          <w:lang w:val="en-US" w:eastAsia="zh-CN" w:bidi="ar-SA"/>
          <w:highlight w:val="auto"/>
        </w:rPr>
        <w:t>、毒死蜱是一种硫代磷酸酯类有机磷杀虫剂，具有良好的触杀、胃毒和熏蒸作用。少量的残留不会引起人体急性中毒，但长期食</w:t>
      </w:r>
      <w:r>
        <w:rPr>
          <w:rFonts w:ascii="仿宋_GB2312" w:eastAsia="仿宋_GB2312" w:cs="仿宋_GB2312" w:hAnsi="Times New Roman" w:hint="eastAsia"/>
          <w:szCs w:val="32"/>
          <w:lang w:val="en-US" w:eastAsia="zh-CN"/>
          <w:highlight w:val="auto"/>
        </w:rPr>
        <w:t>用毒死蜱超标的食品，对人体健康可能有一定影响。《食品安全国家标准 食品中农药最大残留限量》（GB 2763—2021）中规定，毒死蜱在鳞茎类蔬菜和茄果类蔬菜中的最大残留限量值均为0.02mg/kg。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right="0" w:firstLineChars="200" w:firstLine="640"/>
        <w:jc w:val="both"/>
        <w:textAlignment w:val="auto"/>
        <w:outlineLvl w:val="9"/>
        <w:rPr>
          <w:rFonts w:ascii="仿宋_GB2312" w:eastAsia="仿宋_GB2312" w:cs="仿宋_GB2312" w:hAnsi="Times New Roman" w:hint="eastAsia"/>
          <w:kern w:val="2"/>
          <w:sz w:val="32"/>
          <w:szCs w:val="32"/>
          <w:lang w:val="en-US" w:eastAsia="zh-CN" w:bidi="ar-SA"/>
          <w:highlight w:val="auto"/>
        </w:rPr>
      </w:pPr>
      <w:r>
        <w:rPr>
          <w:rFonts w:ascii="仿宋_GB2312" w:eastAsia="仿宋_GB2312" w:cs="仿宋_GB2312" w:hAnsi="Times New Roman"/>
          <w:kern w:val="2"/>
          <w:sz w:val="32"/>
          <w:szCs w:val="32"/>
          <w:lang w:val="en-US" w:eastAsia="zh-CN" w:bidi="ar-SA"/>
          <w:highlight w:val="auto"/>
        </w:rPr>
        <w:t>3</w:t>
      </w:r>
      <w:r>
        <w:rPr>
          <w:rFonts w:ascii="仿宋_GB2312" w:eastAsia="仿宋_GB2312" w:cs="仿宋_GB2312" w:hAnsi="Times New Roman" w:hint="eastAsia"/>
          <w:kern w:val="2"/>
          <w:sz w:val="32"/>
          <w:szCs w:val="32"/>
          <w:lang w:val="en-US" w:eastAsia="zh-CN" w:bidi="ar-SA"/>
          <w:highlight w:val="auto"/>
        </w:rPr>
        <w:t>、联苯菊酯，</w:t>
      </w:r>
      <w:r>
        <w:rPr>
          <w:rFonts w:ascii="仿宋_GB2312" w:eastAsia="仿宋_GB2312" w:cs="仿宋_GB2312" w:hAnsi="Times New Roman" w:hint="eastAsia"/>
          <w:kern w:val="2"/>
          <w:sz w:val="32"/>
          <w:szCs w:val="32"/>
          <w:lang w:val="en-US" w:eastAsia="zh-CN" w:bidi="ar-SA"/>
        </w:rPr>
        <w:t>具有触杀和胃毒作用，对多种叶面害虫有效，对某些种类的螨虫也有效，属于拟除虫菊酯类性农药。少量的残留不会引起人体急性中毒，但长期食用联苯菊酯超标的食品，对人体健康可能有一定影响。《食品安全国家标准 食品中农药最大残留限量》（GB 2763—2021）中规定，联苯菊酯在柑中的最大残留限量值为0.05mg/kg。</w:t>
        <w:br/>
      </w:r>
      <w:r>
        <w:rPr>
          <w:rFonts w:ascii="仿宋_GB2312" w:eastAsia="仿宋_GB2312" w:cs="仿宋_GB2312" w:hAnsi="Times New Roman"/>
          <w:kern w:val="2"/>
          <w:sz w:val="32"/>
          <w:szCs w:val="32"/>
          <w:lang w:val="en-US" w:eastAsia="zh-CN" w:bidi="ar-SA"/>
        </w:rPr>
        <w:t xml:space="preserve">     4</w:t>
      </w:r>
      <w:r>
        <w:rPr>
          <w:rFonts w:ascii="仿宋_GB2312" w:eastAsia="仿宋_GB2312" w:cs="仿宋_GB2312" w:hAnsi="Times New Roman" w:hint="eastAsia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cs="仿宋_GB2312" w:hAnsi="Times New Roman" w:hint="eastAsia"/>
          <w:sz w:val="32"/>
          <w:szCs w:val="32"/>
          <w:lang w:val="en-US" w:eastAsia="zh-CN"/>
          <w:highlight w:val="auto"/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对人体健康可能有一定影响。《食品安全国家标准 食品中农药最大残留限量》（GB 2763—2021）中规定，氯氟氰菊酯和高效氯氟氰菊酯在韭菜中的最大残留限量值为0.5mg/kg。</w:t>
      </w:r>
    </w:p>
    <w:p>
      <w:pPr>
        <w:spacing w:line="312" w:lineRule="auto"/>
        <w:jc w:val="both"/>
        <w:rPr>
          <w:rFonts w:ascii="仿宋_GB2312" w:eastAsia="仿宋_GB2312" w:cs="仿宋_GB2312" w:hAnsi="Calibri" w:hint="eastAsia"/>
          <w:color w:val="000000"/>
          <w:sz w:val="32"/>
          <w:szCs w:val="32"/>
        </w:rPr>
      </w:pPr>
    </w:p>
    <w:sectPr>
      <w:headerReference w:type="default" r:id="rId4"/>
      <w:footerReference w:type="default" r:id="rId5"/>
      <w:type w:val="continuous"/>
      <w:pgSz w:w="11900" w:h="16820"/>
      <w:pgMar w:top="2400" w:right="1440" w:bottom="2880" w:left="1440" w:header="1200" w:footer="144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国标宋体">
    <w:panose1 w:val="02000500000000000000"/>
    <w:charset w:val="86"/>
    <w:family w:val="script"/>
    <w:pitch w:val="variable"/>
    <w:sig w:usb0="00000001" w:usb1="28000000" w:usb2="00000000" w:usb3="00000000" w:csb0="00060007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12" w:lineRule="auto"/>
      <w:ind w:firstLine="0"/>
      <w:jc w:val="right"/>
    </w:pPr>
    <w:r>
      <w:rPr>
        <w:rFonts w:ascii="Calibri" w:eastAsia="Calibri" w:hAnsi="Calibri" w:hint="eastAsia"/>
        <w:color w:val="000000"/>
        <w:sz w:val="28"/>
      </w:rPr>
      <w:t>-1-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336" w:lineRule="auto"/>
      <w:ind w:firstLine="0"/>
      <w:jc w:val="left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/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/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50"/>
  <w:displayBackgroundShape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ODMwOGIwYzU3Zjg4YjM5MjJkMTA3OTBhZGQzNmEzNG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 Indent"/>
    <w:qFormat/>
    <w:basedOn w:val="0"/>
    <w:pPr>
      <w:spacing w:after="120"/>
      <w:ind w:leftChars="200" w:left="200"/>
    </w:pPr>
  </w:style>
  <w:style w:type="paragraph" w:styleId="16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Body Text First Indent 2"/>
    <w:qFormat/>
    <w:basedOn w:val="15"/>
    <w:next w:val="0"/>
    <w:pPr>
      <w:adjustRightInd w:val="0"/>
      <w:ind w:leftChars="0" w:left="0" w:firstLineChars="200" w:firstLine="200"/>
    </w:pPr>
    <w:rPr>
      <w:rFonts w:ascii="Calibri" w:eastAsia="仿宋" w:cs="Times New Roman" w:hAnsi="Calibri"/>
      <w:sz w:val="32"/>
    </w:rPr>
  </w:style>
  <w:style w:type="character" w:customStyle="1" w:styleId="18">
    <w:name w:val="font31"/>
    <w:qFormat/>
    <w:basedOn w:val="10"/>
    <w:rPr>
      <w:rFonts w:ascii="Calibri" w:cs="Calibri" w:hAnsi="Calibri"/>
      <w:color w:val="000000"/>
      <w:sz w:val="20"/>
      <w:szCs w:val="20"/>
      <w:u w:val="none"/>
    </w:rPr>
  </w:style>
  <w:style w:type="character" w:customStyle="1" w:styleId="19">
    <w:name w:val="font11"/>
    <w:qFormat/>
    <w:basedOn w:val="10"/>
    <w:rPr>
      <w:rFonts w:ascii="Calibri" w:cs="Calibri" w:hAnsi="Calibri"/>
      <w:color w:val="000000"/>
      <w:sz w:val="24"/>
      <w:szCs w:val="24"/>
      <w:u w:val="none"/>
    </w:rPr>
  </w:style>
  <w:style w:type="character" w:customStyle="1" w:styleId="20">
    <w:name w:val="font21"/>
    <w:qFormat/>
    <w:basedOn w:val="10"/>
    <w:rPr>
      <w:rFonts w:ascii="宋体" w:eastAsia="宋体" w:cs="宋体" w:hAnsi="宋体"/>
      <w:color w:val="000000"/>
      <w:sz w:val="22"/>
      <w:szCs w:val="22"/>
      <w:u w:val="none"/>
    </w:rPr>
  </w:style>
  <w:style w:type="character" w:customStyle="1" w:styleId="21">
    <w:name w:val="font81"/>
    <w:qFormat/>
    <w:basedOn w:val="10"/>
    <w:rPr>
      <w:rFonts w:ascii="Calibri" w:cs="Calibri" w:hAnsi="Calibri"/>
      <w:color w:val="000000"/>
      <w:sz w:val="24"/>
      <w:szCs w:val="24"/>
      <w:u w:val="none"/>
    </w:rPr>
  </w:style>
  <w:style w:type="paragraph" w:styleId="22">
    <w:name w:val="Normal (Web)"/>
    <w:qFormat/>
    <w:basedOn w:val="0"/>
    <w:next w:val="19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customXml" Target="../customXml/item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AEF0B014-7CD6-441D-A040-5600F1ADE75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49</TotalTime>
  <Application>WPS_Yozo_Office9.0.4913.191ZH</Application>
  <Pages>22</Pages>
  <Words>0</Words>
  <Characters>10803</Characters>
  <Lines>0</Lines>
  <Paragraphs>35</Paragraphs>
  <CharactersWithSpaces>14405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wordbuilder</dc:title>
  <dc:creator>INTSIG</dc:creator>
  <dc:description>Intsig Word Converter</dc:description>
  <cp:lastModifiedBy>uos</cp:lastModifiedBy>
  <cp:revision>0</cp:revision>
  <cp:lastPrinted>2024-07-26T08:57:59Z</cp:lastPrinted>
  <dcterms:created xsi:type="dcterms:W3CDTF">2024-07-18T07:43:00Z</dcterms:created>
  <dcterms:modified xsi:type="dcterms:W3CDTF">2024-07-26T08:59:11Z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9F7FED1485CA4A73B5B904F8C67CA743_13</vt:lpwstr>
  </property>
</Properties>
</file>