
<file path=[Content_Types].xml><?xml version="1.0" encoding="utf-8"?>
<Types xmlns="http://schemas.openxmlformats.org/package/2006/content-types">
  <Default Extension="xml" ContentType="application/xml"/>
  <Default Extension="emf" ContentType="image/x-e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312752">
      <w:pPr>
        <w:widowControl/>
        <w:jc w:val="center"/>
        <w:rPr>
          <w:rFonts w:ascii="宋体" w:hAnsi="宋体" w:cs="宋体"/>
          <w:color w:val="auto"/>
          <w:kern w:val="0"/>
          <w:sz w:val="43"/>
          <w:szCs w:val="43"/>
        </w:rPr>
      </w:pPr>
      <w:r>
        <w:rPr>
          <w:rFonts w:ascii="宋体" w:hAnsi="宋体" w:cs="宋体"/>
          <w:color w:val="auto"/>
          <w:kern w:val="0"/>
          <w:sz w:val="43"/>
          <w:szCs w:val="43"/>
        </w:rPr>
        <w:t xml:space="preserve">  </w:t>
      </w:r>
    </w:p>
    <w:p w14:paraId="7350DA56">
      <w:pPr>
        <w:widowControl/>
        <w:jc w:val="center"/>
        <w:rPr>
          <w:rFonts w:ascii="宋体" w:hAnsi="宋体" w:cs="宋体"/>
          <w:color w:val="auto"/>
          <w:kern w:val="0"/>
          <w:sz w:val="43"/>
          <w:szCs w:val="43"/>
        </w:rPr>
      </w:pPr>
    </w:p>
    <w:p w14:paraId="7C560045">
      <w:pPr>
        <w:jc w:val="center"/>
        <w:rPr>
          <w:rFonts w:ascii="黑体" w:hAnsi="黑体" w:eastAsia="黑体" w:cs="黑体"/>
          <w:color w:val="auto"/>
          <w:kern w:val="0"/>
          <w:sz w:val="52"/>
          <w:szCs w:val="52"/>
        </w:rPr>
      </w:pPr>
      <w:r>
        <w:rPr>
          <w:rFonts w:hint="eastAsia" w:ascii="黑体" w:hAnsi="黑体" w:eastAsia="黑体" w:cs="黑体"/>
          <w:color w:val="auto"/>
          <w:kern w:val="0"/>
          <w:sz w:val="52"/>
          <w:szCs w:val="52"/>
        </w:rPr>
        <w:t>沁水县“十四五”沁河流域高质量发展及水利事业发展规划</w:t>
      </w:r>
    </w:p>
    <w:p w14:paraId="475B95E1">
      <w:pPr>
        <w:pStyle w:val="2"/>
        <w:ind w:firstLine="200"/>
        <w:rPr>
          <w:rFonts w:ascii="黑体" w:hAnsi="黑体" w:eastAsia="黑体" w:cs="黑体"/>
          <w:color w:val="auto"/>
          <w:kern w:val="0"/>
          <w:sz w:val="10"/>
          <w:szCs w:val="10"/>
        </w:rPr>
      </w:pPr>
    </w:p>
    <w:p w14:paraId="78506AC4">
      <w:pPr>
        <w:rPr>
          <w:color w:val="auto"/>
        </w:rPr>
      </w:pPr>
    </w:p>
    <w:p w14:paraId="4A7E820C">
      <w:pPr>
        <w:rPr>
          <w:color w:val="auto"/>
        </w:rPr>
      </w:pPr>
    </w:p>
    <w:p w14:paraId="52ACB093">
      <w:pPr>
        <w:rPr>
          <w:color w:val="auto"/>
        </w:rPr>
      </w:pPr>
    </w:p>
    <w:p w14:paraId="4F23AEA7">
      <w:pPr>
        <w:rPr>
          <w:color w:val="auto"/>
        </w:rPr>
      </w:pPr>
    </w:p>
    <w:p w14:paraId="08B6C07C">
      <w:pPr>
        <w:rPr>
          <w:color w:val="auto"/>
        </w:rPr>
      </w:pPr>
    </w:p>
    <w:p w14:paraId="79970D71">
      <w:pPr>
        <w:rPr>
          <w:color w:val="auto"/>
        </w:rPr>
      </w:pPr>
    </w:p>
    <w:p w14:paraId="05C4E184">
      <w:pPr>
        <w:rPr>
          <w:color w:val="auto"/>
        </w:rPr>
      </w:pPr>
    </w:p>
    <w:p w14:paraId="48C5D19B">
      <w:pPr>
        <w:rPr>
          <w:color w:val="auto"/>
        </w:rPr>
      </w:pPr>
    </w:p>
    <w:p w14:paraId="01B88576">
      <w:pPr>
        <w:rPr>
          <w:color w:val="auto"/>
        </w:rPr>
      </w:pPr>
    </w:p>
    <w:p w14:paraId="27D180F5">
      <w:pPr>
        <w:rPr>
          <w:color w:val="auto"/>
        </w:rPr>
      </w:pPr>
    </w:p>
    <w:p w14:paraId="29DB9AD2">
      <w:pPr>
        <w:rPr>
          <w:color w:val="auto"/>
        </w:rPr>
      </w:pPr>
    </w:p>
    <w:p w14:paraId="387AD776">
      <w:pPr>
        <w:rPr>
          <w:color w:val="auto"/>
        </w:rPr>
      </w:pPr>
    </w:p>
    <w:p w14:paraId="728B77AF">
      <w:pPr>
        <w:rPr>
          <w:color w:val="auto"/>
        </w:rPr>
      </w:pPr>
    </w:p>
    <w:p w14:paraId="46B50893">
      <w:pPr>
        <w:rPr>
          <w:color w:val="auto"/>
        </w:rPr>
      </w:pPr>
    </w:p>
    <w:p w14:paraId="1041B33E">
      <w:pPr>
        <w:rPr>
          <w:color w:val="auto"/>
        </w:rPr>
      </w:pPr>
    </w:p>
    <w:p w14:paraId="68F5DB35">
      <w:pPr>
        <w:rPr>
          <w:color w:val="auto"/>
        </w:rPr>
      </w:pPr>
    </w:p>
    <w:p w14:paraId="66E49905">
      <w:pPr>
        <w:pStyle w:val="2"/>
        <w:ind w:firstLine="480"/>
        <w:rPr>
          <w:color w:val="auto"/>
        </w:rPr>
      </w:pPr>
    </w:p>
    <w:p w14:paraId="392BC199">
      <w:pPr>
        <w:rPr>
          <w:color w:val="auto"/>
        </w:rPr>
      </w:pPr>
    </w:p>
    <w:p w14:paraId="1F7FE58E">
      <w:pPr>
        <w:rPr>
          <w:color w:val="auto"/>
        </w:rPr>
      </w:pPr>
    </w:p>
    <w:p w14:paraId="4AF17DA5">
      <w:pPr>
        <w:rPr>
          <w:color w:val="auto"/>
        </w:rPr>
      </w:pPr>
    </w:p>
    <w:p w14:paraId="077D7253">
      <w:pPr>
        <w:tabs>
          <w:tab w:val="left" w:pos="3484"/>
        </w:tabs>
        <w:jc w:val="left"/>
        <w:rPr>
          <w:color w:val="auto"/>
        </w:rPr>
      </w:pPr>
      <w:r>
        <w:rPr>
          <w:rFonts w:hint="eastAsia"/>
          <w:color w:val="auto"/>
        </w:rPr>
        <w:tab/>
      </w:r>
    </w:p>
    <w:p w14:paraId="1A7AEA8E">
      <w:pPr>
        <w:tabs>
          <w:tab w:val="left" w:pos="3484"/>
        </w:tabs>
        <w:jc w:val="left"/>
        <w:rPr>
          <w:color w:val="auto"/>
        </w:rPr>
      </w:pPr>
    </w:p>
    <w:p w14:paraId="45774C55">
      <w:pPr>
        <w:tabs>
          <w:tab w:val="left" w:pos="3484"/>
        </w:tabs>
        <w:jc w:val="left"/>
        <w:rPr>
          <w:color w:val="auto"/>
        </w:rPr>
      </w:pPr>
    </w:p>
    <w:p w14:paraId="3C9A0F15">
      <w:pPr>
        <w:tabs>
          <w:tab w:val="left" w:pos="3484"/>
        </w:tabs>
        <w:jc w:val="left"/>
        <w:rPr>
          <w:color w:val="auto"/>
        </w:rPr>
      </w:pPr>
    </w:p>
    <w:tbl>
      <w:tblPr>
        <w:tblStyle w:val="23"/>
        <w:tblW w:w="34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33"/>
      </w:tblGrid>
      <w:tr w14:paraId="67C0D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33" w:type="dxa"/>
            <w:tcBorders>
              <w:top w:val="nil"/>
              <w:left w:val="nil"/>
              <w:bottom w:val="nil"/>
              <w:right w:val="nil"/>
            </w:tcBorders>
          </w:tcPr>
          <w:p w14:paraId="71A4B7B3">
            <w:pPr>
              <w:snapToGrid w:val="0"/>
              <w:spacing w:line="360" w:lineRule="auto"/>
              <w:jc w:val="distribute"/>
              <w:rPr>
                <w:rFonts w:ascii="黑体" w:hAnsi="黑体" w:eastAsia="黑体" w:cs="黑体"/>
                <w:color w:val="auto"/>
                <w:sz w:val="36"/>
                <w:szCs w:val="36"/>
              </w:rPr>
            </w:pPr>
            <w:r>
              <w:rPr>
                <w:rFonts w:hint="eastAsia" w:ascii="黑体" w:hAnsi="黑体" w:eastAsia="黑体" w:cs="黑体"/>
                <w:color w:val="auto"/>
                <w:sz w:val="36"/>
                <w:szCs w:val="36"/>
              </w:rPr>
              <w:t>沁水县水务局</w:t>
            </w:r>
          </w:p>
        </w:tc>
      </w:tr>
      <w:tr w14:paraId="4BC96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33" w:type="dxa"/>
            <w:tcBorders>
              <w:top w:val="nil"/>
              <w:left w:val="nil"/>
              <w:bottom w:val="nil"/>
              <w:right w:val="nil"/>
            </w:tcBorders>
          </w:tcPr>
          <w:p w14:paraId="6FBC6683">
            <w:pPr>
              <w:snapToGrid w:val="0"/>
              <w:spacing w:line="360" w:lineRule="auto"/>
              <w:jc w:val="distribute"/>
              <w:rPr>
                <w:rFonts w:ascii="黑体" w:hAnsi="黑体" w:eastAsia="黑体" w:cs="黑体"/>
                <w:color w:val="auto"/>
                <w:sz w:val="36"/>
                <w:szCs w:val="36"/>
              </w:rPr>
            </w:pPr>
            <w:r>
              <w:rPr>
                <w:rFonts w:hint="eastAsia" w:ascii="黑体" w:hAnsi="黑体" w:eastAsia="黑体" w:cs="黑体"/>
                <w:color w:val="auto"/>
                <w:sz w:val="36"/>
                <w:szCs w:val="36"/>
              </w:rPr>
              <w:t>二〇二</w:t>
            </w:r>
            <w:r>
              <w:rPr>
                <w:rFonts w:hint="eastAsia" w:ascii="黑体" w:hAnsi="黑体" w:eastAsia="黑体" w:cs="黑体"/>
                <w:color w:val="auto"/>
                <w:sz w:val="36"/>
                <w:szCs w:val="36"/>
                <w:lang w:val="en-US" w:eastAsia="zh-CN"/>
              </w:rPr>
              <w:t>二</w:t>
            </w:r>
            <w:r>
              <w:rPr>
                <w:rFonts w:hint="eastAsia" w:ascii="黑体" w:hAnsi="黑体" w:eastAsia="黑体" w:cs="黑体"/>
                <w:color w:val="auto"/>
                <w:sz w:val="36"/>
                <w:szCs w:val="36"/>
              </w:rPr>
              <w:t>年八月</w:t>
            </w:r>
          </w:p>
        </w:tc>
      </w:tr>
    </w:tbl>
    <w:p w14:paraId="4150B8A3">
      <w:pPr>
        <w:pStyle w:val="6"/>
        <w:jc w:val="center"/>
        <w:rPr>
          <w:color w:val="auto"/>
        </w:rPr>
        <w:sectPr>
          <w:headerReference r:id="rId3" w:type="default"/>
          <w:footerReference r:id="rId4" w:type="default"/>
          <w:type w:val="continuous"/>
          <w:pgSz w:w="11906" w:h="16838"/>
          <w:pgMar w:top="1474" w:right="1701" w:bottom="1247" w:left="1701" w:header="850" w:footer="992" w:gutter="0"/>
          <w:pgNumType w:fmt="numberInDash" w:start="1"/>
          <w:cols w:space="0" w:num="1"/>
          <w:titlePg/>
          <w:docGrid w:type="lines" w:linePitch="312" w:charSpace="0"/>
        </w:sectPr>
      </w:pPr>
      <w:bookmarkStart w:id="0" w:name="_Toc5272"/>
      <w:bookmarkStart w:id="1" w:name="_Toc13430"/>
    </w:p>
    <w:p w14:paraId="05C46C52">
      <w:pPr>
        <w:pStyle w:val="6"/>
        <w:jc w:val="center"/>
        <w:rPr>
          <w:color w:val="auto"/>
        </w:rPr>
        <w:sectPr>
          <w:headerReference r:id="rId6" w:type="first"/>
          <w:footerReference r:id="rId7" w:type="first"/>
          <w:headerReference r:id="rId5" w:type="default"/>
          <w:pgSz w:w="11906" w:h="16838"/>
          <w:pgMar w:top="1531" w:right="1247" w:bottom="1247" w:left="1417" w:header="850" w:footer="992" w:gutter="0"/>
          <w:pgNumType w:fmt="numberInDash" w:start="1"/>
          <w:cols w:space="720" w:num="1"/>
          <w:titlePg/>
          <w:docGrid w:type="lines" w:linePitch="312" w:charSpace="0"/>
        </w:sectPr>
      </w:pPr>
    </w:p>
    <w:p w14:paraId="50E359A7">
      <w:pPr>
        <w:pStyle w:val="6"/>
        <w:keepNext/>
        <w:keepLines/>
        <w:adjustRightInd w:val="0"/>
        <w:snapToGrid w:val="0"/>
        <w:spacing w:line="360" w:lineRule="auto"/>
        <w:ind w:firstLine="3975" w:firstLineChars="900"/>
        <w:jc w:val="both"/>
        <w:rPr>
          <w:rFonts w:hint="eastAsia" w:ascii="仿宋" w:hAnsi="仿宋" w:eastAsia="仿宋" w:cs="仿宋"/>
          <w:b/>
          <w:color w:val="auto"/>
          <w:kern w:val="44"/>
          <w:sz w:val="44"/>
          <w:szCs w:val="28"/>
          <w:lang w:val="en-US" w:eastAsia="zh-CN" w:bidi="ar-SA"/>
        </w:rPr>
      </w:pPr>
      <w:bookmarkStart w:id="2" w:name="_Toc22777"/>
      <w:bookmarkStart w:id="3" w:name="_Toc11347"/>
      <w:bookmarkStart w:id="4" w:name="_Toc29381"/>
      <w:bookmarkStart w:id="5" w:name="_Toc11292"/>
      <w:bookmarkStart w:id="6" w:name="_Toc8157"/>
      <w:bookmarkStart w:id="7" w:name="_Toc31242"/>
      <w:r>
        <w:rPr>
          <w:rFonts w:hint="eastAsia"/>
          <w:b/>
          <w:bCs/>
          <w:color w:val="auto"/>
          <w:sz w:val="44"/>
          <w:szCs w:val="44"/>
        </w:rPr>
        <w:t>目  录</w:t>
      </w:r>
      <w:bookmarkEnd w:id="0"/>
      <w:bookmarkEnd w:id="1"/>
      <w:bookmarkEnd w:id="2"/>
      <w:bookmarkEnd w:id="3"/>
      <w:bookmarkEnd w:id="4"/>
      <w:bookmarkEnd w:id="5"/>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TOC \o "1-3" \h \u </w:instrText>
      </w:r>
      <w:r>
        <w:rPr>
          <w:rFonts w:hint="eastAsia" w:ascii="仿宋" w:hAnsi="仿宋" w:eastAsia="仿宋" w:cs="仿宋"/>
          <w:color w:val="auto"/>
          <w:sz w:val="28"/>
          <w:szCs w:val="28"/>
        </w:rPr>
        <w:fldChar w:fldCharType="separate"/>
      </w:r>
      <w:bookmarkEnd w:id="6"/>
      <w:bookmarkEnd w:id="7"/>
    </w:p>
    <w:p w14:paraId="142744E0">
      <w:pPr>
        <w:pStyle w:val="19"/>
        <w:tabs>
          <w:tab w:val="right" w:leader="dot" w:pos="9242"/>
        </w:tabs>
        <w:spacing w:line="360" w:lineRule="auto"/>
        <w:rPr>
          <w:rFonts w:hint="eastAsia" w:ascii="仿宋_GB2312" w:hAnsi="仿宋_GB2312" w:eastAsia="仿宋_GB2312" w:cs="仿宋_GB2312"/>
          <w:b/>
          <w:bCs/>
          <w:sz w:val="28"/>
          <w:szCs w:val="28"/>
        </w:rPr>
      </w:pPr>
      <w:r>
        <w:rPr>
          <w:rFonts w:hint="eastAsia" w:ascii="仿宋_GB2312" w:hAnsi="仿宋_GB2312" w:eastAsia="仿宋_GB2312" w:cs="仿宋_GB2312"/>
          <w:b/>
          <w:bCs/>
          <w:color w:val="auto"/>
          <w:sz w:val="28"/>
          <w:szCs w:val="28"/>
        </w:rPr>
        <w:fldChar w:fldCharType="begin"/>
      </w:r>
      <w:r>
        <w:rPr>
          <w:rFonts w:hint="eastAsia" w:ascii="仿宋_GB2312" w:hAnsi="仿宋_GB2312" w:eastAsia="仿宋_GB2312" w:cs="仿宋_GB2312"/>
          <w:b/>
          <w:bCs/>
          <w:sz w:val="28"/>
          <w:szCs w:val="28"/>
        </w:rPr>
        <w:instrText xml:space="preserve"> HYPERLINK \l _Toc26666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前  言</w:t>
      </w:r>
      <w:r>
        <w:rPr>
          <w:rFonts w:hint="eastAsia" w:ascii="仿宋_GB2312" w:hAnsi="仿宋_GB2312" w:eastAsia="仿宋_GB2312" w:cs="仿宋_GB2312"/>
          <w:b/>
          <w:bCs/>
          <w:sz w:val="28"/>
          <w:szCs w:val="28"/>
        </w:rPr>
        <w:tab/>
      </w:r>
      <w:r>
        <w:rPr>
          <w:rFonts w:hint="eastAsia" w:ascii="仿宋_GB2312" w:hAnsi="仿宋_GB2312" w:eastAsia="仿宋_GB2312" w:cs="仿宋_GB2312"/>
          <w:b/>
          <w:bCs/>
          <w:sz w:val="28"/>
          <w:szCs w:val="28"/>
        </w:rPr>
        <w:fldChar w:fldCharType="begin"/>
      </w:r>
      <w:r>
        <w:rPr>
          <w:rFonts w:hint="eastAsia" w:ascii="仿宋_GB2312" w:hAnsi="仿宋_GB2312" w:eastAsia="仿宋_GB2312" w:cs="仿宋_GB2312"/>
          <w:b/>
          <w:bCs/>
          <w:sz w:val="28"/>
          <w:szCs w:val="28"/>
        </w:rPr>
        <w:instrText xml:space="preserve"> PAGEREF _Toc26666 \h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IV</w:t>
      </w:r>
      <w:r>
        <w:rPr>
          <w:rFonts w:hint="eastAsia" w:ascii="仿宋_GB2312" w:hAnsi="仿宋_GB2312" w:eastAsia="仿宋_GB2312" w:cs="仿宋_GB2312"/>
          <w:b/>
          <w:bCs/>
          <w:sz w:val="28"/>
          <w:szCs w:val="28"/>
        </w:rPr>
        <w:fldChar w:fldCharType="end"/>
      </w:r>
      <w:r>
        <w:rPr>
          <w:rFonts w:hint="eastAsia" w:ascii="仿宋_GB2312" w:hAnsi="仿宋_GB2312" w:eastAsia="仿宋_GB2312" w:cs="仿宋_GB2312"/>
          <w:b/>
          <w:bCs/>
          <w:color w:val="auto"/>
          <w:sz w:val="28"/>
          <w:szCs w:val="28"/>
        </w:rPr>
        <w:fldChar w:fldCharType="end"/>
      </w:r>
    </w:p>
    <w:p w14:paraId="029BE634">
      <w:pPr>
        <w:pStyle w:val="19"/>
        <w:tabs>
          <w:tab w:val="right" w:leader="dot" w:pos="9242"/>
        </w:tabs>
        <w:spacing w:line="360" w:lineRule="auto"/>
        <w:rPr>
          <w:rFonts w:hint="eastAsia" w:ascii="仿宋_GB2312" w:hAnsi="仿宋_GB2312" w:eastAsia="仿宋_GB2312" w:cs="仿宋_GB2312"/>
          <w:b/>
          <w:bCs/>
          <w:sz w:val="28"/>
          <w:szCs w:val="28"/>
        </w:rPr>
      </w:pPr>
      <w:r>
        <w:rPr>
          <w:rFonts w:hint="eastAsia" w:ascii="仿宋_GB2312" w:hAnsi="仿宋_GB2312" w:eastAsia="仿宋_GB2312" w:cs="仿宋_GB2312"/>
          <w:b/>
          <w:bCs/>
          <w:color w:val="auto"/>
          <w:sz w:val="28"/>
          <w:szCs w:val="28"/>
        </w:rPr>
        <w:fldChar w:fldCharType="begin"/>
      </w:r>
      <w:r>
        <w:rPr>
          <w:rFonts w:hint="eastAsia" w:ascii="仿宋_GB2312" w:hAnsi="仿宋_GB2312" w:eastAsia="仿宋_GB2312" w:cs="仿宋_GB2312"/>
          <w:b/>
          <w:bCs/>
          <w:sz w:val="28"/>
          <w:szCs w:val="28"/>
        </w:rPr>
        <w:instrText xml:space="preserve"> HYPERLINK \l _Toc28685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第一章  基本情况</w:t>
      </w:r>
      <w:r>
        <w:rPr>
          <w:rFonts w:hint="eastAsia" w:ascii="仿宋_GB2312" w:hAnsi="仿宋_GB2312" w:eastAsia="仿宋_GB2312" w:cs="仿宋_GB2312"/>
          <w:b/>
          <w:bCs/>
          <w:sz w:val="28"/>
          <w:szCs w:val="28"/>
        </w:rPr>
        <w:tab/>
      </w:r>
      <w:r>
        <w:rPr>
          <w:rFonts w:hint="eastAsia" w:ascii="仿宋_GB2312" w:hAnsi="仿宋_GB2312" w:eastAsia="仿宋_GB2312" w:cs="仿宋_GB2312"/>
          <w:b/>
          <w:bCs/>
          <w:sz w:val="28"/>
          <w:szCs w:val="28"/>
        </w:rPr>
        <w:fldChar w:fldCharType="begin"/>
      </w:r>
      <w:r>
        <w:rPr>
          <w:rFonts w:hint="eastAsia" w:ascii="仿宋_GB2312" w:hAnsi="仿宋_GB2312" w:eastAsia="仿宋_GB2312" w:cs="仿宋_GB2312"/>
          <w:b/>
          <w:bCs/>
          <w:sz w:val="28"/>
          <w:szCs w:val="28"/>
        </w:rPr>
        <w:instrText xml:space="preserve"> PAGEREF _Toc28685 \h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- 1 -</w:t>
      </w:r>
      <w:r>
        <w:rPr>
          <w:rFonts w:hint="eastAsia" w:ascii="仿宋_GB2312" w:hAnsi="仿宋_GB2312" w:eastAsia="仿宋_GB2312" w:cs="仿宋_GB2312"/>
          <w:b/>
          <w:bCs/>
          <w:sz w:val="28"/>
          <w:szCs w:val="28"/>
        </w:rPr>
        <w:fldChar w:fldCharType="end"/>
      </w:r>
      <w:r>
        <w:rPr>
          <w:rFonts w:hint="eastAsia" w:ascii="仿宋_GB2312" w:hAnsi="仿宋_GB2312" w:eastAsia="仿宋_GB2312" w:cs="仿宋_GB2312"/>
          <w:b/>
          <w:bCs/>
          <w:color w:val="auto"/>
          <w:sz w:val="28"/>
          <w:szCs w:val="28"/>
        </w:rPr>
        <w:fldChar w:fldCharType="end"/>
      </w:r>
    </w:p>
    <w:p w14:paraId="39759228">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_Toc9959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1.1  自然地理概况</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_Toc9959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- 1 -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79F9A3A7">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_Toc8711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1.1.1  地理位置</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_Toc8711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- 1 -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527A7964">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_Toc17650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1.1.2  地形地貌</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_Toc17650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- 1 -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138AFA02">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_Toc2237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1.1.3  气候气象</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_Toc2237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- 2 -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79DD8FC0">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_Toc15206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1.1.4  河流水系</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_Toc15206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- 3 -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6B9932D0">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_Toc24130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1.1.5  地质与水文地质条件</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_Toc24130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- 8 -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5535ECBB">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_Toc26202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1.2  社会经济情况</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_Toc26202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- 9 -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46CB7137">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_Toc22653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1.2.1行政区域及人口</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_Toc22653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- 9 -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0E046447">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_Toc3458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1.2.2国民经济发展现状</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_Toc3458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- 10 -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748CEB19">
      <w:pPr>
        <w:pStyle w:val="19"/>
        <w:tabs>
          <w:tab w:val="right" w:leader="dot" w:pos="9242"/>
        </w:tabs>
        <w:spacing w:line="360" w:lineRule="auto"/>
        <w:rPr>
          <w:rFonts w:hint="eastAsia" w:ascii="仿宋_GB2312" w:hAnsi="仿宋_GB2312" w:eastAsia="仿宋_GB2312" w:cs="仿宋_GB2312"/>
          <w:b/>
          <w:bCs/>
          <w:sz w:val="28"/>
          <w:szCs w:val="28"/>
        </w:rPr>
      </w:pPr>
      <w:r>
        <w:rPr>
          <w:rFonts w:hint="eastAsia" w:ascii="仿宋_GB2312" w:hAnsi="仿宋_GB2312" w:eastAsia="仿宋_GB2312" w:cs="仿宋_GB2312"/>
          <w:b/>
          <w:bCs/>
          <w:color w:val="auto"/>
          <w:sz w:val="28"/>
          <w:szCs w:val="28"/>
        </w:rPr>
        <w:fldChar w:fldCharType="begin"/>
      </w:r>
      <w:r>
        <w:rPr>
          <w:rFonts w:hint="eastAsia" w:ascii="仿宋_GB2312" w:hAnsi="仿宋_GB2312" w:eastAsia="仿宋_GB2312" w:cs="仿宋_GB2312"/>
          <w:b/>
          <w:bCs/>
          <w:sz w:val="28"/>
          <w:szCs w:val="28"/>
        </w:rPr>
        <w:instrText xml:space="preserve"> HYPERLINK \l _Toc3092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第二章  “十三五”总结</w:t>
      </w:r>
      <w:r>
        <w:rPr>
          <w:rFonts w:hint="eastAsia" w:ascii="仿宋_GB2312" w:hAnsi="仿宋_GB2312" w:eastAsia="仿宋_GB2312" w:cs="仿宋_GB2312"/>
          <w:b/>
          <w:bCs/>
          <w:sz w:val="28"/>
          <w:szCs w:val="28"/>
        </w:rPr>
        <w:tab/>
      </w:r>
      <w:r>
        <w:rPr>
          <w:rFonts w:hint="eastAsia" w:ascii="仿宋_GB2312" w:hAnsi="仿宋_GB2312" w:eastAsia="仿宋_GB2312" w:cs="仿宋_GB2312"/>
          <w:b/>
          <w:bCs/>
          <w:sz w:val="28"/>
          <w:szCs w:val="28"/>
        </w:rPr>
        <w:fldChar w:fldCharType="begin"/>
      </w:r>
      <w:r>
        <w:rPr>
          <w:rFonts w:hint="eastAsia" w:ascii="仿宋_GB2312" w:hAnsi="仿宋_GB2312" w:eastAsia="仿宋_GB2312" w:cs="仿宋_GB2312"/>
          <w:b/>
          <w:bCs/>
          <w:sz w:val="28"/>
          <w:szCs w:val="28"/>
        </w:rPr>
        <w:instrText xml:space="preserve"> PAGEREF _Toc3092 \h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- 12 -</w:t>
      </w:r>
      <w:r>
        <w:rPr>
          <w:rFonts w:hint="eastAsia" w:ascii="仿宋_GB2312" w:hAnsi="仿宋_GB2312" w:eastAsia="仿宋_GB2312" w:cs="仿宋_GB2312"/>
          <w:b/>
          <w:bCs/>
          <w:sz w:val="28"/>
          <w:szCs w:val="28"/>
        </w:rPr>
        <w:fldChar w:fldCharType="end"/>
      </w:r>
      <w:r>
        <w:rPr>
          <w:rFonts w:hint="eastAsia" w:ascii="仿宋_GB2312" w:hAnsi="仿宋_GB2312" w:eastAsia="仿宋_GB2312" w:cs="仿宋_GB2312"/>
          <w:b/>
          <w:bCs/>
          <w:color w:val="auto"/>
          <w:sz w:val="28"/>
          <w:szCs w:val="28"/>
        </w:rPr>
        <w:fldChar w:fldCharType="end"/>
      </w:r>
    </w:p>
    <w:p w14:paraId="6CD5B94B">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_Toc14248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2.1   “十三五”成就</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_Toc14248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- 12 -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3531053A">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_Toc32385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2.1.1  水资源节约集约利用</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_Toc32385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- 12 -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4F89B239">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_Toc20202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2.1.2  水生态修复与保护</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_Toc20202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- 15 -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4D722C33">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_Toc10696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2.1.3  乡村振兴</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_Toc10696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- 16 -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742751FE">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_Toc17423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2.1.4  河库工程管理稳步推进</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_Toc17423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- 18 -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40444598">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_Toc1796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2.1.5  水旱灾害防御</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_Toc1796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- 19 -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5A3BEDBA">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_Toc4470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2.1.6  农田水利建设稳步推进</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_Toc4470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- 20 -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0FB2EAB1">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_Toc7709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2.1.7  全面推行河长制</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_Toc7709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- 21 -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7A1A178E">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_Toc16992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2.2  存在问题与形势分析</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_Toc16992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- 23 -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40BABCFA">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_Toc19555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2.2.1 存在问题</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_Toc19555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- 23 -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2331FB29">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_Toc2469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2.2.2 形势分析</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_Toc2469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- 26 -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6B50389F">
      <w:pPr>
        <w:pStyle w:val="19"/>
        <w:tabs>
          <w:tab w:val="right" w:leader="dot" w:pos="9242"/>
        </w:tabs>
        <w:spacing w:line="360" w:lineRule="auto"/>
        <w:rPr>
          <w:rFonts w:hint="eastAsia" w:ascii="仿宋_GB2312" w:hAnsi="仿宋_GB2312" w:eastAsia="仿宋_GB2312" w:cs="仿宋_GB2312"/>
          <w:b/>
          <w:bCs/>
          <w:sz w:val="28"/>
          <w:szCs w:val="28"/>
        </w:rPr>
      </w:pPr>
      <w:r>
        <w:rPr>
          <w:rFonts w:hint="eastAsia" w:ascii="仿宋_GB2312" w:hAnsi="仿宋_GB2312" w:eastAsia="仿宋_GB2312" w:cs="仿宋_GB2312"/>
          <w:b/>
          <w:bCs/>
          <w:color w:val="auto"/>
          <w:sz w:val="28"/>
          <w:szCs w:val="28"/>
        </w:rPr>
        <w:fldChar w:fldCharType="begin"/>
      </w:r>
      <w:r>
        <w:rPr>
          <w:rFonts w:hint="eastAsia" w:ascii="仿宋_GB2312" w:hAnsi="仿宋_GB2312" w:eastAsia="仿宋_GB2312" w:cs="仿宋_GB2312"/>
          <w:b/>
          <w:bCs/>
          <w:sz w:val="28"/>
          <w:szCs w:val="28"/>
        </w:rPr>
        <w:instrText xml:space="preserve"> HYPERLINK \l _Toc16620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第三章  “十四五”总体规划</w:t>
      </w:r>
      <w:r>
        <w:rPr>
          <w:rFonts w:hint="eastAsia" w:ascii="仿宋_GB2312" w:hAnsi="仿宋_GB2312" w:eastAsia="仿宋_GB2312" w:cs="仿宋_GB2312"/>
          <w:b/>
          <w:bCs/>
          <w:sz w:val="28"/>
          <w:szCs w:val="28"/>
        </w:rPr>
        <w:tab/>
      </w:r>
      <w:r>
        <w:rPr>
          <w:rFonts w:hint="eastAsia" w:ascii="仿宋_GB2312" w:hAnsi="仿宋_GB2312" w:eastAsia="仿宋_GB2312" w:cs="仿宋_GB2312"/>
          <w:b/>
          <w:bCs/>
          <w:sz w:val="28"/>
          <w:szCs w:val="28"/>
        </w:rPr>
        <w:fldChar w:fldCharType="begin"/>
      </w:r>
      <w:r>
        <w:rPr>
          <w:rFonts w:hint="eastAsia" w:ascii="仿宋_GB2312" w:hAnsi="仿宋_GB2312" w:eastAsia="仿宋_GB2312" w:cs="仿宋_GB2312"/>
          <w:b/>
          <w:bCs/>
          <w:sz w:val="28"/>
          <w:szCs w:val="28"/>
        </w:rPr>
        <w:instrText xml:space="preserve"> PAGEREF _Toc16620 \h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- 29 -</w:t>
      </w:r>
      <w:r>
        <w:rPr>
          <w:rFonts w:hint="eastAsia" w:ascii="仿宋_GB2312" w:hAnsi="仿宋_GB2312" w:eastAsia="仿宋_GB2312" w:cs="仿宋_GB2312"/>
          <w:b/>
          <w:bCs/>
          <w:sz w:val="28"/>
          <w:szCs w:val="28"/>
        </w:rPr>
        <w:fldChar w:fldCharType="end"/>
      </w:r>
      <w:r>
        <w:rPr>
          <w:rFonts w:hint="eastAsia" w:ascii="仿宋_GB2312" w:hAnsi="仿宋_GB2312" w:eastAsia="仿宋_GB2312" w:cs="仿宋_GB2312"/>
          <w:b/>
          <w:bCs/>
          <w:color w:val="auto"/>
          <w:sz w:val="28"/>
          <w:szCs w:val="28"/>
        </w:rPr>
        <w:fldChar w:fldCharType="end"/>
      </w:r>
    </w:p>
    <w:p w14:paraId="72873DDA">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_Toc2848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3.1  指导思想和规划原则</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_Toc2848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- 29 -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7D044C2D">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_Toc25820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3.1.1  指导思想</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_Toc25820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- 29 -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283E694C">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_Toc21834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3.1.2  规划原则</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_Toc21834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- 29 -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732CBD65">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_Toc22282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3.2  发展目标指标</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_Toc22282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- 30 -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506FDF6A">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_Toc13534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3.2.1 总体目标</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_Toc13534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- 30 -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2513A86F">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_Toc7574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3.2.2 规划指标</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_Toc7574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- 30 -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3B26EA90">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_Toc6786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3.3  规划依据及规划水平年</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_Toc6786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- 31 -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230A04B0">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_Toc1392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3.3.1  规划依据</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_Toc1392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- 31 -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3790D553">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_Toc19139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3.3.2  规划水平年</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_Toc19139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- 33 -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5332EEB0">
      <w:pPr>
        <w:pStyle w:val="19"/>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b/>
          <w:bCs/>
          <w:color w:val="auto"/>
          <w:sz w:val="28"/>
          <w:szCs w:val="28"/>
        </w:rPr>
        <w:fldChar w:fldCharType="begin"/>
      </w:r>
      <w:r>
        <w:rPr>
          <w:rFonts w:hint="eastAsia" w:ascii="仿宋_GB2312" w:hAnsi="仿宋_GB2312" w:eastAsia="仿宋_GB2312" w:cs="仿宋_GB2312"/>
          <w:b/>
          <w:bCs/>
          <w:sz w:val="28"/>
          <w:szCs w:val="28"/>
        </w:rPr>
        <w:instrText xml:space="preserve"> HYPERLINK \l _Toc9954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第四章  水资源节约集约利用</w:t>
      </w:r>
      <w:r>
        <w:rPr>
          <w:rFonts w:hint="eastAsia" w:ascii="仿宋_GB2312" w:hAnsi="仿宋_GB2312" w:eastAsia="仿宋_GB2312" w:cs="仿宋_GB2312"/>
          <w:b/>
          <w:bCs/>
          <w:sz w:val="28"/>
          <w:szCs w:val="28"/>
        </w:rPr>
        <w:tab/>
      </w:r>
      <w:r>
        <w:rPr>
          <w:rFonts w:hint="eastAsia" w:ascii="仿宋_GB2312" w:hAnsi="仿宋_GB2312" w:eastAsia="仿宋_GB2312" w:cs="仿宋_GB2312"/>
          <w:b/>
          <w:bCs/>
          <w:sz w:val="28"/>
          <w:szCs w:val="28"/>
        </w:rPr>
        <w:fldChar w:fldCharType="begin"/>
      </w:r>
      <w:r>
        <w:rPr>
          <w:rFonts w:hint="eastAsia" w:ascii="仿宋_GB2312" w:hAnsi="仿宋_GB2312" w:eastAsia="仿宋_GB2312" w:cs="仿宋_GB2312"/>
          <w:b/>
          <w:bCs/>
          <w:sz w:val="28"/>
          <w:szCs w:val="28"/>
        </w:rPr>
        <w:instrText xml:space="preserve"> PAGEREF _Toc9954 \h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- 34 -</w:t>
      </w:r>
      <w:r>
        <w:rPr>
          <w:rFonts w:hint="eastAsia" w:ascii="仿宋_GB2312" w:hAnsi="仿宋_GB2312" w:eastAsia="仿宋_GB2312" w:cs="仿宋_GB2312"/>
          <w:b/>
          <w:bCs/>
          <w:sz w:val="28"/>
          <w:szCs w:val="28"/>
        </w:rPr>
        <w:fldChar w:fldCharType="end"/>
      </w:r>
      <w:r>
        <w:rPr>
          <w:rFonts w:hint="eastAsia" w:ascii="仿宋_GB2312" w:hAnsi="仿宋_GB2312" w:eastAsia="仿宋_GB2312" w:cs="仿宋_GB2312"/>
          <w:b/>
          <w:bCs/>
          <w:color w:val="auto"/>
          <w:sz w:val="28"/>
          <w:szCs w:val="28"/>
        </w:rPr>
        <w:fldChar w:fldCharType="end"/>
      </w:r>
    </w:p>
    <w:p w14:paraId="2415E0E6">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_Toc4841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4.1 水资源评价</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_Toc4841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- 34 -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71704865">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_Toc32665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4.1.1 水资源量</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_Toc32665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- 34 -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76A55133">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_Toc20843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4.1.2 水质评价</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_Toc20843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- 34 -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191773A0">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_Toc21953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4.2水资源开发利用</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_Toc21953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- 35 -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3282E56C">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_Toc22286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4.2.1 水资源开发利用现状</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_Toc22286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- 35 -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6F34C897">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_Toc29996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4.2.2 水资源开发利用保护措施</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_Toc29996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- 36 -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3CC7A726">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_Toc3571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4.3  水资源供需形势</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_Toc3571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- 37 -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2D139B8B">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_Toc7846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4.3.1 需水预测</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_Toc7846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- 37 -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4A36F120">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_Toc32292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4.3.2 水量平衡分析</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_Toc32292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- 40 -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33162CE1">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_Toc731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4.4 管网工程建设</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_Toc731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- 43 -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07989EE2">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_Toc17236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4.4.1 管网工程</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_Toc17236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- 43 -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3E1CD141">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_Toc11645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4.4.2 新建供水工程</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_Toc11645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- 43 -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2CEB9FFF">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_Toc26106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4.4.3 新建蓄水工程</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_Toc26106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- 46 -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18147B58">
      <w:pPr>
        <w:pStyle w:val="19"/>
        <w:tabs>
          <w:tab w:val="right" w:leader="dot" w:pos="9242"/>
        </w:tabs>
        <w:spacing w:line="360" w:lineRule="auto"/>
        <w:rPr>
          <w:rFonts w:hint="eastAsia" w:ascii="仿宋_GB2312" w:hAnsi="仿宋_GB2312" w:eastAsia="仿宋_GB2312" w:cs="仿宋_GB2312"/>
          <w:b/>
          <w:bCs/>
          <w:sz w:val="28"/>
          <w:szCs w:val="28"/>
        </w:rPr>
      </w:pPr>
      <w:r>
        <w:rPr>
          <w:rFonts w:hint="eastAsia" w:ascii="仿宋_GB2312" w:hAnsi="仿宋_GB2312" w:eastAsia="仿宋_GB2312" w:cs="仿宋_GB2312"/>
          <w:b/>
          <w:bCs/>
          <w:color w:val="auto"/>
          <w:sz w:val="28"/>
          <w:szCs w:val="28"/>
        </w:rPr>
        <w:fldChar w:fldCharType="begin"/>
      </w:r>
      <w:r>
        <w:rPr>
          <w:rFonts w:hint="eastAsia" w:ascii="仿宋_GB2312" w:hAnsi="仿宋_GB2312" w:eastAsia="仿宋_GB2312" w:cs="仿宋_GB2312"/>
          <w:b/>
          <w:bCs/>
          <w:sz w:val="28"/>
          <w:szCs w:val="28"/>
        </w:rPr>
        <w:instrText xml:space="preserve"> HYPERLINK \l _Toc10891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第五章  水生态修复与保护</w:t>
      </w:r>
      <w:r>
        <w:rPr>
          <w:rFonts w:hint="eastAsia" w:ascii="仿宋_GB2312" w:hAnsi="仿宋_GB2312" w:eastAsia="仿宋_GB2312" w:cs="仿宋_GB2312"/>
          <w:b/>
          <w:bCs/>
          <w:sz w:val="28"/>
          <w:szCs w:val="28"/>
        </w:rPr>
        <w:tab/>
      </w:r>
      <w:r>
        <w:rPr>
          <w:rFonts w:hint="eastAsia" w:ascii="仿宋_GB2312" w:hAnsi="仿宋_GB2312" w:eastAsia="仿宋_GB2312" w:cs="仿宋_GB2312"/>
          <w:b/>
          <w:bCs/>
          <w:sz w:val="28"/>
          <w:szCs w:val="28"/>
        </w:rPr>
        <w:fldChar w:fldCharType="begin"/>
      </w:r>
      <w:r>
        <w:rPr>
          <w:rFonts w:hint="eastAsia" w:ascii="仿宋_GB2312" w:hAnsi="仿宋_GB2312" w:eastAsia="仿宋_GB2312" w:cs="仿宋_GB2312"/>
          <w:b/>
          <w:bCs/>
          <w:sz w:val="28"/>
          <w:szCs w:val="28"/>
        </w:rPr>
        <w:instrText xml:space="preserve"> PAGEREF _Toc10891 \h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- 50 -</w:t>
      </w:r>
      <w:r>
        <w:rPr>
          <w:rFonts w:hint="eastAsia" w:ascii="仿宋_GB2312" w:hAnsi="仿宋_GB2312" w:eastAsia="仿宋_GB2312" w:cs="仿宋_GB2312"/>
          <w:b/>
          <w:bCs/>
          <w:sz w:val="28"/>
          <w:szCs w:val="28"/>
        </w:rPr>
        <w:fldChar w:fldCharType="end"/>
      </w:r>
      <w:r>
        <w:rPr>
          <w:rFonts w:hint="eastAsia" w:ascii="仿宋_GB2312" w:hAnsi="仿宋_GB2312" w:eastAsia="仿宋_GB2312" w:cs="仿宋_GB2312"/>
          <w:b/>
          <w:bCs/>
          <w:color w:val="auto"/>
          <w:sz w:val="28"/>
          <w:szCs w:val="28"/>
        </w:rPr>
        <w:fldChar w:fldCharType="end"/>
      </w:r>
    </w:p>
    <w:p w14:paraId="373CF535">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_Toc23023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5.1 沁河流域生态修复与保护</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_Toc23023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- 50 -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366B9DD0">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_Toc16107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5.1.1 新建工程</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_Toc16107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- 51 -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15D5C3C5">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_Toc14125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5.1.2 水系连通及水美乡村建设</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_Toc14125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- 53 -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4359D08A">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_Toc5813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5.2 汾河流域续鲁峪河(中村段)生态环境治理</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_Toc5813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- 53 -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64FA4AD5">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_Toc9577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5.3 水土保持规划</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_Toc9577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- 55 -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7372BE23">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_Toc7896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5</w:t>
      </w:r>
      <w:r>
        <w:rPr>
          <w:rFonts w:hint="eastAsia" w:ascii="仿宋_GB2312" w:hAnsi="仿宋_GB2312" w:eastAsia="仿宋_GB2312" w:cs="仿宋_GB2312"/>
          <w:sz w:val="28"/>
          <w:szCs w:val="28"/>
        </w:rPr>
        <w:t>.1  水土保持工程</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_Toc7896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- 55 -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434EC762">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_Toc31132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5</w:t>
      </w:r>
      <w:r>
        <w:rPr>
          <w:rFonts w:hint="eastAsia" w:ascii="仿宋_GB2312" w:hAnsi="仿宋_GB2312" w:eastAsia="仿宋_GB2312" w:cs="仿宋_GB2312"/>
          <w:sz w:val="28"/>
          <w:szCs w:val="28"/>
        </w:rPr>
        <w:t>.2  水土保持监督</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_Toc31132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- 56 -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7C9D0356">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_Toc11532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5</w:t>
      </w:r>
      <w:r>
        <w:rPr>
          <w:rFonts w:hint="eastAsia" w:ascii="仿宋_GB2312" w:hAnsi="仿宋_GB2312" w:eastAsia="仿宋_GB2312" w:cs="仿宋_GB2312"/>
          <w:sz w:val="28"/>
          <w:szCs w:val="28"/>
        </w:rPr>
        <w:t>.3  动态监测</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_Toc11532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- 57 -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77BF4304">
      <w:pPr>
        <w:pStyle w:val="19"/>
        <w:tabs>
          <w:tab w:val="right" w:leader="dot" w:pos="9242"/>
        </w:tabs>
        <w:spacing w:line="360" w:lineRule="auto"/>
        <w:rPr>
          <w:rFonts w:hint="eastAsia" w:ascii="仿宋_GB2312" w:hAnsi="仿宋_GB2312" w:eastAsia="仿宋_GB2312" w:cs="仿宋_GB2312"/>
          <w:b/>
          <w:bCs/>
          <w:sz w:val="28"/>
          <w:szCs w:val="28"/>
        </w:rPr>
      </w:pPr>
      <w:r>
        <w:rPr>
          <w:rFonts w:hint="eastAsia" w:ascii="仿宋_GB2312" w:hAnsi="仿宋_GB2312" w:eastAsia="仿宋_GB2312" w:cs="仿宋_GB2312"/>
          <w:b/>
          <w:bCs/>
          <w:color w:val="auto"/>
          <w:sz w:val="28"/>
          <w:szCs w:val="28"/>
        </w:rPr>
        <w:fldChar w:fldCharType="begin"/>
      </w:r>
      <w:r>
        <w:rPr>
          <w:rFonts w:hint="eastAsia" w:ascii="仿宋_GB2312" w:hAnsi="仿宋_GB2312" w:eastAsia="仿宋_GB2312" w:cs="仿宋_GB2312"/>
          <w:b/>
          <w:bCs/>
          <w:sz w:val="28"/>
          <w:szCs w:val="28"/>
        </w:rPr>
        <w:instrText xml:space="preserve"> HYPERLINK \l _Toc15544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lang w:val="en-US" w:eastAsia="zh-CN"/>
        </w:rPr>
        <w:t>第六章 乡村振兴水利保障能力建设</w:t>
      </w:r>
      <w:r>
        <w:rPr>
          <w:rFonts w:hint="eastAsia" w:ascii="仿宋_GB2312" w:hAnsi="仿宋_GB2312" w:eastAsia="仿宋_GB2312" w:cs="仿宋_GB2312"/>
          <w:b/>
          <w:bCs/>
          <w:sz w:val="28"/>
          <w:szCs w:val="28"/>
        </w:rPr>
        <w:tab/>
      </w:r>
      <w:r>
        <w:rPr>
          <w:rFonts w:hint="eastAsia" w:ascii="仿宋_GB2312" w:hAnsi="仿宋_GB2312" w:eastAsia="仿宋_GB2312" w:cs="仿宋_GB2312"/>
          <w:b/>
          <w:bCs/>
          <w:sz w:val="28"/>
          <w:szCs w:val="28"/>
        </w:rPr>
        <w:fldChar w:fldCharType="begin"/>
      </w:r>
      <w:r>
        <w:rPr>
          <w:rFonts w:hint="eastAsia" w:ascii="仿宋_GB2312" w:hAnsi="仿宋_GB2312" w:eastAsia="仿宋_GB2312" w:cs="仿宋_GB2312"/>
          <w:b/>
          <w:bCs/>
          <w:sz w:val="28"/>
          <w:szCs w:val="28"/>
        </w:rPr>
        <w:instrText xml:space="preserve"> PAGEREF _Toc15544 \h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- 58 -</w:t>
      </w:r>
      <w:r>
        <w:rPr>
          <w:rFonts w:hint="eastAsia" w:ascii="仿宋_GB2312" w:hAnsi="仿宋_GB2312" w:eastAsia="仿宋_GB2312" w:cs="仿宋_GB2312"/>
          <w:b/>
          <w:bCs/>
          <w:sz w:val="28"/>
          <w:szCs w:val="28"/>
        </w:rPr>
        <w:fldChar w:fldCharType="end"/>
      </w:r>
      <w:r>
        <w:rPr>
          <w:rFonts w:hint="eastAsia" w:ascii="仿宋_GB2312" w:hAnsi="仿宋_GB2312" w:eastAsia="仿宋_GB2312" w:cs="仿宋_GB2312"/>
          <w:b/>
          <w:bCs/>
          <w:color w:val="auto"/>
          <w:sz w:val="28"/>
          <w:szCs w:val="28"/>
        </w:rPr>
        <w:fldChar w:fldCharType="end"/>
      </w:r>
    </w:p>
    <w:p w14:paraId="24AC1675">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_Toc28715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rPr>
        <w:t>.1 农村供水工程</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_Toc28715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- 58 -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6FAE0615">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_Toc19740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rPr>
        <w:t>.2 农村饮用水水源保护</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_Toc19740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- 59 -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5FF2E6DC">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_Toc13408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rPr>
        <w:t>.2.1 水源地概况</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_Toc13408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- 59 -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790945A7">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_Toc6270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rPr>
        <w:t>.2.2 水源保护措施</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_Toc6270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- 60 -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4E4B8235">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_Toc8660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6.3 农村水电提升</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_Toc8660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- 61 -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60A58C70">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_Toc6765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 xml:space="preserve">1 </w:t>
      </w:r>
      <w:r>
        <w:rPr>
          <w:rFonts w:hint="eastAsia" w:ascii="仿宋_GB2312" w:hAnsi="仿宋_GB2312" w:eastAsia="仿宋_GB2312" w:cs="仿宋_GB2312"/>
          <w:sz w:val="28"/>
          <w:szCs w:val="28"/>
          <w:lang w:val="en-US" w:eastAsia="zh-CN"/>
        </w:rPr>
        <w:t>创建6座绿色小水电站</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_Toc6765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- 61 -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79B0049A">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_Toc4546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lang w:val="en-US" w:eastAsia="zh-CN"/>
        </w:rPr>
        <w:t>3.2</w:t>
      </w:r>
      <w:r>
        <w:rPr>
          <w:rFonts w:hint="eastAsia" w:ascii="仿宋_GB2312" w:hAnsi="仿宋_GB2312" w:eastAsia="仿宋_GB2312" w:cs="仿宋_GB2312"/>
          <w:sz w:val="28"/>
          <w:szCs w:val="28"/>
        </w:rPr>
        <w:t xml:space="preserve"> 创建2座安全生产标准化水电站</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_Toc4546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- 62 -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389EC2E7">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_Toc27542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6.3.3</w:t>
      </w:r>
      <w:r>
        <w:rPr>
          <w:rFonts w:hint="eastAsia" w:ascii="仿宋_GB2312" w:hAnsi="仿宋_GB2312" w:eastAsia="仿宋_GB2312" w:cs="仿宋_GB2312"/>
          <w:sz w:val="28"/>
          <w:szCs w:val="28"/>
        </w:rPr>
        <w:t xml:space="preserve"> 规划续建电站1处</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_Toc27542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- 62 -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6F734EA0">
      <w:pPr>
        <w:pStyle w:val="19"/>
        <w:tabs>
          <w:tab w:val="right" w:leader="dot" w:pos="9242"/>
        </w:tabs>
        <w:spacing w:line="360" w:lineRule="auto"/>
        <w:rPr>
          <w:rFonts w:hint="eastAsia" w:ascii="仿宋_GB2312" w:hAnsi="仿宋_GB2312" w:eastAsia="仿宋_GB2312" w:cs="仿宋_GB2312"/>
          <w:b/>
          <w:bCs/>
          <w:sz w:val="28"/>
          <w:szCs w:val="28"/>
        </w:rPr>
      </w:pPr>
      <w:r>
        <w:rPr>
          <w:rFonts w:hint="eastAsia" w:ascii="仿宋_GB2312" w:hAnsi="仿宋_GB2312" w:eastAsia="仿宋_GB2312" w:cs="仿宋_GB2312"/>
          <w:b/>
          <w:bCs/>
          <w:color w:val="auto"/>
          <w:sz w:val="28"/>
          <w:szCs w:val="28"/>
        </w:rPr>
        <w:fldChar w:fldCharType="begin"/>
      </w:r>
      <w:r>
        <w:rPr>
          <w:rFonts w:hint="eastAsia" w:ascii="仿宋_GB2312" w:hAnsi="仿宋_GB2312" w:eastAsia="仿宋_GB2312" w:cs="仿宋_GB2312"/>
          <w:b/>
          <w:bCs/>
          <w:sz w:val="28"/>
          <w:szCs w:val="28"/>
        </w:rPr>
        <w:instrText xml:space="preserve"> HYPERLINK \l _Toc13584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lang w:val="en-US" w:eastAsia="zh-CN"/>
        </w:rPr>
        <w:t>第七章 水旱灾害防御</w:t>
      </w:r>
      <w:r>
        <w:rPr>
          <w:rFonts w:hint="eastAsia" w:ascii="仿宋_GB2312" w:hAnsi="仿宋_GB2312" w:eastAsia="仿宋_GB2312" w:cs="仿宋_GB2312"/>
          <w:b/>
          <w:bCs/>
          <w:sz w:val="28"/>
          <w:szCs w:val="28"/>
        </w:rPr>
        <w:tab/>
      </w:r>
      <w:r>
        <w:rPr>
          <w:rFonts w:hint="eastAsia" w:ascii="仿宋_GB2312" w:hAnsi="仿宋_GB2312" w:eastAsia="仿宋_GB2312" w:cs="仿宋_GB2312"/>
          <w:b/>
          <w:bCs/>
          <w:sz w:val="28"/>
          <w:szCs w:val="28"/>
        </w:rPr>
        <w:fldChar w:fldCharType="begin"/>
      </w:r>
      <w:r>
        <w:rPr>
          <w:rFonts w:hint="eastAsia" w:ascii="仿宋_GB2312" w:hAnsi="仿宋_GB2312" w:eastAsia="仿宋_GB2312" w:cs="仿宋_GB2312"/>
          <w:b/>
          <w:bCs/>
          <w:sz w:val="28"/>
          <w:szCs w:val="28"/>
        </w:rPr>
        <w:instrText xml:space="preserve"> PAGEREF _Toc13584 \h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- 63 -</w:t>
      </w:r>
      <w:r>
        <w:rPr>
          <w:rFonts w:hint="eastAsia" w:ascii="仿宋_GB2312" w:hAnsi="仿宋_GB2312" w:eastAsia="仿宋_GB2312" w:cs="仿宋_GB2312"/>
          <w:b/>
          <w:bCs/>
          <w:sz w:val="28"/>
          <w:szCs w:val="28"/>
        </w:rPr>
        <w:fldChar w:fldCharType="end"/>
      </w:r>
      <w:r>
        <w:rPr>
          <w:rFonts w:hint="eastAsia" w:ascii="仿宋_GB2312" w:hAnsi="仿宋_GB2312" w:eastAsia="仿宋_GB2312" w:cs="仿宋_GB2312"/>
          <w:b/>
          <w:bCs/>
          <w:color w:val="auto"/>
          <w:sz w:val="28"/>
          <w:szCs w:val="28"/>
        </w:rPr>
        <w:fldChar w:fldCharType="end"/>
      </w:r>
    </w:p>
    <w:p w14:paraId="2A22D70A">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_Toc20589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 xml:space="preserve">7.1 </w:t>
      </w:r>
      <w:r>
        <w:rPr>
          <w:rFonts w:hint="eastAsia" w:ascii="仿宋_GB2312" w:hAnsi="仿宋_GB2312" w:eastAsia="仿宋_GB2312" w:cs="仿宋_GB2312"/>
          <w:sz w:val="28"/>
          <w:szCs w:val="28"/>
        </w:rPr>
        <w:t>山洪灾害防治</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_Toc20589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- 63 -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21BE8372">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_Toc24809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 xml:space="preserve">7.1.1 </w:t>
      </w:r>
      <w:r>
        <w:rPr>
          <w:rFonts w:hint="eastAsia" w:ascii="仿宋_GB2312" w:hAnsi="仿宋_GB2312" w:eastAsia="仿宋_GB2312" w:cs="仿宋_GB2312"/>
          <w:sz w:val="28"/>
          <w:szCs w:val="28"/>
        </w:rPr>
        <w:t>工程措施</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_Toc24809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- 63 -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5B2D4131">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_Toc27117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7.1.2 非工程措施</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_Toc27117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- 64 -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32D1427B">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_Toc14568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7.2 防御应急技能提升</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_Toc14568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- 64 -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3C1C69DC">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_Toc396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7.3 河道防洪能力提升</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_Toc396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- 64 -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2E931645">
      <w:pPr>
        <w:pStyle w:val="19"/>
        <w:tabs>
          <w:tab w:val="right" w:leader="dot" w:pos="9242"/>
        </w:tabs>
        <w:spacing w:line="360" w:lineRule="auto"/>
        <w:rPr>
          <w:rFonts w:hint="eastAsia" w:ascii="仿宋_GB2312" w:hAnsi="仿宋_GB2312" w:eastAsia="仿宋_GB2312" w:cs="仿宋_GB2312"/>
          <w:b/>
          <w:bCs/>
          <w:sz w:val="28"/>
          <w:szCs w:val="28"/>
        </w:rPr>
      </w:pPr>
      <w:r>
        <w:rPr>
          <w:rFonts w:hint="eastAsia" w:ascii="仿宋_GB2312" w:hAnsi="仿宋_GB2312" w:eastAsia="仿宋_GB2312" w:cs="仿宋_GB2312"/>
          <w:b/>
          <w:bCs/>
          <w:color w:val="auto"/>
          <w:sz w:val="28"/>
          <w:szCs w:val="28"/>
        </w:rPr>
        <w:fldChar w:fldCharType="begin"/>
      </w:r>
      <w:r>
        <w:rPr>
          <w:rFonts w:hint="eastAsia" w:ascii="仿宋_GB2312" w:hAnsi="仿宋_GB2312" w:eastAsia="仿宋_GB2312" w:cs="仿宋_GB2312"/>
          <w:b/>
          <w:bCs/>
          <w:sz w:val="28"/>
          <w:szCs w:val="28"/>
        </w:rPr>
        <w:instrText xml:space="preserve"> HYPERLINK \l _Toc27604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kern w:val="44"/>
          <w:sz w:val="28"/>
          <w:szCs w:val="28"/>
          <w:lang w:val="en-US" w:eastAsia="zh-CN" w:bidi="ar-SA"/>
        </w:rPr>
        <w:t>第八章 农田灌溉提升</w:t>
      </w:r>
      <w:r>
        <w:rPr>
          <w:rFonts w:hint="eastAsia" w:ascii="仿宋_GB2312" w:hAnsi="仿宋_GB2312" w:eastAsia="仿宋_GB2312" w:cs="仿宋_GB2312"/>
          <w:b/>
          <w:bCs/>
          <w:sz w:val="28"/>
          <w:szCs w:val="28"/>
        </w:rPr>
        <w:tab/>
      </w:r>
      <w:r>
        <w:rPr>
          <w:rFonts w:hint="eastAsia" w:ascii="仿宋_GB2312" w:hAnsi="仿宋_GB2312" w:eastAsia="仿宋_GB2312" w:cs="仿宋_GB2312"/>
          <w:b/>
          <w:bCs/>
          <w:sz w:val="28"/>
          <w:szCs w:val="28"/>
        </w:rPr>
        <w:fldChar w:fldCharType="begin"/>
      </w:r>
      <w:r>
        <w:rPr>
          <w:rFonts w:hint="eastAsia" w:ascii="仿宋_GB2312" w:hAnsi="仿宋_GB2312" w:eastAsia="仿宋_GB2312" w:cs="仿宋_GB2312"/>
          <w:b/>
          <w:bCs/>
          <w:sz w:val="28"/>
          <w:szCs w:val="28"/>
        </w:rPr>
        <w:instrText xml:space="preserve"> PAGEREF _Toc27604 \h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- 65 -</w:t>
      </w:r>
      <w:r>
        <w:rPr>
          <w:rFonts w:hint="eastAsia" w:ascii="仿宋_GB2312" w:hAnsi="仿宋_GB2312" w:eastAsia="仿宋_GB2312" w:cs="仿宋_GB2312"/>
          <w:b/>
          <w:bCs/>
          <w:sz w:val="28"/>
          <w:szCs w:val="28"/>
        </w:rPr>
        <w:fldChar w:fldCharType="end"/>
      </w:r>
      <w:r>
        <w:rPr>
          <w:rFonts w:hint="eastAsia" w:ascii="仿宋_GB2312" w:hAnsi="仿宋_GB2312" w:eastAsia="仿宋_GB2312" w:cs="仿宋_GB2312"/>
          <w:b/>
          <w:bCs/>
          <w:color w:val="auto"/>
          <w:sz w:val="28"/>
          <w:szCs w:val="28"/>
        </w:rPr>
        <w:fldChar w:fldCharType="end"/>
      </w:r>
    </w:p>
    <w:p w14:paraId="19F2DB24">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_Toc29076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8.1 中型灌区续建配套与节水改造</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_Toc29076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- 65 -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5217D918">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_Toc7931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8.2 农业水价综合改革</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_Toc7931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- 66 -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5E886AC5">
      <w:pPr>
        <w:pStyle w:val="19"/>
        <w:tabs>
          <w:tab w:val="right" w:leader="dot" w:pos="9242"/>
        </w:tabs>
        <w:spacing w:line="360" w:lineRule="auto"/>
        <w:rPr>
          <w:rFonts w:hint="eastAsia" w:ascii="仿宋_GB2312" w:hAnsi="仿宋_GB2312" w:eastAsia="仿宋_GB2312" w:cs="仿宋_GB2312"/>
          <w:b/>
          <w:bCs/>
          <w:sz w:val="28"/>
          <w:szCs w:val="28"/>
        </w:rPr>
      </w:pPr>
      <w:r>
        <w:rPr>
          <w:rFonts w:hint="eastAsia" w:ascii="仿宋_GB2312" w:hAnsi="仿宋_GB2312" w:eastAsia="仿宋_GB2312" w:cs="仿宋_GB2312"/>
          <w:b/>
          <w:bCs/>
          <w:color w:val="auto"/>
          <w:sz w:val="28"/>
          <w:szCs w:val="28"/>
        </w:rPr>
        <w:fldChar w:fldCharType="begin"/>
      </w:r>
      <w:r>
        <w:rPr>
          <w:rFonts w:hint="eastAsia" w:ascii="仿宋_GB2312" w:hAnsi="仿宋_GB2312" w:eastAsia="仿宋_GB2312" w:cs="仿宋_GB2312"/>
          <w:b/>
          <w:bCs/>
          <w:sz w:val="28"/>
          <w:szCs w:val="28"/>
        </w:rPr>
        <w:instrText xml:space="preserve"> HYPERLINK \l _Toc30080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第</w:t>
      </w:r>
      <w:r>
        <w:rPr>
          <w:rFonts w:hint="eastAsia" w:ascii="仿宋_GB2312" w:hAnsi="仿宋_GB2312" w:eastAsia="仿宋_GB2312" w:cs="仿宋_GB2312"/>
          <w:b/>
          <w:bCs/>
          <w:sz w:val="28"/>
          <w:szCs w:val="28"/>
          <w:lang w:val="en-US" w:eastAsia="zh-CN"/>
        </w:rPr>
        <w:t>九</w:t>
      </w:r>
      <w:r>
        <w:rPr>
          <w:rFonts w:hint="eastAsia" w:ascii="仿宋_GB2312" w:hAnsi="仿宋_GB2312" w:eastAsia="仿宋_GB2312" w:cs="仿宋_GB2312"/>
          <w:b/>
          <w:bCs/>
          <w:sz w:val="28"/>
          <w:szCs w:val="28"/>
        </w:rPr>
        <w:t>章  节水型社会提升</w:t>
      </w:r>
      <w:r>
        <w:rPr>
          <w:rFonts w:hint="eastAsia" w:ascii="仿宋_GB2312" w:hAnsi="仿宋_GB2312" w:eastAsia="仿宋_GB2312" w:cs="仿宋_GB2312"/>
          <w:b/>
          <w:bCs/>
          <w:sz w:val="28"/>
          <w:szCs w:val="28"/>
        </w:rPr>
        <w:tab/>
      </w:r>
      <w:r>
        <w:rPr>
          <w:rFonts w:hint="eastAsia" w:ascii="仿宋_GB2312" w:hAnsi="仿宋_GB2312" w:eastAsia="仿宋_GB2312" w:cs="仿宋_GB2312"/>
          <w:b/>
          <w:bCs/>
          <w:sz w:val="28"/>
          <w:szCs w:val="28"/>
        </w:rPr>
        <w:fldChar w:fldCharType="begin"/>
      </w:r>
      <w:r>
        <w:rPr>
          <w:rFonts w:hint="eastAsia" w:ascii="仿宋_GB2312" w:hAnsi="仿宋_GB2312" w:eastAsia="仿宋_GB2312" w:cs="仿宋_GB2312"/>
          <w:b/>
          <w:bCs/>
          <w:sz w:val="28"/>
          <w:szCs w:val="28"/>
        </w:rPr>
        <w:instrText xml:space="preserve"> PAGEREF _Toc30080 \h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- 70 -</w:t>
      </w:r>
      <w:r>
        <w:rPr>
          <w:rFonts w:hint="eastAsia" w:ascii="仿宋_GB2312" w:hAnsi="仿宋_GB2312" w:eastAsia="仿宋_GB2312" w:cs="仿宋_GB2312"/>
          <w:b/>
          <w:bCs/>
          <w:sz w:val="28"/>
          <w:szCs w:val="28"/>
        </w:rPr>
        <w:fldChar w:fldCharType="end"/>
      </w:r>
      <w:r>
        <w:rPr>
          <w:rFonts w:hint="eastAsia" w:ascii="仿宋_GB2312" w:hAnsi="仿宋_GB2312" w:eastAsia="仿宋_GB2312" w:cs="仿宋_GB2312"/>
          <w:b/>
          <w:bCs/>
          <w:color w:val="auto"/>
          <w:sz w:val="28"/>
          <w:szCs w:val="28"/>
        </w:rPr>
        <w:fldChar w:fldCharType="end"/>
      </w:r>
    </w:p>
    <w:p w14:paraId="0B21CE60">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_Toc17841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9</w:t>
      </w:r>
      <w:r>
        <w:rPr>
          <w:rFonts w:hint="eastAsia" w:ascii="仿宋_GB2312" w:hAnsi="仿宋_GB2312" w:eastAsia="仿宋_GB2312" w:cs="仿宋_GB2312"/>
          <w:sz w:val="28"/>
          <w:szCs w:val="28"/>
        </w:rPr>
        <w:t>.1  农业节水规划</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_Toc17841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- 70 -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5F1FA12E">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_Toc18963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9</w:t>
      </w:r>
      <w:r>
        <w:rPr>
          <w:rFonts w:hint="eastAsia" w:ascii="仿宋_GB2312" w:hAnsi="仿宋_GB2312" w:eastAsia="仿宋_GB2312" w:cs="仿宋_GB2312"/>
          <w:sz w:val="28"/>
          <w:szCs w:val="28"/>
        </w:rPr>
        <w:t>.2  工业节水规划</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_Toc18963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- 71 -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4CCB5B0E">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_Toc19838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9</w:t>
      </w:r>
      <w:r>
        <w:rPr>
          <w:rFonts w:hint="eastAsia" w:ascii="仿宋_GB2312" w:hAnsi="仿宋_GB2312" w:eastAsia="仿宋_GB2312" w:cs="仿宋_GB2312"/>
          <w:sz w:val="28"/>
          <w:szCs w:val="28"/>
        </w:rPr>
        <w:t>.3  城镇节水规划</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_Toc19838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- 73 -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13733C7D">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_Toc826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9</w:t>
      </w:r>
      <w:r>
        <w:rPr>
          <w:rFonts w:hint="eastAsia" w:ascii="仿宋_GB2312" w:hAnsi="仿宋_GB2312" w:eastAsia="仿宋_GB2312" w:cs="仿宋_GB2312"/>
          <w:sz w:val="28"/>
          <w:szCs w:val="28"/>
        </w:rPr>
        <w:t>.4  非常规水利用规划</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_Toc826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- 74 -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1880794D">
      <w:pPr>
        <w:pStyle w:val="19"/>
        <w:tabs>
          <w:tab w:val="right" w:leader="dot" w:pos="9242"/>
        </w:tabs>
        <w:spacing w:line="360" w:lineRule="auto"/>
        <w:rPr>
          <w:rFonts w:hint="eastAsia" w:ascii="仿宋_GB2312" w:hAnsi="仿宋_GB2312" w:eastAsia="仿宋_GB2312" w:cs="仿宋_GB2312"/>
          <w:b/>
          <w:bCs/>
          <w:sz w:val="28"/>
          <w:szCs w:val="28"/>
        </w:rPr>
      </w:pPr>
      <w:r>
        <w:rPr>
          <w:rFonts w:hint="eastAsia" w:ascii="仿宋_GB2312" w:hAnsi="仿宋_GB2312" w:eastAsia="仿宋_GB2312" w:cs="仿宋_GB2312"/>
          <w:b/>
          <w:bCs/>
          <w:color w:val="auto"/>
          <w:sz w:val="28"/>
          <w:szCs w:val="28"/>
        </w:rPr>
        <w:fldChar w:fldCharType="begin"/>
      </w:r>
      <w:r>
        <w:rPr>
          <w:rFonts w:hint="eastAsia" w:ascii="仿宋_GB2312" w:hAnsi="仿宋_GB2312" w:eastAsia="仿宋_GB2312" w:cs="仿宋_GB2312"/>
          <w:b/>
          <w:bCs/>
          <w:sz w:val="28"/>
          <w:szCs w:val="28"/>
        </w:rPr>
        <w:instrText xml:space="preserve"> HYPERLINK \l _Toc3326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第十章  水利管理能力提升</w:t>
      </w:r>
      <w:r>
        <w:rPr>
          <w:rFonts w:hint="eastAsia" w:ascii="仿宋_GB2312" w:hAnsi="仿宋_GB2312" w:eastAsia="仿宋_GB2312" w:cs="仿宋_GB2312"/>
          <w:b/>
          <w:bCs/>
          <w:sz w:val="28"/>
          <w:szCs w:val="28"/>
        </w:rPr>
        <w:tab/>
      </w:r>
      <w:r>
        <w:rPr>
          <w:rFonts w:hint="eastAsia" w:ascii="仿宋_GB2312" w:hAnsi="仿宋_GB2312" w:eastAsia="仿宋_GB2312" w:cs="仿宋_GB2312"/>
          <w:b/>
          <w:bCs/>
          <w:sz w:val="28"/>
          <w:szCs w:val="28"/>
        </w:rPr>
        <w:fldChar w:fldCharType="begin"/>
      </w:r>
      <w:r>
        <w:rPr>
          <w:rFonts w:hint="eastAsia" w:ascii="仿宋_GB2312" w:hAnsi="仿宋_GB2312" w:eastAsia="仿宋_GB2312" w:cs="仿宋_GB2312"/>
          <w:b/>
          <w:bCs/>
          <w:sz w:val="28"/>
          <w:szCs w:val="28"/>
        </w:rPr>
        <w:instrText xml:space="preserve"> PAGEREF _Toc3326 \h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- 76 -</w:t>
      </w:r>
      <w:r>
        <w:rPr>
          <w:rFonts w:hint="eastAsia" w:ascii="仿宋_GB2312" w:hAnsi="仿宋_GB2312" w:eastAsia="仿宋_GB2312" w:cs="仿宋_GB2312"/>
          <w:b/>
          <w:bCs/>
          <w:sz w:val="28"/>
          <w:szCs w:val="28"/>
        </w:rPr>
        <w:fldChar w:fldCharType="end"/>
      </w:r>
      <w:r>
        <w:rPr>
          <w:rFonts w:hint="eastAsia" w:ascii="仿宋_GB2312" w:hAnsi="仿宋_GB2312" w:eastAsia="仿宋_GB2312" w:cs="仿宋_GB2312"/>
          <w:b/>
          <w:bCs/>
          <w:color w:val="auto"/>
          <w:sz w:val="28"/>
          <w:szCs w:val="28"/>
        </w:rPr>
        <w:fldChar w:fldCharType="end"/>
      </w:r>
    </w:p>
    <w:p w14:paraId="1F0D438D">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_Toc28159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val="en-US" w:eastAsia="zh-CN"/>
        </w:rPr>
        <w:t>0</w:t>
      </w:r>
      <w:r>
        <w:rPr>
          <w:rFonts w:hint="eastAsia" w:ascii="仿宋_GB2312" w:hAnsi="仿宋_GB2312" w:eastAsia="仿宋_GB2312" w:cs="仿宋_GB2312"/>
          <w:sz w:val="28"/>
          <w:szCs w:val="28"/>
        </w:rPr>
        <w:t>.1  河长制管理能力提升</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_Toc28159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- 76 -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33294018">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_Toc4737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val="en-US" w:eastAsia="zh-CN"/>
        </w:rPr>
        <w:t>0</w:t>
      </w:r>
      <w:r>
        <w:rPr>
          <w:rFonts w:hint="eastAsia" w:ascii="仿宋_GB2312" w:hAnsi="仿宋_GB2312" w:eastAsia="仿宋_GB2312" w:cs="仿宋_GB2312"/>
          <w:sz w:val="28"/>
          <w:szCs w:val="28"/>
        </w:rPr>
        <w:t>.2  水政执法能力提升</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_Toc4737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- 77 -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68524561">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_Toc18200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val="en-US" w:eastAsia="zh-CN"/>
        </w:rPr>
        <w:t>0</w:t>
      </w:r>
      <w:r>
        <w:rPr>
          <w:rFonts w:hint="eastAsia" w:ascii="仿宋_GB2312" w:hAnsi="仿宋_GB2312" w:eastAsia="仿宋_GB2312" w:cs="仿宋_GB2312"/>
          <w:sz w:val="28"/>
          <w:szCs w:val="28"/>
        </w:rPr>
        <w:t>.3  水库运行管理能力提升</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_Toc18200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- 77 -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395E45E5">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_Toc6382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val="en-US" w:eastAsia="zh-CN"/>
        </w:rPr>
        <w:t>0</w:t>
      </w:r>
      <w:r>
        <w:rPr>
          <w:rFonts w:hint="eastAsia" w:ascii="仿宋_GB2312" w:hAnsi="仿宋_GB2312" w:eastAsia="仿宋_GB2312" w:cs="仿宋_GB2312"/>
          <w:sz w:val="28"/>
          <w:szCs w:val="28"/>
        </w:rPr>
        <w:t>.3.1 水库清淤减淤扩容增效</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_Toc6382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- 77 -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3DC54ECA">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_Toc4815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val="en-US" w:eastAsia="zh-CN"/>
        </w:rPr>
        <w:t>0</w:t>
      </w:r>
      <w:r>
        <w:rPr>
          <w:rFonts w:hint="eastAsia" w:ascii="仿宋_GB2312" w:hAnsi="仿宋_GB2312" w:eastAsia="仿宋_GB2312" w:cs="仿宋_GB2312"/>
          <w:sz w:val="28"/>
          <w:szCs w:val="28"/>
        </w:rPr>
        <w:t>.3.2 库区周边生态治理</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_Toc4815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- 78 -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13A97811">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_Toc23668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val="en-US" w:eastAsia="zh-CN"/>
        </w:rPr>
        <w:t>0</w:t>
      </w:r>
      <w:r>
        <w:rPr>
          <w:rFonts w:hint="eastAsia" w:ascii="仿宋_GB2312" w:hAnsi="仿宋_GB2312" w:eastAsia="仿宋_GB2312" w:cs="仿宋_GB2312"/>
          <w:sz w:val="28"/>
          <w:szCs w:val="28"/>
        </w:rPr>
        <w:t>.3.3 水库安全运行管理</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_Toc23668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- 78 -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726AF695">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_Toc2396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val="en-US" w:eastAsia="zh-CN"/>
        </w:rPr>
        <w:t>0</w:t>
      </w:r>
      <w:r>
        <w:rPr>
          <w:rFonts w:hint="eastAsia" w:ascii="仿宋_GB2312" w:hAnsi="仿宋_GB2312" w:eastAsia="仿宋_GB2312" w:cs="仿宋_GB2312"/>
          <w:sz w:val="28"/>
          <w:szCs w:val="28"/>
        </w:rPr>
        <w:t xml:space="preserve">.4  </w:t>
      </w:r>
      <w:r>
        <w:rPr>
          <w:rFonts w:hint="eastAsia" w:ascii="仿宋_GB2312" w:hAnsi="仿宋_GB2312" w:eastAsia="仿宋_GB2312" w:cs="仿宋_GB2312"/>
          <w:kern w:val="0"/>
          <w:sz w:val="28"/>
          <w:szCs w:val="28"/>
        </w:rPr>
        <w:t>深化体制机制改革</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_Toc2396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- 78 -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24FC518E">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_Toc5646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val="en-US" w:eastAsia="zh-CN"/>
        </w:rPr>
        <w:t>0</w:t>
      </w:r>
      <w:r>
        <w:rPr>
          <w:rFonts w:hint="eastAsia" w:ascii="仿宋_GB2312" w:hAnsi="仿宋_GB2312" w:eastAsia="仿宋_GB2312" w:cs="仿宋_GB2312"/>
          <w:sz w:val="28"/>
          <w:szCs w:val="28"/>
        </w:rPr>
        <w:t>.5  建设智慧水利</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_Toc5646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- 79 -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1C546D2E">
      <w:pPr>
        <w:pStyle w:val="19"/>
        <w:tabs>
          <w:tab w:val="right" w:leader="dot" w:pos="9242"/>
        </w:tabs>
        <w:spacing w:line="360" w:lineRule="auto"/>
        <w:rPr>
          <w:rFonts w:hint="eastAsia" w:ascii="仿宋_GB2312" w:hAnsi="仿宋_GB2312" w:eastAsia="仿宋_GB2312" w:cs="仿宋_GB2312"/>
          <w:b/>
          <w:bCs/>
          <w:sz w:val="28"/>
          <w:szCs w:val="28"/>
        </w:rPr>
      </w:pPr>
      <w:r>
        <w:rPr>
          <w:rFonts w:hint="eastAsia" w:ascii="仿宋_GB2312" w:hAnsi="仿宋_GB2312" w:eastAsia="仿宋_GB2312" w:cs="仿宋_GB2312"/>
          <w:b/>
          <w:bCs/>
          <w:color w:val="auto"/>
          <w:sz w:val="28"/>
          <w:szCs w:val="28"/>
        </w:rPr>
        <w:fldChar w:fldCharType="begin"/>
      </w:r>
      <w:r>
        <w:rPr>
          <w:rFonts w:hint="eastAsia" w:ascii="仿宋_GB2312" w:hAnsi="仿宋_GB2312" w:eastAsia="仿宋_GB2312" w:cs="仿宋_GB2312"/>
          <w:b/>
          <w:bCs/>
          <w:sz w:val="28"/>
          <w:szCs w:val="28"/>
        </w:rPr>
        <w:instrText xml:space="preserve"> HYPERLINK \l _Toc25323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第十</w:t>
      </w:r>
      <w:r>
        <w:rPr>
          <w:rFonts w:hint="eastAsia" w:ascii="仿宋_GB2312" w:hAnsi="仿宋_GB2312" w:eastAsia="仿宋_GB2312" w:cs="仿宋_GB2312"/>
          <w:b/>
          <w:bCs/>
          <w:sz w:val="28"/>
          <w:szCs w:val="28"/>
          <w:lang w:val="en-US" w:eastAsia="zh-CN"/>
        </w:rPr>
        <w:t>一</w:t>
      </w:r>
      <w:r>
        <w:rPr>
          <w:rFonts w:hint="eastAsia" w:ascii="仿宋_GB2312" w:hAnsi="仿宋_GB2312" w:eastAsia="仿宋_GB2312" w:cs="仿宋_GB2312"/>
          <w:b/>
          <w:bCs/>
          <w:sz w:val="28"/>
          <w:szCs w:val="28"/>
        </w:rPr>
        <w:t>章  投资估算及资金筹措</w:t>
      </w:r>
      <w:r>
        <w:rPr>
          <w:rFonts w:hint="eastAsia" w:ascii="仿宋_GB2312" w:hAnsi="仿宋_GB2312" w:eastAsia="仿宋_GB2312" w:cs="仿宋_GB2312"/>
          <w:b/>
          <w:bCs/>
          <w:sz w:val="28"/>
          <w:szCs w:val="28"/>
        </w:rPr>
        <w:tab/>
      </w:r>
      <w:r>
        <w:rPr>
          <w:rFonts w:hint="eastAsia" w:ascii="仿宋_GB2312" w:hAnsi="仿宋_GB2312" w:eastAsia="仿宋_GB2312" w:cs="仿宋_GB2312"/>
          <w:b/>
          <w:bCs/>
          <w:sz w:val="28"/>
          <w:szCs w:val="28"/>
        </w:rPr>
        <w:fldChar w:fldCharType="begin"/>
      </w:r>
      <w:r>
        <w:rPr>
          <w:rFonts w:hint="eastAsia" w:ascii="仿宋_GB2312" w:hAnsi="仿宋_GB2312" w:eastAsia="仿宋_GB2312" w:cs="仿宋_GB2312"/>
          <w:b/>
          <w:bCs/>
          <w:sz w:val="28"/>
          <w:szCs w:val="28"/>
        </w:rPr>
        <w:instrText xml:space="preserve"> PAGEREF _Toc25323 \h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- 81 -</w:t>
      </w:r>
      <w:r>
        <w:rPr>
          <w:rFonts w:hint="eastAsia" w:ascii="仿宋_GB2312" w:hAnsi="仿宋_GB2312" w:eastAsia="仿宋_GB2312" w:cs="仿宋_GB2312"/>
          <w:b/>
          <w:bCs/>
          <w:sz w:val="28"/>
          <w:szCs w:val="28"/>
        </w:rPr>
        <w:fldChar w:fldCharType="end"/>
      </w:r>
      <w:r>
        <w:rPr>
          <w:rFonts w:hint="eastAsia" w:ascii="仿宋_GB2312" w:hAnsi="仿宋_GB2312" w:eastAsia="仿宋_GB2312" w:cs="仿宋_GB2312"/>
          <w:b/>
          <w:bCs/>
          <w:color w:val="auto"/>
          <w:sz w:val="28"/>
          <w:szCs w:val="28"/>
        </w:rPr>
        <w:fldChar w:fldCharType="end"/>
      </w:r>
    </w:p>
    <w:p w14:paraId="274DE0C2">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_Toc23529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rPr>
        <w:t>.1  “十四五”水利投资规划</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_Toc23529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- 81 -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424F17E7">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_Toc26845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rPr>
        <w:t>.1.1  投资匡算</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_Toc26845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- 81 -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2C7C6F6E">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_Toc22056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rPr>
        <w:t>.2  投资实施计划</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_Toc22056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- 83 -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774DF3E4">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_Toc7686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rPr>
        <w:t>.3 资金筹措及保障</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_Toc7686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- 83 -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0123BF08">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_Toc29340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rPr>
        <w:t>.4 效益评估</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_Toc29340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- 84 -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7916C53A">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_Toc7676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rPr>
        <w:t>.4.1 经济效益分析</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_Toc7676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- 84 -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26B7F6AE">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_Toc22375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rPr>
        <w:t>.4.2 社会效益分析</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_Toc22375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- 84 -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13482146">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_Toc5038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rPr>
        <w:t>.4.3 生态环境效益分析</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_Toc5038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- 85 -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62B08120">
      <w:pPr>
        <w:pStyle w:val="19"/>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b/>
          <w:bCs/>
          <w:color w:val="auto"/>
          <w:sz w:val="28"/>
          <w:szCs w:val="28"/>
        </w:rPr>
        <w:fldChar w:fldCharType="begin"/>
      </w:r>
      <w:r>
        <w:rPr>
          <w:rFonts w:hint="eastAsia" w:ascii="仿宋_GB2312" w:hAnsi="仿宋_GB2312" w:eastAsia="仿宋_GB2312" w:cs="仿宋_GB2312"/>
          <w:b/>
          <w:bCs/>
          <w:sz w:val="28"/>
          <w:szCs w:val="28"/>
        </w:rPr>
        <w:instrText xml:space="preserve"> HYPERLINK \l _Toc5040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第十</w:t>
      </w:r>
      <w:r>
        <w:rPr>
          <w:rFonts w:hint="eastAsia" w:ascii="仿宋_GB2312" w:hAnsi="仿宋_GB2312" w:eastAsia="仿宋_GB2312" w:cs="仿宋_GB2312"/>
          <w:b/>
          <w:bCs/>
          <w:sz w:val="28"/>
          <w:szCs w:val="28"/>
          <w:lang w:val="en-US" w:eastAsia="zh-CN"/>
        </w:rPr>
        <w:t>二</w:t>
      </w:r>
      <w:r>
        <w:rPr>
          <w:rFonts w:hint="eastAsia" w:ascii="仿宋_GB2312" w:hAnsi="仿宋_GB2312" w:eastAsia="仿宋_GB2312" w:cs="仿宋_GB2312"/>
          <w:b/>
          <w:bCs/>
          <w:sz w:val="28"/>
          <w:szCs w:val="28"/>
        </w:rPr>
        <w:t>章  保障措施</w:t>
      </w:r>
      <w:r>
        <w:rPr>
          <w:rFonts w:hint="eastAsia" w:ascii="仿宋_GB2312" w:hAnsi="仿宋_GB2312" w:eastAsia="仿宋_GB2312" w:cs="仿宋_GB2312"/>
          <w:b/>
          <w:bCs/>
          <w:sz w:val="28"/>
          <w:szCs w:val="28"/>
        </w:rPr>
        <w:tab/>
      </w:r>
      <w:r>
        <w:rPr>
          <w:rFonts w:hint="eastAsia" w:ascii="仿宋_GB2312" w:hAnsi="仿宋_GB2312" w:eastAsia="仿宋_GB2312" w:cs="仿宋_GB2312"/>
          <w:b/>
          <w:bCs/>
          <w:sz w:val="28"/>
          <w:szCs w:val="28"/>
        </w:rPr>
        <w:fldChar w:fldCharType="begin"/>
      </w:r>
      <w:r>
        <w:rPr>
          <w:rFonts w:hint="eastAsia" w:ascii="仿宋_GB2312" w:hAnsi="仿宋_GB2312" w:eastAsia="仿宋_GB2312" w:cs="仿宋_GB2312"/>
          <w:b/>
          <w:bCs/>
          <w:sz w:val="28"/>
          <w:szCs w:val="28"/>
        </w:rPr>
        <w:instrText xml:space="preserve"> PAGEREF _Toc5040 \h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- 87 -</w:t>
      </w:r>
      <w:r>
        <w:rPr>
          <w:rFonts w:hint="eastAsia" w:ascii="仿宋_GB2312" w:hAnsi="仿宋_GB2312" w:eastAsia="仿宋_GB2312" w:cs="仿宋_GB2312"/>
          <w:b/>
          <w:bCs/>
          <w:sz w:val="28"/>
          <w:szCs w:val="28"/>
        </w:rPr>
        <w:fldChar w:fldCharType="end"/>
      </w:r>
      <w:r>
        <w:rPr>
          <w:rFonts w:hint="eastAsia" w:ascii="仿宋_GB2312" w:hAnsi="仿宋_GB2312" w:eastAsia="仿宋_GB2312" w:cs="仿宋_GB2312"/>
          <w:b/>
          <w:bCs/>
          <w:color w:val="auto"/>
          <w:sz w:val="28"/>
          <w:szCs w:val="28"/>
        </w:rPr>
        <w:fldChar w:fldCharType="end"/>
      </w:r>
    </w:p>
    <w:p w14:paraId="6EDC9F8B">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_Toc27098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sz w:val="28"/>
          <w:szCs w:val="28"/>
        </w:rPr>
        <w:t>.1 前期保障</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_Toc27098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- 87 -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715D34F4">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_Toc18109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sz w:val="28"/>
          <w:szCs w:val="28"/>
        </w:rPr>
        <w:t>.2 制度保障</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_Toc18109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- 87 -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4E177B5A">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_Toc11297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sz w:val="28"/>
          <w:szCs w:val="28"/>
        </w:rPr>
        <w:t>.3 科技保障</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_Toc11297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- 87 -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318F4396">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_Toc31035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sz w:val="28"/>
          <w:szCs w:val="28"/>
        </w:rPr>
        <w:t>.4 人才保障</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_Toc31035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- 88 -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6A0511D6">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_Toc1480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sz w:val="28"/>
          <w:szCs w:val="28"/>
        </w:rPr>
        <w:t>.5 资金保障</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_Toc1480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- 88 -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33CFC233">
      <w:pPr>
        <w:pStyle w:val="19"/>
        <w:tabs>
          <w:tab w:val="right" w:leader="dot" w:pos="9242"/>
        </w:tabs>
        <w:spacing w:line="360" w:lineRule="auto"/>
        <w:rPr>
          <w:rFonts w:hint="eastAsia" w:ascii="仿宋_GB2312" w:hAnsi="仿宋_GB2312" w:eastAsia="仿宋_GB2312" w:cs="仿宋_GB2312"/>
          <w:b/>
          <w:bCs/>
          <w:sz w:val="28"/>
          <w:szCs w:val="28"/>
        </w:rPr>
      </w:pPr>
      <w:r>
        <w:rPr>
          <w:rFonts w:hint="eastAsia" w:ascii="仿宋_GB2312" w:hAnsi="仿宋_GB2312" w:eastAsia="仿宋_GB2312" w:cs="仿宋_GB2312"/>
          <w:b/>
          <w:bCs/>
          <w:color w:val="auto"/>
          <w:sz w:val="28"/>
          <w:szCs w:val="28"/>
        </w:rPr>
        <w:fldChar w:fldCharType="begin"/>
      </w:r>
      <w:r>
        <w:rPr>
          <w:rFonts w:hint="eastAsia" w:ascii="仿宋_GB2312" w:hAnsi="仿宋_GB2312" w:eastAsia="仿宋_GB2312" w:cs="仿宋_GB2312"/>
          <w:b/>
          <w:bCs/>
          <w:sz w:val="28"/>
          <w:szCs w:val="28"/>
        </w:rPr>
        <w:instrText xml:space="preserve"> HYPERLINK \l _Toc386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napToGrid w:val="0"/>
          <w:kern w:val="0"/>
          <w:sz w:val="28"/>
          <w:szCs w:val="28"/>
        </w:rPr>
        <w:t>附表1</w:t>
      </w:r>
      <w:r>
        <w:rPr>
          <w:rFonts w:hint="eastAsia" w:ascii="仿宋_GB2312" w:hAnsi="仿宋_GB2312" w:eastAsia="仿宋_GB2312" w:cs="仿宋_GB2312"/>
          <w:b/>
          <w:bCs/>
          <w:sz w:val="28"/>
          <w:szCs w:val="28"/>
        </w:rPr>
        <w:tab/>
      </w:r>
      <w:r>
        <w:rPr>
          <w:rFonts w:hint="eastAsia" w:ascii="仿宋_GB2312" w:hAnsi="仿宋_GB2312" w:eastAsia="仿宋_GB2312" w:cs="仿宋_GB2312"/>
          <w:b/>
          <w:bCs/>
          <w:sz w:val="28"/>
          <w:szCs w:val="28"/>
        </w:rPr>
        <w:fldChar w:fldCharType="begin"/>
      </w:r>
      <w:r>
        <w:rPr>
          <w:rFonts w:hint="eastAsia" w:ascii="仿宋_GB2312" w:hAnsi="仿宋_GB2312" w:eastAsia="仿宋_GB2312" w:cs="仿宋_GB2312"/>
          <w:b/>
          <w:bCs/>
          <w:sz w:val="28"/>
          <w:szCs w:val="28"/>
        </w:rPr>
        <w:instrText xml:space="preserve"> PAGEREF _Toc386 \h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- 90 -</w:t>
      </w:r>
      <w:r>
        <w:rPr>
          <w:rFonts w:hint="eastAsia" w:ascii="仿宋_GB2312" w:hAnsi="仿宋_GB2312" w:eastAsia="仿宋_GB2312" w:cs="仿宋_GB2312"/>
          <w:b/>
          <w:bCs/>
          <w:sz w:val="28"/>
          <w:szCs w:val="28"/>
        </w:rPr>
        <w:fldChar w:fldCharType="end"/>
      </w:r>
      <w:r>
        <w:rPr>
          <w:rFonts w:hint="eastAsia" w:ascii="仿宋_GB2312" w:hAnsi="仿宋_GB2312" w:eastAsia="仿宋_GB2312" w:cs="仿宋_GB2312"/>
          <w:b/>
          <w:bCs/>
          <w:color w:val="auto"/>
          <w:sz w:val="28"/>
          <w:szCs w:val="28"/>
        </w:rPr>
        <w:fldChar w:fldCharType="end"/>
      </w:r>
    </w:p>
    <w:p w14:paraId="4D4DB58F">
      <w:pPr>
        <w:pStyle w:val="19"/>
        <w:tabs>
          <w:tab w:val="right" w:leader="dot" w:pos="9242"/>
        </w:tabs>
        <w:spacing w:line="360" w:lineRule="auto"/>
        <w:rPr>
          <w:rFonts w:hint="eastAsia" w:ascii="仿宋_GB2312" w:hAnsi="仿宋_GB2312" w:eastAsia="仿宋_GB2312" w:cs="仿宋_GB2312"/>
          <w:b/>
          <w:bCs/>
          <w:sz w:val="28"/>
          <w:szCs w:val="28"/>
        </w:rPr>
      </w:pPr>
      <w:r>
        <w:rPr>
          <w:rFonts w:hint="eastAsia" w:ascii="仿宋_GB2312" w:hAnsi="仿宋_GB2312" w:eastAsia="仿宋_GB2312" w:cs="仿宋_GB2312"/>
          <w:b/>
          <w:bCs/>
          <w:color w:val="auto"/>
          <w:sz w:val="28"/>
          <w:szCs w:val="28"/>
        </w:rPr>
        <w:fldChar w:fldCharType="begin"/>
      </w:r>
      <w:r>
        <w:rPr>
          <w:rFonts w:hint="eastAsia" w:ascii="仿宋_GB2312" w:hAnsi="仿宋_GB2312" w:eastAsia="仿宋_GB2312" w:cs="仿宋_GB2312"/>
          <w:b/>
          <w:bCs/>
          <w:sz w:val="28"/>
          <w:szCs w:val="28"/>
        </w:rPr>
        <w:instrText xml:space="preserve"> HYPERLINK \l _Toc29539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napToGrid w:val="0"/>
          <w:kern w:val="0"/>
          <w:sz w:val="28"/>
          <w:szCs w:val="28"/>
        </w:rPr>
        <w:t>附表2</w:t>
      </w:r>
      <w:r>
        <w:rPr>
          <w:rFonts w:hint="eastAsia" w:ascii="仿宋_GB2312" w:hAnsi="仿宋_GB2312" w:eastAsia="仿宋_GB2312" w:cs="仿宋_GB2312"/>
          <w:b/>
          <w:bCs/>
          <w:sz w:val="28"/>
          <w:szCs w:val="28"/>
        </w:rPr>
        <w:tab/>
      </w:r>
      <w:r>
        <w:rPr>
          <w:rFonts w:hint="eastAsia" w:ascii="仿宋_GB2312" w:hAnsi="仿宋_GB2312" w:eastAsia="仿宋_GB2312" w:cs="仿宋_GB2312"/>
          <w:b/>
          <w:bCs/>
          <w:sz w:val="28"/>
          <w:szCs w:val="28"/>
        </w:rPr>
        <w:fldChar w:fldCharType="begin"/>
      </w:r>
      <w:r>
        <w:rPr>
          <w:rFonts w:hint="eastAsia" w:ascii="仿宋_GB2312" w:hAnsi="仿宋_GB2312" w:eastAsia="仿宋_GB2312" w:cs="仿宋_GB2312"/>
          <w:b/>
          <w:bCs/>
          <w:sz w:val="28"/>
          <w:szCs w:val="28"/>
        </w:rPr>
        <w:instrText xml:space="preserve"> PAGEREF _Toc29539 \h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- 91 -</w:t>
      </w:r>
      <w:r>
        <w:rPr>
          <w:rFonts w:hint="eastAsia" w:ascii="仿宋_GB2312" w:hAnsi="仿宋_GB2312" w:eastAsia="仿宋_GB2312" w:cs="仿宋_GB2312"/>
          <w:b/>
          <w:bCs/>
          <w:sz w:val="28"/>
          <w:szCs w:val="28"/>
        </w:rPr>
        <w:fldChar w:fldCharType="end"/>
      </w:r>
      <w:r>
        <w:rPr>
          <w:rFonts w:hint="eastAsia" w:ascii="仿宋_GB2312" w:hAnsi="仿宋_GB2312" w:eastAsia="仿宋_GB2312" w:cs="仿宋_GB2312"/>
          <w:b/>
          <w:bCs/>
          <w:color w:val="auto"/>
          <w:sz w:val="28"/>
          <w:szCs w:val="28"/>
        </w:rPr>
        <w:fldChar w:fldCharType="end"/>
      </w:r>
    </w:p>
    <w:p w14:paraId="2632BE94">
      <w:pPr>
        <w:pStyle w:val="19"/>
        <w:tabs>
          <w:tab w:val="right" w:leader="dot" w:pos="9242"/>
        </w:tabs>
        <w:spacing w:line="360" w:lineRule="auto"/>
        <w:rPr>
          <w:b/>
          <w:bCs/>
        </w:rPr>
      </w:pPr>
      <w:r>
        <w:rPr>
          <w:rFonts w:hint="eastAsia" w:ascii="仿宋_GB2312" w:hAnsi="仿宋_GB2312" w:eastAsia="仿宋_GB2312" w:cs="仿宋_GB2312"/>
          <w:b/>
          <w:bCs/>
          <w:color w:val="auto"/>
          <w:sz w:val="28"/>
          <w:szCs w:val="28"/>
        </w:rPr>
        <w:fldChar w:fldCharType="begin"/>
      </w:r>
      <w:r>
        <w:rPr>
          <w:rFonts w:hint="eastAsia" w:ascii="仿宋_GB2312" w:hAnsi="仿宋_GB2312" w:eastAsia="仿宋_GB2312" w:cs="仿宋_GB2312"/>
          <w:b/>
          <w:bCs/>
          <w:sz w:val="28"/>
          <w:szCs w:val="28"/>
        </w:rPr>
        <w:instrText xml:space="preserve"> HYPERLINK \l _Toc21253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napToGrid w:val="0"/>
          <w:kern w:val="0"/>
          <w:sz w:val="28"/>
          <w:szCs w:val="28"/>
        </w:rPr>
        <w:t>附表3</w:t>
      </w:r>
      <w:r>
        <w:rPr>
          <w:rFonts w:hint="eastAsia" w:ascii="仿宋_GB2312" w:hAnsi="仿宋_GB2312" w:eastAsia="仿宋_GB2312" w:cs="仿宋_GB2312"/>
          <w:b/>
          <w:bCs/>
          <w:sz w:val="28"/>
          <w:szCs w:val="28"/>
        </w:rPr>
        <w:tab/>
      </w:r>
      <w:r>
        <w:rPr>
          <w:rFonts w:hint="eastAsia" w:ascii="仿宋_GB2312" w:hAnsi="仿宋_GB2312" w:eastAsia="仿宋_GB2312" w:cs="仿宋_GB2312"/>
          <w:b/>
          <w:bCs/>
          <w:sz w:val="28"/>
          <w:szCs w:val="28"/>
        </w:rPr>
        <w:fldChar w:fldCharType="begin"/>
      </w:r>
      <w:r>
        <w:rPr>
          <w:rFonts w:hint="eastAsia" w:ascii="仿宋_GB2312" w:hAnsi="仿宋_GB2312" w:eastAsia="仿宋_GB2312" w:cs="仿宋_GB2312"/>
          <w:b/>
          <w:bCs/>
          <w:sz w:val="28"/>
          <w:szCs w:val="28"/>
        </w:rPr>
        <w:instrText xml:space="preserve"> PAGEREF _Toc21253 \h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- 92 -</w:t>
      </w:r>
      <w:r>
        <w:rPr>
          <w:rFonts w:hint="eastAsia" w:ascii="仿宋_GB2312" w:hAnsi="仿宋_GB2312" w:eastAsia="仿宋_GB2312" w:cs="仿宋_GB2312"/>
          <w:b/>
          <w:bCs/>
          <w:sz w:val="28"/>
          <w:szCs w:val="28"/>
        </w:rPr>
        <w:fldChar w:fldCharType="end"/>
      </w:r>
      <w:r>
        <w:rPr>
          <w:rFonts w:hint="eastAsia" w:ascii="仿宋_GB2312" w:hAnsi="仿宋_GB2312" w:eastAsia="仿宋_GB2312" w:cs="仿宋_GB2312"/>
          <w:b/>
          <w:bCs/>
          <w:color w:val="auto"/>
          <w:sz w:val="28"/>
          <w:szCs w:val="28"/>
        </w:rPr>
        <w:fldChar w:fldCharType="end"/>
      </w:r>
    </w:p>
    <w:p w14:paraId="3CE88FC0">
      <w:pPr>
        <w:keepNext/>
        <w:keepLines/>
        <w:adjustRightInd w:val="0"/>
        <w:snapToGrid w:val="0"/>
        <w:spacing w:line="360" w:lineRule="auto"/>
        <w:ind w:firstLine="1890" w:firstLineChars="900"/>
        <w:jc w:val="both"/>
        <w:rPr>
          <w:rFonts w:ascii="仿宋" w:hAnsi="仿宋" w:eastAsia="仿宋" w:cs="仿宋"/>
          <w:color w:val="auto"/>
          <w:szCs w:val="28"/>
        </w:rPr>
      </w:pPr>
      <w:r>
        <w:rPr>
          <w:rFonts w:hint="eastAsia" w:ascii="仿宋" w:hAnsi="仿宋" w:eastAsia="仿宋" w:cs="仿宋"/>
          <w:color w:val="auto"/>
          <w:szCs w:val="28"/>
        </w:rPr>
        <w:fldChar w:fldCharType="end"/>
      </w:r>
      <w:bookmarkStart w:id="8" w:name="_Toc3393"/>
      <w:bookmarkStart w:id="9" w:name="_Toc9592"/>
      <w:bookmarkStart w:id="10" w:name="_Toc18885"/>
      <w:bookmarkStart w:id="11" w:name="_Toc14257"/>
      <w:bookmarkStart w:id="12" w:name="_Toc32402"/>
      <w:bookmarkStart w:id="13" w:name="_Toc14393"/>
      <w:bookmarkStart w:id="14" w:name="_Toc28529"/>
      <w:bookmarkStart w:id="15" w:name="_Toc8647"/>
      <w:bookmarkStart w:id="16" w:name="_Toc10220"/>
      <w:bookmarkStart w:id="17" w:name="_Toc1963"/>
    </w:p>
    <w:bookmarkEnd w:id="8"/>
    <w:bookmarkEnd w:id="9"/>
    <w:p w14:paraId="11F9271B">
      <w:pPr>
        <w:rPr>
          <w:rStyle w:val="41"/>
          <w:b/>
          <w:color w:val="auto"/>
        </w:rPr>
      </w:pPr>
      <w:bookmarkStart w:id="18" w:name="_Toc18868"/>
      <w:bookmarkStart w:id="19" w:name="_Toc23624"/>
      <w:bookmarkStart w:id="20" w:name="_Toc3372"/>
      <w:r>
        <w:rPr>
          <w:rStyle w:val="41"/>
          <w:b/>
          <w:color w:val="auto"/>
        </w:rPr>
        <w:br w:type="page"/>
      </w:r>
    </w:p>
    <w:p w14:paraId="556E13BF">
      <w:pPr>
        <w:pStyle w:val="6"/>
        <w:spacing w:line="480" w:lineRule="auto"/>
        <w:jc w:val="center"/>
        <w:rPr>
          <w:rFonts w:eastAsia="黑体"/>
          <w:b w:val="0"/>
          <w:bCs/>
          <w:snapToGrid w:val="0"/>
          <w:color w:val="auto"/>
          <w:kern w:val="0"/>
        </w:rPr>
      </w:pPr>
      <w:bookmarkStart w:id="21" w:name="_Toc26666"/>
      <w:r>
        <w:rPr>
          <w:rStyle w:val="41"/>
          <w:b/>
          <w:color w:val="auto"/>
        </w:rPr>
        <w:t>前  言</w:t>
      </w:r>
      <w:bookmarkEnd w:id="10"/>
      <w:bookmarkEnd w:id="11"/>
      <w:bookmarkEnd w:id="12"/>
      <w:bookmarkEnd w:id="13"/>
      <w:bookmarkEnd w:id="18"/>
      <w:bookmarkEnd w:id="19"/>
      <w:bookmarkEnd w:id="20"/>
      <w:bookmarkEnd w:id="21"/>
    </w:p>
    <w:p w14:paraId="58A16EB8">
      <w:pPr>
        <w:spacing w:line="360" w:lineRule="auto"/>
        <w:ind w:firstLine="560" w:firstLineChars="200"/>
        <w:rPr>
          <w:rFonts w:eastAsia="仿宋_GB2312"/>
          <w:color w:val="auto"/>
          <w:sz w:val="28"/>
          <w:szCs w:val="28"/>
        </w:rPr>
      </w:pPr>
      <w:r>
        <w:rPr>
          <w:rFonts w:hint="eastAsia" w:eastAsia="仿宋_GB2312"/>
          <w:snapToGrid w:val="0"/>
          <w:color w:val="auto"/>
          <w:kern w:val="0"/>
          <w:sz w:val="28"/>
          <w:szCs w:val="28"/>
        </w:rPr>
        <w:t>“</w:t>
      </w:r>
      <w:r>
        <w:rPr>
          <w:rFonts w:eastAsia="仿宋_GB2312"/>
          <w:snapToGrid w:val="0"/>
          <w:color w:val="auto"/>
          <w:kern w:val="0"/>
          <w:sz w:val="28"/>
          <w:szCs w:val="28"/>
        </w:rPr>
        <w:t>十</w:t>
      </w:r>
      <w:r>
        <w:rPr>
          <w:rFonts w:hint="eastAsia" w:eastAsia="仿宋_GB2312"/>
          <w:snapToGrid w:val="0"/>
          <w:color w:val="auto"/>
          <w:kern w:val="0"/>
          <w:sz w:val="28"/>
          <w:szCs w:val="28"/>
        </w:rPr>
        <w:t>四</w:t>
      </w:r>
      <w:r>
        <w:rPr>
          <w:rFonts w:eastAsia="仿宋_GB2312"/>
          <w:snapToGrid w:val="0"/>
          <w:color w:val="auto"/>
          <w:kern w:val="0"/>
          <w:sz w:val="28"/>
          <w:szCs w:val="28"/>
        </w:rPr>
        <w:t>五</w:t>
      </w:r>
      <w:r>
        <w:rPr>
          <w:rFonts w:hint="eastAsia" w:eastAsia="仿宋_GB2312"/>
          <w:snapToGrid w:val="0"/>
          <w:color w:val="auto"/>
          <w:kern w:val="0"/>
          <w:sz w:val="28"/>
          <w:szCs w:val="28"/>
        </w:rPr>
        <w:t>”</w:t>
      </w:r>
      <w:r>
        <w:rPr>
          <w:rFonts w:eastAsia="仿宋_GB2312"/>
          <w:snapToGrid w:val="0"/>
          <w:color w:val="auto"/>
          <w:kern w:val="0"/>
          <w:sz w:val="28"/>
          <w:szCs w:val="28"/>
        </w:rPr>
        <w:t>时期是</w:t>
      </w:r>
      <w:r>
        <w:rPr>
          <w:rFonts w:hint="eastAsia" w:eastAsia="仿宋_GB2312"/>
          <w:snapToGrid w:val="0"/>
          <w:color w:val="auto"/>
          <w:kern w:val="0"/>
          <w:sz w:val="28"/>
          <w:szCs w:val="28"/>
        </w:rPr>
        <w:t>我国由全面建成小康社会向基本实现社会主义现代化迈进的关键时期，是“两个一百年”的历史交汇期，是积极应对国内社会主要矛盾转变和国际政治格局深刻变化的战略机遇期，</w:t>
      </w:r>
      <w:r>
        <w:rPr>
          <w:rFonts w:eastAsia="仿宋_GB2312"/>
          <w:snapToGrid w:val="0"/>
          <w:color w:val="auto"/>
          <w:kern w:val="0"/>
          <w:sz w:val="28"/>
          <w:szCs w:val="28"/>
        </w:rPr>
        <w:t>也是</w:t>
      </w:r>
      <w:r>
        <w:rPr>
          <w:rFonts w:hint="eastAsia" w:eastAsia="仿宋_GB2312"/>
          <w:snapToGrid w:val="0"/>
          <w:color w:val="auto"/>
          <w:kern w:val="0"/>
          <w:sz w:val="28"/>
          <w:szCs w:val="28"/>
        </w:rPr>
        <w:t>继续推进水利改革</w:t>
      </w:r>
      <w:r>
        <w:rPr>
          <w:rFonts w:eastAsia="仿宋_GB2312"/>
          <w:snapToGrid w:val="0"/>
          <w:color w:val="auto"/>
          <w:kern w:val="0"/>
          <w:sz w:val="28"/>
          <w:szCs w:val="28"/>
        </w:rPr>
        <w:t>至关重要的时期。依据</w:t>
      </w:r>
      <w:r>
        <w:rPr>
          <w:rFonts w:hint="eastAsia" w:eastAsia="仿宋_GB2312"/>
          <w:snapToGrid w:val="0"/>
          <w:color w:val="auto"/>
          <w:kern w:val="0"/>
          <w:sz w:val="28"/>
          <w:szCs w:val="28"/>
        </w:rPr>
        <w:t>《山西省水利厅关于印发</w:t>
      </w:r>
      <w:r>
        <w:rPr>
          <w:rFonts w:hint="eastAsia" w:ascii="Times New Roman" w:hAnsi="Times New Roman" w:eastAsia="仿宋_GB2312"/>
          <w:snapToGrid w:val="0"/>
          <w:color w:val="auto"/>
          <w:kern w:val="0"/>
          <w:sz w:val="28"/>
          <w:szCs w:val="28"/>
        </w:rPr>
        <w:t>&lt;</w:t>
      </w:r>
      <w:r>
        <w:rPr>
          <w:rFonts w:hint="eastAsia" w:ascii="Times New Roman" w:hAnsi="Times New Roman" w:eastAsia="仿宋_GB2312" w:cs="仿宋_GB2312"/>
          <w:snapToGrid w:val="0"/>
          <w:color w:val="auto"/>
          <w:kern w:val="0"/>
          <w:sz w:val="28"/>
          <w:szCs w:val="28"/>
        </w:rPr>
        <w:t>2020</w:t>
      </w:r>
      <w:r>
        <w:rPr>
          <w:rFonts w:hint="eastAsia" w:eastAsia="仿宋_GB2312"/>
          <w:snapToGrid w:val="0"/>
          <w:color w:val="auto"/>
          <w:kern w:val="0"/>
          <w:sz w:val="28"/>
          <w:szCs w:val="28"/>
        </w:rPr>
        <w:t>年全省水利重点工作</w:t>
      </w:r>
      <w:r>
        <w:rPr>
          <w:rFonts w:hint="eastAsia" w:ascii="Times New Roman" w:hAnsi="Times New Roman" w:eastAsia="仿宋_GB2312"/>
          <w:snapToGrid w:val="0"/>
          <w:color w:val="auto"/>
          <w:kern w:val="0"/>
          <w:sz w:val="28"/>
          <w:szCs w:val="28"/>
        </w:rPr>
        <w:t>&gt;</w:t>
      </w:r>
      <w:r>
        <w:rPr>
          <w:rFonts w:hint="eastAsia" w:eastAsia="仿宋_GB2312"/>
          <w:snapToGrid w:val="0"/>
          <w:color w:val="auto"/>
          <w:kern w:val="0"/>
          <w:sz w:val="28"/>
          <w:szCs w:val="28"/>
        </w:rPr>
        <w:t>的通知》（晋水办</w:t>
      </w:r>
      <w:r>
        <w:rPr>
          <w:rFonts w:hint="eastAsia" w:ascii="Times New Roman" w:hAnsi="Times New Roman" w:eastAsia="仿宋_GB2312"/>
          <w:snapToGrid w:val="0"/>
          <w:color w:val="auto"/>
          <w:kern w:val="0"/>
          <w:sz w:val="28"/>
          <w:szCs w:val="28"/>
        </w:rPr>
        <w:t>〔</w:t>
      </w:r>
      <w:r>
        <w:rPr>
          <w:rFonts w:hint="eastAsia" w:ascii="Times New Roman" w:hAnsi="Times New Roman" w:eastAsia="仿宋_GB2312" w:cs="仿宋_GB2312"/>
          <w:snapToGrid w:val="0"/>
          <w:color w:val="auto"/>
          <w:kern w:val="0"/>
          <w:sz w:val="28"/>
          <w:szCs w:val="28"/>
        </w:rPr>
        <w:t>2020</w:t>
      </w:r>
      <w:r>
        <w:rPr>
          <w:rFonts w:hint="eastAsia" w:ascii="Times New Roman" w:hAnsi="Times New Roman" w:eastAsia="仿宋_GB2312"/>
          <w:snapToGrid w:val="0"/>
          <w:color w:val="auto"/>
          <w:kern w:val="0"/>
          <w:sz w:val="28"/>
          <w:szCs w:val="28"/>
        </w:rPr>
        <w:t>〕</w:t>
      </w:r>
      <w:r>
        <w:rPr>
          <w:rFonts w:hint="eastAsia" w:ascii="Times New Roman" w:hAnsi="Times New Roman" w:eastAsia="仿宋_GB2312" w:cs="仿宋_GB2312"/>
          <w:snapToGrid w:val="0"/>
          <w:color w:val="auto"/>
          <w:kern w:val="0"/>
          <w:sz w:val="28"/>
          <w:szCs w:val="28"/>
        </w:rPr>
        <w:t>28</w:t>
      </w:r>
      <w:r>
        <w:rPr>
          <w:rFonts w:hint="eastAsia" w:eastAsia="仿宋_GB2312"/>
          <w:snapToGrid w:val="0"/>
          <w:color w:val="auto"/>
          <w:kern w:val="0"/>
          <w:sz w:val="28"/>
          <w:szCs w:val="28"/>
        </w:rPr>
        <w:t>号）</w:t>
      </w:r>
      <w:r>
        <w:rPr>
          <w:rFonts w:eastAsia="仿宋_GB2312"/>
          <w:snapToGrid w:val="0"/>
          <w:color w:val="auto"/>
          <w:kern w:val="0"/>
          <w:sz w:val="28"/>
          <w:szCs w:val="28"/>
        </w:rPr>
        <w:t>及</w:t>
      </w:r>
      <w:r>
        <w:rPr>
          <w:rFonts w:hint="eastAsia" w:eastAsia="仿宋_GB2312"/>
          <w:snapToGrid w:val="0"/>
          <w:color w:val="auto"/>
          <w:kern w:val="0"/>
          <w:sz w:val="28"/>
          <w:szCs w:val="28"/>
        </w:rPr>
        <w:t>习近平总书记在黄河流域生态保护和高质量发展及视察山西时的重要</w:t>
      </w:r>
      <w:r>
        <w:rPr>
          <w:rFonts w:eastAsia="仿宋_GB2312"/>
          <w:snapToGrid w:val="0"/>
          <w:color w:val="auto"/>
          <w:kern w:val="0"/>
          <w:sz w:val="28"/>
          <w:szCs w:val="28"/>
        </w:rPr>
        <w:t>讲话</w:t>
      </w:r>
      <w:r>
        <w:rPr>
          <w:rFonts w:hint="eastAsia" w:eastAsia="仿宋_GB2312"/>
          <w:snapToGrid w:val="0"/>
          <w:color w:val="auto"/>
          <w:kern w:val="0"/>
          <w:sz w:val="28"/>
          <w:szCs w:val="28"/>
        </w:rPr>
        <w:t>和重要指示</w:t>
      </w:r>
      <w:r>
        <w:rPr>
          <w:rFonts w:eastAsia="仿宋_GB2312"/>
          <w:snapToGrid w:val="0"/>
          <w:color w:val="auto"/>
          <w:kern w:val="0"/>
          <w:sz w:val="28"/>
          <w:szCs w:val="28"/>
        </w:rPr>
        <w:t>精神，</w:t>
      </w:r>
      <w:r>
        <w:rPr>
          <w:rFonts w:hint="eastAsia" w:eastAsia="仿宋_GB2312"/>
          <w:snapToGrid w:val="0"/>
          <w:color w:val="auto"/>
          <w:kern w:val="0"/>
          <w:sz w:val="28"/>
          <w:szCs w:val="28"/>
        </w:rPr>
        <w:t>以提升我县水生态环境质量我目标，</w:t>
      </w:r>
      <w:r>
        <w:rPr>
          <w:rFonts w:eastAsia="仿宋_GB2312"/>
          <w:snapToGrid w:val="0"/>
          <w:color w:val="auto"/>
          <w:kern w:val="0"/>
          <w:sz w:val="28"/>
          <w:szCs w:val="28"/>
        </w:rPr>
        <w:t>综合考虑我</w:t>
      </w:r>
      <w:r>
        <w:rPr>
          <w:rFonts w:hint="eastAsia" w:eastAsia="仿宋_GB2312"/>
          <w:snapToGrid w:val="0"/>
          <w:color w:val="auto"/>
          <w:kern w:val="0"/>
          <w:sz w:val="28"/>
          <w:szCs w:val="28"/>
        </w:rPr>
        <w:t>县“</w:t>
      </w:r>
      <w:r>
        <w:rPr>
          <w:rFonts w:eastAsia="仿宋_GB2312"/>
          <w:snapToGrid w:val="0"/>
          <w:color w:val="auto"/>
          <w:kern w:val="0"/>
          <w:sz w:val="28"/>
          <w:szCs w:val="28"/>
        </w:rPr>
        <w:t>十</w:t>
      </w:r>
      <w:r>
        <w:rPr>
          <w:rFonts w:hint="eastAsia" w:eastAsia="仿宋_GB2312"/>
          <w:snapToGrid w:val="0"/>
          <w:color w:val="auto"/>
          <w:kern w:val="0"/>
          <w:sz w:val="28"/>
          <w:szCs w:val="28"/>
        </w:rPr>
        <w:t>四</w:t>
      </w:r>
      <w:r>
        <w:rPr>
          <w:rFonts w:eastAsia="仿宋_GB2312"/>
          <w:snapToGrid w:val="0"/>
          <w:color w:val="auto"/>
          <w:kern w:val="0"/>
          <w:sz w:val="28"/>
          <w:szCs w:val="28"/>
        </w:rPr>
        <w:t>五</w:t>
      </w:r>
      <w:r>
        <w:rPr>
          <w:rFonts w:hint="eastAsia" w:eastAsia="仿宋_GB2312"/>
          <w:snapToGrid w:val="0"/>
          <w:color w:val="auto"/>
          <w:kern w:val="0"/>
          <w:sz w:val="28"/>
          <w:szCs w:val="28"/>
        </w:rPr>
        <w:t>”</w:t>
      </w:r>
      <w:r>
        <w:rPr>
          <w:rFonts w:eastAsia="仿宋_GB2312"/>
          <w:snapToGrid w:val="0"/>
          <w:color w:val="auto"/>
          <w:kern w:val="0"/>
          <w:sz w:val="28"/>
          <w:szCs w:val="28"/>
        </w:rPr>
        <w:t>时期的</w:t>
      </w:r>
      <w:r>
        <w:rPr>
          <w:rFonts w:hint="eastAsia" w:eastAsia="仿宋_GB2312"/>
          <w:snapToGrid w:val="0"/>
          <w:color w:val="auto"/>
          <w:kern w:val="0"/>
          <w:sz w:val="28"/>
          <w:szCs w:val="28"/>
        </w:rPr>
        <w:t>沁河流域高质量发展及</w:t>
      </w:r>
      <w:r>
        <w:rPr>
          <w:rFonts w:eastAsia="仿宋_GB2312"/>
          <w:snapToGrid w:val="0"/>
          <w:color w:val="auto"/>
          <w:kern w:val="0"/>
          <w:sz w:val="28"/>
          <w:szCs w:val="28"/>
        </w:rPr>
        <w:t>水利改革发展、经济社会发展目标、水安全保障能力的新形势、新要求，于</w:t>
      </w:r>
      <w:r>
        <w:rPr>
          <w:rFonts w:hint="eastAsia" w:ascii="Times New Roman" w:hAnsi="Times New Roman" w:eastAsia="仿宋_GB2312" w:cs="仿宋_GB2312"/>
          <w:snapToGrid w:val="0"/>
          <w:color w:val="auto"/>
          <w:kern w:val="0"/>
          <w:sz w:val="28"/>
          <w:szCs w:val="28"/>
        </w:rPr>
        <w:t>2020</w:t>
      </w:r>
      <w:r>
        <w:rPr>
          <w:rFonts w:eastAsia="仿宋_GB2312"/>
          <w:snapToGrid w:val="0"/>
          <w:color w:val="auto"/>
          <w:kern w:val="0"/>
          <w:sz w:val="28"/>
          <w:szCs w:val="28"/>
        </w:rPr>
        <w:t>年</w:t>
      </w:r>
      <w:r>
        <w:rPr>
          <w:rFonts w:hint="eastAsia" w:ascii="Times New Roman" w:hAnsi="Times New Roman" w:eastAsia="仿宋_GB2312" w:cs="仿宋_GB2312"/>
          <w:snapToGrid w:val="0"/>
          <w:color w:val="auto"/>
          <w:kern w:val="0"/>
          <w:sz w:val="28"/>
          <w:szCs w:val="28"/>
        </w:rPr>
        <w:t>5</w:t>
      </w:r>
      <w:r>
        <w:rPr>
          <w:rFonts w:eastAsia="仿宋_GB2312"/>
          <w:snapToGrid w:val="0"/>
          <w:color w:val="auto"/>
          <w:kern w:val="0"/>
          <w:sz w:val="28"/>
          <w:szCs w:val="28"/>
        </w:rPr>
        <w:t>月启动本规划编制工作。</w:t>
      </w:r>
    </w:p>
    <w:p w14:paraId="4C3EEEA1">
      <w:pPr>
        <w:spacing w:line="360" w:lineRule="auto"/>
        <w:ind w:firstLine="560" w:firstLineChars="200"/>
        <w:rPr>
          <w:rFonts w:eastAsia="仿宋_GB2312"/>
          <w:snapToGrid w:val="0"/>
          <w:color w:val="auto"/>
          <w:kern w:val="0"/>
          <w:sz w:val="28"/>
          <w:szCs w:val="28"/>
        </w:rPr>
      </w:pPr>
      <w:r>
        <w:rPr>
          <w:rFonts w:hint="eastAsia" w:ascii="仿宋" w:hAnsi="仿宋" w:eastAsia="仿宋" w:cs="仿宋"/>
          <w:color w:val="auto"/>
          <w:kern w:val="0"/>
          <w:sz w:val="28"/>
          <w:szCs w:val="28"/>
        </w:rPr>
        <w:t>“十四五”期间，我县水利改革发展将</w:t>
      </w:r>
      <w:r>
        <w:rPr>
          <w:rFonts w:ascii="仿宋" w:hAnsi="仿宋" w:eastAsia="仿宋" w:cs="仿宋"/>
          <w:color w:val="auto"/>
          <w:kern w:val="0"/>
          <w:sz w:val="28"/>
          <w:szCs w:val="28"/>
        </w:rPr>
        <w:t>以习近平新时代中国特色社会主义思想为指导，</w:t>
      </w:r>
      <w:r>
        <w:rPr>
          <w:rFonts w:hint="eastAsia" w:ascii="仿宋" w:hAnsi="仿宋" w:eastAsia="仿宋" w:cs="仿宋"/>
          <w:color w:val="auto"/>
          <w:kern w:val="0"/>
          <w:sz w:val="28"/>
          <w:szCs w:val="28"/>
        </w:rPr>
        <w:t>按照“严保护、重治理、提质量”的思路，提升水生态系统质量和稳定性，深入贯彻落实“三新”即新发展阶段、新发展理念、新发展格局对水利工作的总要求，紧扣治水主要矛盾的变化，针对水利发展不平衡不充分的问题，全面推动水源、 水权、水利、水工、水务“五水综改”，加快补齐水利基础设施短板，把保障国家水安全和满足人民群众日益增长的持续水安全、优质水资源、健康水生态、宜居水环境、先进水文化需求作为根本目的，</w:t>
      </w:r>
      <w:r>
        <w:rPr>
          <w:rFonts w:eastAsia="仿宋_GB2312"/>
          <w:snapToGrid w:val="0"/>
          <w:color w:val="auto"/>
          <w:kern w:val="0"/>
          <w:sz w:val="28"/>
          <w:szCs w:val="28"/>
        </w:rPr>
        <w:t>积极践行新时期治水思路，大力推进水利改革发展，切实提高水安全保障能力</w:t>
      </w:r>
      <w:r>
        <w:rPr>
          <w:rFonts w:hint="eastAsia" w:eastAsia="仿宋_GB2312"/>
          <w:snapToGrid w:val="0"/>
          <w:color w:val="auto"/>
          <w:kern w:val="0"/>
          <w:sz w:val="28"/>
          <w:szCs w:val="28"/>
        </w:rPr>
        <w:t>。</w:t>
      </w:r>
      <w:r>
        <w:rPr>
          <w:rFonts w:eastAsia="仿宋_GB2312"/>
          <w:snapToGrid w:val="0"/>
          <w:color w:val="auto"/>
          <w:kern w:val="0"/>
          <w:sz w:val="28"/>
          <w:szCs w:val="28"/>
        </w:rPr>
        <w:t>我</w:t>
      </w:r>
      <w:r>
        <w:rPr>
          <w:rFonts w:hint="eastAsia" w:eastAsia="仿宋_GB2312"/>
          <w:snapToGrid w:val="0"/>
          <w:color w:val="auto"/>
          <w:kern w:val="0"/>
          <w:sz w:val="28"/>
          <w:szCs w:val="28"/>
        </w:rPr>
        <w:t>县</w:t>
      </w:r>
      <w:r>
        <w:rPr>
          <w:rFonts w:eastAsia="仿宋_GB2312"/>
          <w:snapToGrid w:val="0"/>
          <w:color w:val="auto"/>
          <w:kern w:val="0"/>
          <w:sz w:val="28"/>
          <w:szCs w:val="28"/>
        </w:rPr>
        <w:t>把</w:t>
      </w:r>
      <w:r>
        <w:rPr>
          <w:rFonts w:hint="eastAsia" w:eastAsia="仿宋_GB2312"/>
          <w:snapToGrid w:val="0"/>
          <w:color w:val="auto"/>
          <w:kern w:val="0"/>
          <w:sz w:val="28"/>
          <w:szCs w:val="28"/>
        </w:rPr>
        <w:t>“</w:t>
      </w:r>
      <w:r>
        <w:rPr>
          <w:rFonts w:eastAsia="仿宋_GB2312"/>
          <w:snapToGrid w:val="0"/>
          <w:color w:val="auto"/>
          <w:kern w:val="0"/>
          <w:sz w:val="28"/>
          <w:szCs w:val="28"/>
        </w:rPr>
        <w:t>十</w:t>
      </w:r>
      <w:r>
        <w:rPr>
          <w:rFonts w:hint="eastAsia" w:eastAsia="仿宋_GB2312"/>
          <w:snapToGrid w:val="0"/>
          <w:color w:val="auto"/>
          <w:kern w:val="0"/>
          <w:sz w:val="28"/>
          <w:szCs w:val="28"/>
        </w:rPr>
        <w:t>四</w:t>
      </w:r>
      <w:r>
        <w:rPr>
          <w:rFonts w:eastAsia="仿宋_GB2312"/>
          <w:snapToGrid w:val="0"/>
          <w:color w:val="auto"/>
          <w:kern w:val="0"/>
          <w:sz w:val="28"/>
          <w:szCs w:val="28"/>
        </w:rPr>
        <w:t>五</w:t>
      </w:r>
      <w:r>
        <w:rPr>
          <w:rFonts w:hint="eastAsia" w:eastAsia="仿宋_GB2312"/>
          <w:snapToGrid w:val="0"/>
          <w:color w:val="auto"/>
          <w:kern w:val="0"/>
          <w:sz w:val="28"/>
          <w:szCs w:val="28"/>
        </w:rPr>
        <w:t>”沁河流域高质量发展及水利事业</w:t>
      </w:r>
      <w:r>
        <w:rPr>
          <w:rFonts w:eastAsia="仿宋_GB2312"/>
          <w:snapToGrid w:val="0"/>
          <w:color w:val="auto"/>
          <w:kern w:val="0"/>
          <w:sz w:val="28"/>
          <w:szCs w:val="28"/>
        </w:rPr>
        <w:t>发展作为全</w:t>
      </w:r>
      <w:r>
        <w:rPr>
          <w:rFonts w:hint="eastAsia" w:eastAsia="仿宋_GB2312"/>
          <w:snapToGrid w:val="0"/>
          <w:color w:val="auto"/>
          <w:kern w:val="0"/>
          <w:sz w:val="28"/>
          <w:szCs w:val="28"/>
        </w:rPr>
        <w:t>县</w:t>
      </w:r>
      <w:r>
        <w:rPr>
          <w:rFonts w:eastAsia="仿宋_GB2312"/>
          <w:snapToGrid w:val="0"/>
          <w:color w:val="auto"/>
          <w:kern w:val="0"/>
          <w:sz w:val="28"/>
          <w:szCs w:val="28"/>
        </w:rPr>
        <w:t>国民经济和社会发展的重中之重。因此，编制好我</w:t>
      </w:r>
      <w:r>
        <w:rPr>
          <w:rFonts w:hint="eastAsia" w:eastAsia="仿宋_GB2312"/>
          <w:snapToGrid w:val="0"/>
          <w:color w:val="auto"/>
          <w:kern w:val="0"/>
          <w:sz w:val="28"/>
          <w:szCs w:val="28"/>
        </w:rPr>
        <w:t>县“十四五”沁河流域高质量发展及水利事业发展规划</w:t>
      </w:r>
      <w:r>
        <w:rPr>
          <w:rFonts w:eastAsia="仿宋_GB2312"/>
          <w:snapToGrid w:val="0"/>
          <w:color w:val="auto"/>
          <w:kern w:val="0"/>
          <w:sz w:val="28"/>
          <w:szCs w:val="28"/>
        </w:rPr>
        <w:t>，对于明确今后五年水利改革发展的目标任务、主攻方向、建设布局和体制机制，确保各项水利发展目标任务符合我</w:t>
      </w:r>
      <w:r>
        <w:rPr>
          <w:rFonts w:hint="eastAsia" w:eastAsia="仿宋_GB2312"/>
          <w:snapToGrid w:val="0"/>
          <w:color w:val="auto"/>
          <w:kern w:val="0"/>
          <w:sz w:val="28"/>
          <w:szCs w:val="28"/>
        </w:rPr>
        <w:t>县</w:t>
      </w:r>
      <w:r>
        <w:rPr>
          <w:rFonts w:eastAsia="仿宋_GB2312"/>
          <w:snapToGrid w:val="0"/>
          <w:color w:val="auto"/>
          <w:kern w:val="0"/>
          <w:sz w:val="28"/>
          <w:szCs w:val="28"/>
        </w:rPr>
        <w:t>经济社会发展的新形势和转型综改试验区建设的新要求，确保深化水利改革在重要领域和关键环节取得决定性成果具有十分重要的意义。</w:t>
      </w:r>
    </w:p>
    <w:p w14:paraId="0326482E">
      <w:pPr>
        <w:spacing w:line="360" w:lineRule="auto"/>
        <w:ind w:firstLine="560" w:firstLineChars="200"/>
        <w:rPr>
          <w:rFonts w:eastAsia="仿宋_GB2312"/>
          <w:snapToGrid w:val="0"/>
          <w:color w:val="auto"/>
          <w:kern w:val="0"/>
          <w:sz w:val="28"/>
          <w:szCs w:val="28"/>
        </w:rPr>
      </w:pPr>
      <w:r>
        <w:rPr>
          <w:rFonts w:eastAsia="仿宋_GB2312"/>
          <w:snapToGrid w:val="0"/>
          <w:color w:val="auto"/>
          <w:kern w:val="0"/>
          <w:sz w:val="28"/>
          <w:szCs w:val="28"/>
        </w:rPr>
        <w:t>为确保规划编制工作的顺利开展，</w:t>
      </w:r>
      <w:r>
        <w:rPr>
          <w:rFonts w:hint="eastAsia" w:eastAsia="仿宋_GB2312"/>
          <w:snapToGrid w:val="0"/>
          <w:color w:val="auto"/>
          <w:kern w:val="0"/>
          <w:sz w:val="28"/>
          <w:szCs w:val="28"/>
        </w:rPr>
        <w:t>沁水县发展和改革局</w:t>
      </w:r>
      <w:r>
        <w:rPr>
          <w:rFonts w:eastAsia="仿宋_GB2312"/>
          <w:snapToGrid w:val="0"/>
          <w:color w:val="auto"/>
          <w:kern w:val="0"/>
          <w:sz w:val="28"/>
          <w:szCs w:val="28"/>
        </w:rPr>
        <w:t>印发了</w:t>
      </w:r>
      <w:r>
        <w:rPr>
          <w:rFonts w:hint="eastAsia" w:eastAsia="仿宋_GB2312"/>
          <w:snapToGrid w:val="0"/>
          <w:color w:val="auto"/>
          <w:kern w:val="0"/>
          <w:sz w:val="28"/>
          <w:szCs w:val="28"/>
        </w:rPr>
        <w:t>《关于加快推进“十四五”规划编制相关工作的通知》（沁规划办函</w:t>
      </w:r>
      <w:r>
        <w:rPr>
          <w:rFonts w:hint="eastAsia" w:ascii="Times New Roman" w:hAnsi="Times New Roman" w:eastAsia="仿宋_GB2312"/>
          <w:snapToGrid w:val="0"/>
          <w:color w:val="auto"/>
          <w:kern w:val="0"/>
          <w:sz w:val="28"/>
          <w:szCs w:val="28"/>
        </w:rPr>
        <w:t>〔</w:t>
      </w:r>
      <w:r>
        <w:rPr>
          <w:rFonts w:ascii="Times New Roman" w:hAnsi="Times New Roman" w:cs="仿宋_GB2312"/>
          <w:color w:val="auto"/>
          <w:sz w:val="28"/>
          <w:szCs w:val="28"/>
        </w:rPr>
        <w:t>2020</w:t>
      </w:r>
      <w:r>
        <w:rPr>
          <w:rFonts w:hint="eastAsia" w:ascii="Times New Roman" w:hAnsi="Times New Roman" w:eastAsia="仿宋_GB2312"/>
          <w:snapToGrid w:val="0"/>
          <w:color w:val="auto"/>
          <w:kern w:val="0"/>
          <w:sz w:val="28"/>
          <w:szCs w:val="28"/>
        </w:rPr>
        <w:t>〕</w:t>
      </w:r>
      <w:r>
        <w:rPr>
          <w:rFonts w:hint="eastAsia" w:ascii="Times New Roman" w:hAnsi="Times New Roman" w:cs="仿宋_GB2312"/>
          <w:color w:val="auto"/>
          <w:sz w:val="28"/>
          <w:szCs w:val="28"/>
        </w:rPr>
        <w:t>4</w:t>
      </w:r>
      <w:r>
        <w:rPr>
          <w:rFonts w:hint="eastAsia" w:eastAsia="仿宋_GB2312"/>
          <w:snapToGrid w:val="0"/>
          <w:color w:val="auto"/>
          <w:kern w:val="0"/>
          <w:sz w:val="28"/>
          <w:szCs w:val="28"/>
        </w:rPr>
        <w:t>号）</w:t>
      </w:r>
      <w:r>
        <w:rPr>
          <w:rFonts w:eastAsia="仿宋_GB2312"/>
          <w:snapToGrid w:val="0"/>
          <w:color w:val="auto"/>
          <w:kern w:val="0"/>
          <w:sz w:val="28"/>
          <w:szCs w:val="28"/>
        </w:rPr>
        <w:t>，</w:t>
      </w:r>
      <w:r>
        <w:rPr>
          <w:rFonts w:hint="eastAsia" w:eastAsia="仿宋_GB2312"/>
          <w:snapToGrid w:val="0"/>
          <w:color w:val="auto"/>
          <w:kern w:val="0"/>
          <w:sz w:val="28"/>
          <w:szCs w:val="28"/>
        </w:rPr>
        <w:t>明确了专项规划任务</w:t>
      </w:r>
      <w:r>
        <w:rPr>
          <w:rFonts w:eastAsia="仿宋_GB2312"/>
          <w:snapToGrid w:val="0"/>
          <w:color w:val="auto"/>
          <w:kern w:val="0"/>
          <w:sz w:val="28"/>
          <w:szCs w:val="28"/>
        </w:rPr>
        <w:t>，委托晋城市水利</w:t>
      </w:r>
      <w:r>
        <w:rPr>
          <w:rFonts w:hint="eastAsia" w:eastAsia="仿宋_GB2312"/>
          <w:snapToGrid w:val="0"/>
          <w:color w:val="auto"/>
          <w:kern w:val="0"/>
          <w:sz w:val="28"/>
          <w:szCs w:val="28"/>
        </w:rPr>
        <w:t>勘测设计</w:t>
      </w:r>
      <w:r>
        <w:rPr>
          <w:rFonts w:eastAsia="仿宋_GB2312"/>
          <w:snapToGrid w:val="0"/>
          <w:color w:val="auto"/>
          <w:kern w:val="0"/>
          <w:sz w:val="28"/>
          <w:szCs w:val="28"/>
        </w:rPr>
        <w:t>院编制，在分管领导的组织协调下，经过各科室工作人员的辛勤工作和共同努力，我</w:t>
      </w:r>
      <w:r>
        <w:rPr>
          <w:rFonts w:hint="eastAsia" w:eastAsia="仿宋_GB2312"/>
          <w:snapToGrid w:val="0"/>
          <w:color w:val="auto"/>
          <w:kern w:val="0"/>
          <w:sz w:val="28"/>
          <w:szCs w:val="28"/>
        </w:rPr>
        <w:t>县“十四五”沁河流域高质量发展及水利事业</w:t>
      </w:r>
      <w:r>
        <w:rPr>
          <w:rFonts w:eastAsia="仿宋_GB2312"/>
          <w:snapToGrid w:val="0"/>
          <w:color w:val="auto"/>
          <w:kern w:val="0"/>
          <w:sz w:val="28"/>
          <w:szCs w:val="28"/>
        </w:rPr>
        <w:t>发展规划编制工作已圆满完成。有不妥之处请各位领导、</w:t>
      </w:r>
      <w:r>
        <w:rPr>
          <w:rFonts w:hint="eastAsia" w:eastAsia="仿宋_GB2312"/>
          <w:snapToGrid w:val="0"/>
          <w:color w:val="auto"/>
          <w:kern w:val="0"/>
          <w:sz w:val="28"/>
          <w:szCs w:val="28"/>
        </w:rPr>
        <w:t>专家</w:t>
      </w:r>
      <w:r>
        <w:rPr>
          <w:rFonts w:eastAsia="仿宋_GB2312"/>
          <w:snapToGrid w:val="0"/>
          <w:color w:val="auto"/>
          <w:kern w:val="0"/>
          <w:sz w:val="28"/>
          <w:szCs w:val="28"/>
        </w:rPr>
        <w:t>批评、指正</w:t>
      </w:r>
      <w:r>
        <w:rPr>
          <w:rFonts w:hint="eastAsia" w:eastAsia="仿宋_GB2312"/>
          <w:snapToGrid w:val="0"/>
          <w:color w:val="auto"/>
          <w:kern w:val="0"/>
          <w:sz w:val="28"/>
          <w:szCs w:val="28"/>
        </w:rPr>
        <w:t>。</w:t>
      </w:r>
    </w:p>
    <w:p w14:paraId="7ED028A1">
      <w:pPr>
        <w:snapToGrid w:val="0"/>
        <w:spacing w:line="560" w:lineRule="exact"/>
        <w:rPr>
          <w:b/>
          <w:color w:val="auto"/>
          <w:kern w:val="44"/>
          <w:sz w:val="44"/>
        </w:rPr>
        <w:sectPr>
          <w:footerReference r:id="rId8" w:type="default"/>
          <w:pgSz w:w="11906" w:h="16838"/>
          <w:pgMar w:top="1531" w:right="1247" w:bottom="1247" w:left="1417" w:header="850" w:footer="992" w:gutter="0"/>
          <w:pgNumType w:fmt="upperRoman" w:start="1"/>
          <w:cols w:space="720" w:num="1"/>
          <w:docGrid w:type="lines" w:linePitch="312" w:charSpace="0"/>
        </w:sectPr>
      </w:pPr>
    </w:p>
    <w:p w14:paraId="5210783D">
      <w:pPr>
        <w:pStyle w:val="6"/>
        <w:jc w:val="center"/>
        <w:rPr>
          <w:color w:val="auto"/>
        </w:rPr>
      </w:pPr>
      <w:bookmarkStart w:id="22" w:name="_Toc6434"/>
      <w:bookmarkStart w:id="23" w:name="_Toc14006"/>
      <w:bookmarkStart w:id="24" w:name="_Toc13057"/>
      <w:bookmarkStart w:id="25" w:name="_Toc28685"/>
      <w:r>
        <w:rPr>
          <w:rFonts w:hint="eastAsia"/>
          <w:color w:val="auto"/>
        </w:rPr>
        <w:t xml:space="preserve">第一章  </w:t>
      </w:r>
      <w:r>
        <w:rPr>
          <w:color w:val="auto"/>
        </w:rPr>
        <w:t>基本情况</w:t>
      </w:r>
      <w:bookmarkEnd w:id="22"/>
      <w:bookmarkEnd w:id="23"/>
      <w:bookmarkEnd w:id="24"/>
      <w:bookmarkEnd w:id="25"/>
    </w:p>
    <w:bookmarkEnd w:id="14"/>
    <w:bookmarkEnd w:id="15"/>
    <w:bookmarkEnd w:id="16"/>
    <w:bookmarkEnd w:id="17"/>
    <w:p w14:paraId="4235E0D0">
      <w:pPr>
        <w:pStyle w:val="7"/>
        <w:numPr>
          <w:ilvl w:val="1"/>
          <w:numId w:val="1"/>
        </w:numPr>
        <w:rPr>
          <w:color w:val="auto"/>
        </w:rPr>
        <w:sectPr>
          <w:footerReference r:id="rId9" w:type="default"/>
          <w:pgSz w:w="11906" w:h="16838"/>
          <w:pgMar w:top="1531" w:right="1247" w:bottom="1247" w:left="1417" w:header="850" w:footer="992" w:gutter="0"/>
          <w:pgNumType w:fmt="numberInDash" w:start="1"/>
          <w:cols w:space="720" w:num="1"/>
          <w:docGrid w:type="lines" w:linePitch="312" w:charSpace="0"/>
        </w:sectPr>
      </w:pPr>
      <w:bookmarkStart w:id="26" w:name="_Toc2610"/>
      <w:bookmarkStart w:id="27" w:name="_Toc12729"/>
      <w:bookmarkStart w:id="28" w:name="_Toc32566"/>
      <w:bookmarkStart w:id="29" w:name="_Toc14830"/>
    </w:p>
    <w:p w14:paraId="0264B00D">
      <w:pPr>
        <w:pStyle w:val="7"/>
        <w:rPr>
          <w:color w:val="auto"/>
        </w:rPr>
      </w:pPr>
      <w:bookmarkStart w:id="30" w:name="_Toc13062"/>
      <w:bookmarkStart w:id="31" w:name="_Toc6212"/>
      <w:bookmarkStart w:id="32" w:name="_Toc9959"/>
      <w:bookmarkStart w:id="33" w:name="_Toc19397"/>
      <w:r>
        <w:rPr>
          <w:rFonts w:hint="eastAsia" w:ascii="Times New Roman" w:hAnsi="Times New Roman" w:cs="仿宋_GB2312"/>
          <w:color w:val="auto"/>
        </w:rPr>
        <w:t>1</w:t>
      </w:r>
      <w:r>
        <w:rPr>
          <w:rFonts w:hint="eastAsia"/>
          <w:color w:val="auto"/>
        </w:rPr>
        <w:t>.</w:t>
      </w:r>
      <w:r>
        <w:rPr>
          <w:rFonts w:hint="eastAsia" w:ascii="Times New Roman" w:hAnsi="Times New Roman" w:cs="仿宋_GB2312"/>
          <w:color w:val="auto"/>
        </w:rPr>
        <w:t>1</w:t>
      </w:r>
      <w:r>
        <w:rPr>
          <w:color w:val="auto"/>
        </w:rPr>
        <w:t xml:space="preserve"> </w:t>
      </w:r>
      <w:r>
        <w:rPr>
          <w:rFonts w:hint="eastAsia"/>
          <w:color w:val="auto"/>
        </w:rPr>
        <w:t xml:space="preserve"> </w:t>
      </w:r>
      <w:r>
        <w:rPr>
          <w:color w:val="auto"/>
        </w:rPr>
        <w:t>自然地理概况</w:t>
      </w:r>
      <w:bookmarkEnd w:id="26"/>
      <w:bookmarkEnd w:id="27"/>
      <w:bookmarkEnd w:id="28"/>
      <w:bookmarkEnd w:id="29"/>
      <w:bookmarkEnd w:id="30"/>
      <w:bookmarkEnd w:id="31"/>
      <w:bookmarkEnd w:id="32"/>
      <w:bookmarkEnd w:id="33"/>
    </w:p>
    <w:p w14:paraId="720CCCB5">
      <w:pPr>
        <w:pStyle w:val="8"/>
        <w:rPr>
          <w:color w:val="auto"/>
        </w:rPr>
      </w:pPr>
      <w:bookmarkStart w:id="34" w:name="_Toc8711"/>
      <w:bookmarkStart w:id="35" w:name="_Toc32327"/>
      <w:bookmarkStart w:id="36" w:name="_Toc11841"/>
      <w:bookmarkStart w:id="37" w:name="_Toc248"/>
      <w:bookmarkStart w:id="38" w:name="_Toc6640"/>
      <w:bookmarkStart w:id="39" w:name="_Toc12360"/>
      <w:bookmarkStart w:id="40" w:name="_Toc10432"/>
      <w:bookmarkStart w:id="41" w:name="_Toc28619"/>
      <w:r>
        <w:rPr>
          <w:rFonts w:ascii="Times New Roman" w:hAnsi="Times New Roman" w:cs="仿宋_GB2312"/>
          <w:color w:val="auto"/>
        </w:rPr>
        <w:t>1</w:t>
      </w:r>
      <w:r>
        <w:rPr>
          <w:color w:val="auto"/>
        </w:rPr>
        <w:t>.</w:t>
      </w:r>
      <w:r>
        <w:rPr>
          <w:rFonts w:ascii="Times New Roman" w:hAnsi="Times New Roman" w:cs="仿宋_GB2312"/>
          <w:color w:val="auto"/>
        </w:rPr>
        <w:t>1</w:t>
      </w:r>
      <w:r>
        <w:rPr>
          <w:color w:val="auto"/>
        </w:rPr>
        <w:t>.</w:t>
      </w:r>
      <w:r>
        <w:rPr>
          <w:rFonts w:ascii="Times New Roman" w:hAnsi="Times New Roman" w:cs="仿宋_GB2312"/>
          <w:color w:val="auto"/>
        </w:rPr>
        <w:t>1</w:t>
      </w:r>
      <w:r>
        <w:rPr>
          <w:rFonts w:hint="eastAsia"/>
          <w:color w:val="auto"/>
        </w:rPr>
        <w:t xml:space="preserve">  </w:t>
      </w:r>
      <w:r>
        <w:rPr>
          <w:color w:val="auto"/>
        </w:rPr>
        <w:t>地理位置</w:t>
      </w:r>
      <w:bookmarkEnd w:id="34"/>
      <w:bookmarkEnd w:id="35"/>
      <w:bookmarkEnd w:id="36"/>
      <w:bookmarkEnd w:id="37"/>
      <w:bookmarkEnd w:id="38"/>
      <w:bookmarkEnd w:id="39"/>
      <w:bookmarkEnd w:id="40"/>
      <w:bookmarkEnd w:id="41"/>
    </w:p>
    <w:p w14:paraId="2042BA4B">
      <w:pPr>
        <w:snapToGrid w:val="0"/>
        <w:spacing w:line="360" w:lineRule="auto"/>
        <w:ind w:firstLine="560" w:firstLineChars="200"/>
        <w:rPr>
          <w:rFonts w:ascii="仿宋" w:hAnsi="仿宋" w:eastAsia="仿宋" w:cs="仿宋"/>
          <w:snapToGrid w:val="0"/>
          <w:color w:val="auto"/>
          <w:kern w:val="0"/>
          <w:sz w:val="28"/>
          <w:szCs w:val="28"/>
        </w:rPr>
      </w:pPr>
      <w:r>
        <w:rPr>
          <w:rFonts w:hint="eastAsia" w:ascii="仿宋" w:hAnsi="仿宋" w:eastAsia="仿宋" w:cs="仿宋"/>
          <w:snapToGrid w:val="0"/>
          <w:color w:val="auto"/>
          <w:kern w:val="0"/>
          <w:sz w:val="28"/>
          <w:szCs w:val="28"/>
        </w:rPr>
        <w:t>沁水县隶属于山西省晋城市，位于山西省东南部，中条山东北，</w:t>
      </w:r>
      <w:r>
        <w:rPr>
          <w:color w:val="auto"/>
        </w:rPr>
        <w:fldChar w:fldCharType="begin"/>
      </w:r>
      <w:r>
        <w:rPr>
          <w:color w:val="auto"/>
        </w:rPr>
        <w:instrText xml:space="preserve"> HYPERLINK "http://baike.baidu.com/view/154041.htm" \t "_blank" </w:instrText>
      </w:r>
      <w:r>
        <w:rPr>
          <w:color w:val="auto"/>
        </w:rPr>
        <w:fldChar w:fldCharType="separate"/>
      </w:r>
      <w:r>
        <w:rPr>
          <w:rFonts w:hint="eastAsia" w:ascii="仿宋" w:hAnsi="仿宋" w:eastAsia="仿宋" w:cs="仿宋"/>
          <w:snapToGrid w:val="0"/>
          <w:color w:val="auto"/>
          <w:kern w:val="0"/>
          <w:sz w:val="28"/>
          <w:szCs w:val="28"/>
        </w:rPr>
        <w:t>沁河</w:t>
      </w:r>
      <w:r>
        <w:rPr>
          <w:rFonts w:hint="eastAsia" w:ascii="仿宋" w:hAnsi="仿宋" w:eastAsia="仿宋" w:cs="仿宋"/>
          <w:snapToGrid w:val="0"/>
          <w:color w:val="auto"/>
          <w:kern w:val="0"/>
          <w:sz w:val="28"/>
          <w:szCs w:val="28"/>
        </w:rPr>
        <w:fldChar w:fldCharType="end"/>
      </w:r>
      <w:r>
        <w:rPr>
          <w:rFonts w:hint="eastAsia" w:ascii="仿宋" w:hAnsi="仿宋" w:eastAsia="仿宋" w:cs="仿宋"/>
          <w:snapToGrid w:val="0"/>
          <w:color w:val="auto"/>
          <w:kern w:val="0"/>
          <w:sz w:val="28"/>
          <w:szCs w:val="28"/>
        </w:rPr>
        <w:t>中游。</w:t>
      </w:r>
      <w:r>
        <w:rPr>
          <w:color w:val="auto"/>
        </w:rPr>
        <w:fldChar w:fldCharType="begin"/>
      </w:r>
      <w:r>
        <w:rPr>
          <w:color w:val="auto"/>
        </w:rPr>
        <w:instrText xml:space="preserve"> HYPERLINK "http://baike.baidu.com/view/115484.htm" \t "_blank" </w:instrText>
      </w:r>
      <w:r>
        <w:rPr>
          <w:color w:val="auto"/>
        </w:rPr>
        <w:fldChar w:fldCharType="separate"/>
      </w:r>
      <w:r>
        <w:rPr>
          <w:rFonts w:hint="eastAsia" w:ascii="仿宋" w:hAnsi="仿宋" w:eastAsia="仿宋" w:cs="仿宋"/>
          <w:snapToGrid w:val="0"/>
          <w:color w:val="auto"/>
          <w:kern w:val="0"/>
          <w:sz w:val="28"/>
          <w:szCs w:val="28"/>
        </w:rPr>
        <w:t>太行</w:t>
      </w:r>
      <w:r>
        <w:rPr>
          <w:rFonts w:hint="eastAsia" w:ascii="仿宋" w:hAnsi="仿宋" w:eastAsia="仿宋" w:cs="仿宋"/>
          <w:snapToGrid w:val="0"/>
          <w:color w:val="auto"/>
          <w:kern w:val="0"/>
          <w:sz w:val="28"/>
          <w:szCs w:val="28"/>
        </w:rPr>
        <w:fldChar w:fldCharType="end"/>
      </w:r>
      <w:r>
        <w:rPr>
          <w:rFonts w:hint="eastAsia" w:ascii="仿宋" w:hAnsi="仿宋" w:eastAsia="仿宋" w:cs="仿宋"/>
          <w:snapToGrid w:val="0"/>
          <w:color w:val="auto"/>
          <w:kern w:val="0"/>
          <w:sz w:val="28"/>
          <w:szCs w:val="28"/>
        </w:rPr>
        <w:t>、</w:t>
      </w:r>
      <w:r>
        <w:rPr>
          <w:color w:val="auto"/>
        </w:rPr>
        <w:fldChar w:fldCharType="begin"/>
      </w:r>
      <w:r>
        <w:rPr>
          <w:color w:val="auto"/>
        </w:rPr>
        <w:instrText xml:space="preserve"> HYPERLINK "http://baike.baidu.com/view/1312552.htm" \t "_blank" </w:instrText>
      </w:r>
      <w:r>
        <w:rPr>
          <w:color w:val="auto"/>
        </w:rPr>
        <w:fldChar w:fldCharType="separate"/>
      </w:r>
      <w:r>
        <w:rPr>
          <w:rFonts w:hint="eastAsia" w:ascii="仿宋" w:hAnsi="仿宋" w:eastAsia="仿宋" w:cs="仿宋"/>
          <w:snapToGrid w:val="0"/>
          <w:color w:val="auto"/>
          <w:kern w:val="0"/>
          <w:sz w:val="28"/>
          <w:szCs w:val="28"/>
        </w:rPr>
        <w:t>太岳</w:t>
      </w:r>
      <w:r>
        <w:rPr>
          <w:rFonts w:hint="eastAsia" w:ascii="仿宋" w:hAnsi="仿宋" w:eastAsia="仿宋" w:cs="仿宋"/>
          <w:snapToGrid w:val="0"/>
          <w:color w:val="auto"/>
          <w:kern w:val="0"/>
          <w:sz w:val="28"/>
          <w:szCs w:val="28"/>
        </w:rPr>
        <w:fldChar w:fldCharType="end"/>
      </w:r>
      <w:r>
        <w:rPr>
          <w:rFonts w:hint="eastAsia" w:ascii="仿宋" w:hAnsi="仿宋" w:eastAsia="仿宋" w:cs="仿宋"/>
          <w:snapToGrid w:val="0"/>
          <w:color w:val="auto"/>
          <w:kern w:val="0"/>
          <w:sz w:val="28"/>
          <w:szCs w:val="28"/>
        </w:rPr>
        <w:t>、</w:t>
      </w:r>
      <w:r>
        <w:rPr>
          <w:color w:val="auto"/>
        </w:rPr>
        <w:fldChar w:fldCharType="begin"/>
      </w:r>
      <w:r>
        <w:rPr>
          <w:color w:val="auto"/>
        </w:rPr>
        <w:instrText xml:space="preserve"> HYPERLINK "http://baike.baidu.com/view/1447854.htm" \t "_blank" </w:instrText>
      </w:r>
      <w:r>
        <w:rPr>
          <w:color w:val="auto"/>
        </w:rPr>
        <w:fldChar w:fldCharType="separate"/>
      </w:r>
      <w:r>
        <w:rPr>
          <w:rFonts w:hint="eastAsia" w:ascii="仿宋" w:hAnsi="仿宋" w:eastAsia="仿宋" w:cs="仿宋"/>
          <w:snapToGrid w:val="0"/>
          <w:color w:val="auto"/>
          <w:kern w:val="0"/>
          <w:sz w:val="28"/>
          <w:szCs w:val="28"/>
        </w:rPr>
        <w:t>中条</w:t>
      </w:r>
      <w:r>
        <w:rPr>
          <w:rFonts w:hint="eastAsia" w:ascii="仿宋" w:hAnsi="仿宋" w:eastAsia="仿宋" w:cs="仿宋"/>
          <w:snapToGrid w:val="0"/>
          <w:color w:val="auto"/>
          <w:kern w:val="0"/>
          <w:sz w:val="28"/>
          <w:szCs w:val="28"/>
        </w:rPr>
        <w:fldChar w:fldCharType="end"/>
      </w:r>
      <w:r>
        <w:rPr>
          <w:rFonts w:hint="eastAsia" w:ascii="仿宋" w:hAnsi="仿宋" w:eastAsia="仿宋" w:cs="仿宋"/>
          <w:snapToGrid w:val="0"/>
          <w:color w:val="auto"/>
          <w:kern w:val="0"/>
          <w:sz w:val="28"/>
          <w:szCs w:val="28"/>
        </w:rPr>
        <w:t>三大山系衔接处。地理坐标为北纬</w:t>
      </w:r>
      <w:r>
        <w:rPr>
          <w:rFonts w:hint="eastAsia" w:ascii="Times New Roman" w:hAnsi="Times New Roman" w:eastAsia="仿宋" w:cs="仿宋_GB2312"/>
          <w:snapToGrid w:val="0"/>
          <w:color w:val="auto"/>
          <w:kern w:val="0"/>
          <w:sz w:val="28"/>
          <w:szCs w:val="28"/>
        </w:rPr>
        <w:t>35</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24</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36</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04</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，东经</w:t>
      </w:r>
      <w:r>
        <w:rPr>
          <w:rFonts w:hint="eastAsia" w:ascii="Times New Roman" w:hAnsi="Times New Roman" w:eastAsia="仿宋" w:cs="仿宋_GB2312"/>
          <w:snapToGrid w:val="0"/>
          <w:color w:val="auto"/>
          <w:kern w:val="0"/>
          <w:sz w:val="28"/>
          <w:szCs w:val="28"/>
        </w:rPr>
        <w:t>112</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47</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115</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55</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县境四周环山，构成了与邻县的天然分界。东与高平、晋城以老马岭、岳神山为界；西与翼城以东坞岭为界；南邻阳城，有仙翁山为界，北接长子、安泽、浮山，有宇俊山、关爷岭、香山岭为界；西南与垣曲以历山舜王坪为界。全县东西长约</w:t>
      </w:r>
      <w:r>
        <w:rPr>
          <w:rFonts w:hint="eastAsia" w:ascii="Times New Roman" w:hAnsi="Times New Roman" w:eastAsia="仿宋" w:cs="仿宋_GB2312"/>
          <w:snapToGrid w:val="0"/>
          <w:color w:val="auto"/>
          <w:kern w:val="0"/>
          <w:sz w:val="28"/>
          <w:szCs w:val="28"/>
        </w:rPr>
        <w:t>150km</w:t>
      </w:r>
      <w:r>
        <w:rPr>
          <w:rFonts w:hint="eastAsia" w:ascii="仿宋" w:hAnsi="仿宋" w:eastAsia="仿宋" w:cs="仿宋"/>
          <w:snapToGrid w:val="0"/>
          <w:color w:val="auto"/>
          <w:kern w:val="0"/>
          <w:sz w:val="28"/>
          <w:szCs w:val="28"/>
        </w:rPr>
        <w:t>，南北宽约</w:t>
      </w:r>
      <w:r>
        <w:rPr>
          <w:rFonts w:hint="eastAsia" w:ascii="Times New Roman" w:hAnsi="Times New Roman" w:eastAsia="仿宋" w:cs="仿宋_GB2312"/>
          <w:snapToGrid w:val="0"/>
          <w:color w:val="auto"/>
          <w:kern w:val="0"/>
          <w:sz w:val="28"/>
          <w:szCs w:val="28"/>
        </w:rPr>
        <w:t>55</w:t>
      </w:r>
      <w:r>
        <w:rPr>
          <w:rFonts w:hint="eastAsia" w:ascii="Times New Roman" w:hAnsi="Times New Roman" w:eastAsia="仿宋"/>
          <w:snapToGrid w:val="0"/>
          <w:color w:val="auto"/>
          <w:kern w:val="0"/>
          <w:sz w:val="28"/>
          <w:szCs w:val="28"/>
        </w:rPr>
        <w:t xml:space="preserve"> </w:t>
      </w:r>
      <w:r>
        <w:rPr>
          <w:rFonts w:hint="eastAsia" w:ascii="Times New Roman" w:hAnsi="Times New Roman" w:eastAsia="仿宋" w:cs="仿宋_GB2312"/>
          <w:snapToGrid w:val="0"/>
          <w:color w:val="auto"/>
          <w:kern w:val="0"/>
          <w:sz w:val="28"/>
          <w:szCs w:val="28"/>
        </w:rPr>
        <w:t>km</w:t>
      </w:r>
      <w:r>
        <w:rPr>
          <w:rFonts w:hint="eastAsia" w:ascii="仿宋" w:hAnsi="仿宋" w:eastAsia="仿宋" w:cs="仿宋"/>
          <w:snapToGrid w:val="0"/>
          <w:color w:val="auto"/>
          <w:kern w:val="0"/>
          <w:sz w:val="28"/>
          <w:szCs w:val="28"/>
        </w:rPr>
        <w:t>，总面积</w:t>
      </w:r>
      <w:r>
        <w:rPr>
          <w:rFonts w:hint="eastAsia" w:ascii="Times New Roman" w:hAnsi="Times New Roman" w:eastAsia="仿宋" w:cs="仿宋_GB2312"/>
          <w:snapToGrid w:val="0"/>
          <w:color w:val="auto"/>
          <w:kern w:val="0"/>
          <w:sz w:val="28"/>
          <w:szCs w:val="28"/>
        </w:rPr>
        <w:t>2677</w:t>
      </w:r>
      <w:r>
        <w:rPr>
          <w:rFonts w:hint="eastAsia" w:ascii="Times New Roman" w:hAnsi="Times New Roman" w:eastAsia="仿宋"/>
          <w:snapToGrid w:val="0"/>
          <w:color w:val="auto"/>
          <w:kern w:val="0"/>
          <w:sz w:val="28"/>
          <w:szCs w:val="28"/>
        </w:rPr>
        <w:t xml:space="preserve"> </w:t>
      </w:r>
      <w:r>
        <w:rPr>
          <w:rFonts w:hint="eastAsia" w:ascii="Times New Roman" w:hAnsi="Times New Roman" w:eastAsia="仿宋" w:cs="仿宋_GB2312"/>
          <w:snapToGrid w:val="0"/>
          <w:color w:val="auto"/>
          <w:kern w:val="0"/>
          <w:sz w:val="28"/>
          <w:szCs w:val="28"/>
        </w:rPr>
        <w:t>km</w:t>
      </w:r>
      <w:r>
        <w:rPr>
          <w:rFonts w:hint="eastAsia" w:ascii="Times New Roman" w:hAnsi="Times New Roman" w:eastAsia="仿宋" w:cs="仿宋_GB2312"/>
          <w:snapToGrid w:val="0"/>
          <w:color w:val="auto"/>
          <w:kern w:val="0"/>
          <w:sz w:val="28"/>
          <w:szCs w:val="28"/>
          <w:vertAlign w:val="superscript"/>
        </w:rPr>
        <w:t>2</w:t>
      </w:r>
      <w:r>
        <w:rPr>
          <w:rFonts w:hint="eastAsia" w:ascii="仿宋" w:hAnsi="仿宋" w:eastAsia="仿宋" w:cs="仿宋"/>
          <w:snapToGrid w:val="0"/>
          <w:color w:val="auto"/>
          <w:kern w:val="0"/>
          <w:sz w:val="28"/>
          <w:szCs w:val="28"/>
        </w:rPr>
        <w:t>。县城距省会太原</w:t>
      </w:r>
      <w:r>
        <w:rPr>
          <w:rFonts w:hint="eastAsia" w:ascii="Times New Roman" w:hAnsi="Times New Roman" w:eastAsia="仿宋" w:cs="仿宋_GB2312"/>
          <w:snapToGrid w:val="0"/>
          <w:color w:val="auto"/>
          <w:kern w:val="0"/>
          <w:sz w:val="28"/>
          <w:szCs w:val="28"/>
        </w:rPr>
        <w:t>350</w:t>
      </w:r>
      <w:r>
        <w:rPr>
          <w:rFonts w:ascii="Times New Roman" w:hAnsi="Times New Roman" w:eastAsia="仿宋"/>
          <w:snapToGrid w:val="0"/>
          <w:color w:val="auto"/>
          <w:kern w:val="0"/>
          <w:sz w:val="28"/>
          <w:szCs w:val="28"/>
        </w:rPr>
        <w:t xml:space="preserve"> </w:t>
      </w:r>
      <w:r>
        <w:rPr>
          <w:rFonts w:ascii="Times New Roman" w:hAnsi="Times New Roman" w:eastAsia="仿宋" w:cs="仿宋_GB2312"/>
          <w:snapToGrid w:val="0"/>
          <w:color w:val="auto"/>
          <w:kern w:val="0"/>
          <w:sz w:val="28"/>
          <w:szCs w:val="28"/>
        </w:rPr>
        <w:t>km</w:t>
      </w:r>
      <w:r>
        <w:rPr>
          <w:rFonts w:hint="eastAsia" w:ascii="仿宋" w:hAnsi="仿宋" w:eastAsia="仿宋" w:cs="仿宋"/>
          <w:snapToGrid w:val="0"/>
          <w:color w:val="auto"/>
          <w:kern w:val="0"/>
          <w:sz w:val="28"/>
          <w:szCs w:val="28"/>
        </w:rPr>
        <w:t>，距晋城市</w:t>
      </w:r>
      <w:r>
        <w:rPr>
          <w:rFonts w:hint="eastAsia" w:ascii="Times New Roman" w:hAnsi="Times New Roman" w:eastAsia="仿宋" w:cs="仿宋_GB2312"/>
          <w:snapToGrid w:val="0"/>
          <w:color w:val="auto"/>
          <w:kern w:val="0"/>
          <w:sz w:val="28"/>
          <w:szCs w:val="28"/>
        </w:rPr>
        <w:t>90</w:t>
      </w:r>
      <w:r>
        <w:rPr>
          <w:rFonts w:hint="eastAsia" w:ascii="Times New Roman" w:hAnsi="Times New Roman" w:eastAsia="仿宋"/>
          <w:snapToGrid w:val="0"/>
          <w:color w:val="auto"/>
          <w:kern w:val="0"/>
          <w:sz w:val="28"/>
          <w:szCs w:val="28"/>
        </w:rPr>
        <w:t xml:space="preserve"> </w:t>
      </w:r>
      <w:r>
        <w:rPr>
          <w:rFonts w:hint="eastAsia" w:ascii="Times New Roman" w:hAnsi="Times New Roman" w:eastAsia="仿宋" w:cs="仿宋_GB2312"/>
          <w:snapToGrid w:val="0"/>
          <w:color w:val="auto"/>
          <w:kern w:val="0"/>
          <w:sz w:val="28"/>
          <w:szCs w:val="28"/>
        </w:rPr>
        <w:t>km</w:t>
      </w:r>
      <w:r>
        <w:rPr>
          <w:rFonts w:hint="eastAsia" w:ascii="仿宋" w:hAnsi="仿宋" w:eastAsia="仿宋" w:cs="仿宋"/>
          <w:snapToGrid w:val="0"/>
          <w:color w:val="auto"/>
          <w:kern w:val="0"/>
          <w:sz w:val="28"/>
          <w:szCs w:val="28"/>
        </w:rPr>
        <w:t>。全县下辖</w:t>
      </w:r>
      <w:r>
        <w:rPr>
          <w:rFonts w:hint="eastAsia" w:ascii="Times New Roman" w:hAnsi="Times New Roman" w:eastAsia="仿宋" w:cs="仿宋_GB2312"/>
          <w:snapToGrid w:val="0"/>
          <w:color w:val="auto"/>
          <w:kern w:val="0"/>
          <w:sz w:val="28"/>
          <w:szCs w:val="28"/>
        </w:rPr>
        <w:t>7</w:t>
      </w:r>
      <w:r>
        <w:rPr>
          <w:rFonts w:hint="eastAsia" w:ascii="仿宋" w:hAnsi="仿宋" w:eastAsia="仿宋" w:cs="仿宋"/>
          <w:snapToGrid w:val="0"/>
          <w:color w:val="auto"/>
          <w:kern w:val="0"/>
          <w:sz w:val="28"/>
          <w:szCs w:val="28"/>
        </w:rPr>
        <w:t>镇、</w:t>
      </w:r>
      <w:r>
        <w:rPr>
          <w:rFonts w:hint="eastAsia" w:ascii="Times New Roman" w:hAnsi="Times New Roman" w:eastAsia="仿宋" w:cs="仿宋_GB2312"/>
          <w:snapToGrid w:val="0"/>
          <w:color w:val="auto"/>
          <w:kern w:val="0"/>
          <w:sz w:val="28"/>
          <w:szCs w:val="28"/>
        </w:rPr>
        <w:t>5</w:t>
      </w:r>
      <w:r>
        <w:rPr>
          <w:rFonts w:hint="eastAsia" w:ascii="仿宋" w:hAnsi="仿宋" w:eastAsia="仿宋" w:cs="仿宋"/>
          <w:snapToGrid w:val="0"/>
          <w:color w:val="auto"/>
          <w:kern w:val="0"/>
          <w:sz w:val="28"/>
          <w:szCs w:val="28"/>
        </w:rPr>
        <w:t>乡，共有</w:t>
      </w:r>
      <w:r>
        <w:rPr>
          <w:rFonts w:hint="eastAsia" w:ascii="Times New Roman" w:hAnsi="Times New Roman" w:eastAsia="仿宋" w:cs="仿宋_GB2312"/>
          <w:snapToGrid w:val="0"/>
          <w:color w:val="auto"/>
          <w:kern w:val="0"/>
          <w:sz w:val="28"/>
          <w:szCs w:val="28"/>
        </w:rPr>
        <w:t>184</w:t>
      </w:r>
      <w:r>
        <w:rPr>
          <w:rFonts w:hint="eastAsia" w:ascii="仿宋" w:hAnsi="仿宋" w:eastAsia="仿宋" w:cs="仿宋"/>
          <w:snapToGrid w:val="0"/>
          <w:color w:val="auto"/>
          <w:kern w:val="0"/>
          <w:sz w:val="28"/>
          <w:szCs w:val="28"/>
        </w:rPr>
        <w:t>个建制村，</w:t>
      </w:r>
      <w:r>
        <w:rPr>
          <w:rFonts w:hint="eastAsia" w:ascii="Times New Roman" w:hAnsi="Times New Roman" w:eastAsia="仿宋" w:cs="仿宋_GB2312"/>
          <w:snapToGrid w:val="0"/>
          <w:color w:val="auto"/>
          <w:kern w:val="0"/>
          <w:sz w:val="28"/>
          <w:szCs w:val="28"/>
        </w:rPr>
        <w:t>9</w:t>
      </w:r>
      <w:r>
        <w:rPr>
          <w:rFonts w:hint="eastAsia" w:ascii="仿宋" w:hAnsi="仿宋" w:eastAsia="仿宋" w:cs="仿宋"/>
          <w:snapToGrid w:val="0"/>
          <w:color w:val="auto"/>
          <w:kern w:val="0"/>
          <w:sz w:val="28"/>
          <w:szCs w:val="28"/>
        </w:rPr>
        <w:t>个居民委员会。</w:t>
      </w:r>
    </w:p>
    <w:p w14:paraId="7789F345">
      <w:pPr>
        <w:snapToGrid w:val="0"/>
        <w:spacing w:line="360" w:lineRule="auto"/>
        <w:ind w:firstLine="560" w:firstLineChars="200"/>
        <w:rPr>
          <w:rFonts w:ascii="仿宋" w:hAnsi="仿宋" w:eastAsia="仿宋" w:cs="仿宋"/>
          <w:snapToGrid w:val="0"/>
          <w:color w:val="auto"/>
          <w:kern w:val="0"/>
          <w:sz w:val="28"/>
          <w:szCs w:val="28"/>
        </w:rPr>
      </w:pPr>
      <w:r>
        <w:rPr>
          <w:rFonts w:hint="eastAsia" w:ascii="仿宋" w:hAnsi="仿宋" w:eastAsia="仿宋" w:cs="仿宋"/>
          <w:snapToGrid w:val="0"/>
          <w:color w:val="auto"/>
          <w:kern w:val="0"/>
          <w:sz w:val="28"/>
          <w:szCs w:val="28"/>
        </w:rPr>
        <w:t>沁河晋城市境内河长</w:t>
      </w:r>
      <w:r>
        <w:rPr>
          <w:rFonts w:hint="eastAsia" w:ascii="Times New Roman" w:hAnsi="Times New Roman" w:eastAsia="仿宋" w:cs="仿宋_GB2312"/>
          <w:snapToGrid w:val="0"/>
          <w:color w:val="auto"/>
          <w:kern w:val="0"/>
          <w:sz w:val="28"/>
          <w:szCs w:val="28"/>
        </w:rPr>
        <w:t>168km</w:t>
      </w:r>
      <w:r>
        <w:rPr>
          <w:rFonts w:hint="eastAsia" w:ascii="仿宋" w:hAnsi="仿宋" w:eastAsia="仿宋" w:cs="仿宋"/>
          <w:snapToGrid w:val="0"/>
          <w:color w:val="auto"/>
          <w:kern w:val="0"/>
          <w:sz w:val="28"/>
          <w:szCs w:val="28"/>
        </w:rPr>
        <w:t>，流域面积</w:t>
      </w:r>
      <w:r>
        <w:rPr>
          <w:rFonts w:hint="eastAsia" w:ascii="Times New Roman" w:hAnsi="Times New Roman" w:eastAsia="仿宋" w:cs="仿宋_GB2312"/>
          <w:snapToGrid w:val="0"/>
          <w:color w:val="auto"/>
          <w:kern w:val="0"/>
          <w:sz w:val="28"/>
          <w:szCs w:val="28"/>
        </w:rPr>
        <w:t>4858km</w:t>
      </w:r>
      <w:r>
        <w:rPr>
          <w:rFonts w:hint="eastAsia" w:ascii="Times New Roman" w:hAnsi="Times New Roman" w:eastAsia="仿宋" w:cs="仿宋_GB2312"/>
          <w:snapToGrid w:val="0"/>
          <w:color w:val="auto"/>
          <w:kern w:val="0"/>
          <w:sz w:val="28"/>
          <w:szCs w:val="28"/>
          <w:vertAlign w:val="superscript"/>
        </w:rPr>
        <w:t>2</w:t>
      </w:r>
      <w:r>
        <w:rPr>
          <w:rFonts w:hint="eastAsia" w:ascii="仿宋" w:hAnsi="仿宋" w:eastAsia="仿宋" w:cs="仿宋"/>
          <w:snapToGrid w:val="0"/>
          <w:color w:val="auto"/>
          <w:kern w:val="0"/>
          <w:sz w:val="28"/>
          <w:szCs w:val="28"/>
        </w:rPr>
        <w:t>，落差</w:t>
      </w:r>
      <w:r>
        <w:rPr>
          <w:rFonts w:hint="eastAsia" w:ascii="Times New Roman" w:hAnsi="Times New Roman" w:eastAsia="仿宋" w:cs="仿宋_GB2312"/>
          <w:snapToGrid w:val="0"/>
          <w:color w:val="auto"/>
          <w:kern w:val="0"/>
          <w:sz w:val="28"/>
          <w:szCs w:val="28"/>
        </w:rPr>
        <w:t>449m</w:t>
      </w:r>
      <w:r>
        <w:rPr>
          <w:rFonts w:hint="eastAsia"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河道坡降</w:t>
      </w:r>
      <w:r>
        <w:rPr>
          <w:rFonts w:hint="eastAsia" w:ascii="Times New Roman" w:hAnsi="Times New Roman" w:eastAsia="仿宋" w:cs="仿宋_GB2312"/>
          <w:snapToGrid w:val="0"/>
          <w:color w:val="auto"/>
          <w:kern w:val="0"/>
          <w:sz w:val="28"/>
          <w:szCs w:val="28"/>
        </w:rPr>
        <w:t>3</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8</w:t>
      </w:r>
      <w:r>
        <w:rPr>
          <w:rFonts w:hint="eastAsia"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。其中沁水段</w:t>
      </w:r>
      <w:r>
        <w:rPr>
          <w:rFonts w:hint="eastAsia" w:ascii="Times New Roman" w:hAnsi="Times New Roman" w:eastAsia="仿宋" w:cs="仿宋_GB2312"/>
          <w:snapToGrid w:val="0"/>
          <w:color w:val="auto"/>
          <w:kern w:val="0"/>
          <w:sz w:val="28"/>
          <w:szCs w:val="28"/>
        </w:rPr>
        <w:t>82km</w:t>
      </w:r>
      <w:r>
        <w:rPr>
          <w:rFonts w:hint="eastAsia" w:ascii="仿宋" w:hAnsi="仿宋" w:eastAsia="仿宋" w:cs="仿宋"/>
          <w:snapToGrid w:val="0"/>
          <w:color w:val="auto"/>
          <w:kern w:val="0"/>
          <w:sz w:val="28"/>
          <w:szCs w:val="28"/>
        </w:rPr>
        <w:t>，流域面积</w:t>
      </w:r>
      <w:r>
        <w:rPr>
          <w:rFonts w:hint="eastAsia" w:ascii="Times New Roman" w:hAnsi="Times New Roman" w:eastAsia="仿宋" w:cs="仿宋_GB2312"/>
          <w:snapToGrid w:val="0"/>
          <w:color w:val="auto"/>
          <w:kern w:val="0"/>
          <w:sz w:val="28"/>
          <w:szCs w:val="28"/>
        </w:rPr>
        <w:t>2528km</w:t>
      </w:r>
      <w:r>
        <w:rPr>
          <w:rFonts w:hint="eastAsia" w:ascii="Times New Roman" w:hAnsi="Times New Roman" w:eastAsia="仿宋" w:cs="仿宋_GB2312"/>
          <w:snapToGrid w:val="0"/>
          <w:color w:val="auto"/>
          <w:kern w:val="0"/>
          <w:sz w:val="28"/>
          <w:szCs w:val="28"/>
          <w:vertAlign w:val="superscript"/>
        </w:rPr>
        <w:t>2</w:t>
      </w:r>
      <w:r>
        <w:rPr>
          <w:rFonts w:hint="eastAsia" w:ascii="仿宋" w:hAnsi="仿宋" w:eastAsia="仿宋" w:cs="仿宋"/>
          <w:snapToGrid w:val="0"/>
          <w:color w:val="auto"/>
          <w:kern w:val="0"/>
          <w:sz w:val="28"/>
          <w:szCs w:val="28"/>
        </w:rPr>
        <w:t>，起点为安泽县与沁水县交界处，地理坐标为北纬</w:t>
      </w:r>
      <w:r>
        <w:rPr>
          <w:rFonts w:hint="eastAsia" w:ascii="Times New Roman" w:hAnsi="Times New Roman" w:eastAsia="仿宋" w:cs="仿宋_GB2312"/>
          <w:snapToGrid w:val="0"/>
          <w:color w:val="auto"/>
          <w:kern w:val="0"/>
          <w:sz w:val="28"/>
          <w:szCs w:val="28"/>
        </w:rPr>
        <w:t>35</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53</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，东经</w:t>
      </w:r>
      <w:r>
        <w:rPr>
          <w:rFonts w:hint="eastAsia" w:ascii="Times New Roman" w:hAnsi="Times New Roman" w:eastAsia="仿宋" w:cs="仿宋_GB2312"/>
          <w:snapToGrid w:val="0"/>
          <w:color w:val="auto"/>
          <w:kern w:val="0"/>
          <w:sz w:val="28"/>
          <w:szCs w:val="28"/>
        </w:rPr>
        <w:t>112</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19</w:t>
      </w:r>
      <w:r>
        <w:rPr>
          <w:rFonts w:ascii="Times New Roman" w:hAnsi="Times New Roman" w:eastAsia="仿宋"/>
          <w:snapToGrid w:val="0"/>
          <w:color w:val="auto"/>
          <w:kern w:val="0"/>
          <w:sz w:val="28"/>
          <w:szCs w:val="28"/>
        </w:rPr>
        <w:t>′</w:t>
      </w:r>
      <w:r>
        <w:rPr>
          <w:rFonts w:hint="eastAsia" w:ascii="Times New Roman" w:hAnsi="Times New Roman" w:eastAsia="仿宋"/>
          <w:snapToGrid w:val="0"/>
          <w:color w:val="auto"/>
          <w:kern w:val="0"/>
          <w:sz w:val="28"/>
          <w:szCs w:val="28"/>
        </w:rPr>
        <w:t>；终点为沁水县尉迟村以南，</w:t>
      </w:r>
      <w:r>
        <w:rPr>
          <w:rFonts w:hint="eastAsia" w:ascii="仿宋" w:hAnsi="仿宋" w:eastAsia="仿宋" w:cs="仿宋"/>
          <w:snapToGrid w:val="0"/>
          <w:color w:val="auto"/>
          <w:kern w:val="0"/>
          <w:sz w:val="28"/>
          <w:szCs w:val="28"/>
        </w:rPr>
        <w:t>地理坐标为北纬</w:t>
      </w:r>
      <w:r>
        <w:rPr>
          <w:rFonts w:hint="eastAsia" w:ascii="Times New Roman" w:hAnsi="Times New Roman" w:eastAsia="仿宋" w:cs="仿宋_GB2312"/>
          <w:snapToGrid w:val="0"/>
          <w:color w:val="auto"/>
          <w:kern w:val="0"/>
          <w:sz w:val="28"/>
          <w:szCs w:val="28"/>
        </w:rPr>
        <w:t>35</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53</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，东经</w:t>
      </w:r>
      <w:r>
        <w:rPr>
          <w:rFonts w:hint="eastAsia" w:ascii="Times New Roman" w:hAnsi="Times New Roman" w:eastAsia="仿宋" w:cs="仿宋_GB2312"/>
          <w:snapToGrid w:val="0"/>
          <w:color w:val="auto"/>
          <w:kern w:val="0"/>
          <w:sz w:val="28"/>
          <w:szCs w:val="28"/>
        </w:rPr>
        <w:t>112</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31</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w:t>
      </w:r>
    </w:p>
    <w:p w14:paraId="6858E5D9">
      <w:pPr>
        <w:pStyle w:val="8"/>
        <w:rPr>
          <w:color w:val="auto"/>
        </w:rPr>
      </w:pPr>
      <w:bookmarkStart w:id="42" w:name="_Toc32180"/>
      <w:bookmarkStart w:id="43" w:name="_Toc26882"/>
      <w:bookmarkStart w:id="44" w:name="_Toc24489"/>
      <w:bookmarkStart w:id="45" w:name="_Toc17650"/>
      <w:bookmarkStart w:id="46" w:name="_Toc31879"/>
      <w:bookmarkStart w:id="47" w:name="_Toc6880"/>
      <w:bookmarkStart w:id="48" w:name="_Toc10750"/>
      <w:bookmarkStart w:id="49" w:name="_Toc6051"/>
      <w:r>
        <w:rPr>
          <w:rFonts w:ascii="Times New Roman" w:hAnsi="Times New Roman" w:cs="仿宋_GB2312"/>
          <w:color w:val="auto"/>
        </w:rPr>
        <w:t>1</w:t>
      </w:r>
      <w:r>
        <w:rPr>
          <w:color w:val="auto"/>
        </w:rPr>
        <w:t>.</w:t>
      </w:r>
      <w:r>
        <w:rPr>
          <w:rFonts w:ascii="Times New Roman" w:hAnsi="Times New Roman" w:cs="仿宋_GB2312"/>
          <w:color w:val="auto"/>
        </w:rPr>
        <w:t>1</w:t>
      </w:r>
      <w:r>
        <w:rPr>
          <w:color w:val="auto"/>
        </w:rPr>
        <w:t>.</w:t>
      </w:r>
      <w:r>
        <w:rPr>
          <w:rFonts w:ascii="Times New Roman" w:hAnsi="Times New Roman" w:cs="仿宋_GB2312"/>
          <w:color w:val="auto"/>
        </w:rPr>
        <w:t>2</w:t>
      </w:r>
      <w:r>
        <w:rPr>
          <w:rFonts w:hint="eastAsia"/>
          <w:color w:val="auto"/>
        </w:rPr>
        <w:t xml:space="preserve">  </w:t>
      </w:r>
      <w:r>
        <w:rPr>
          <w:color w:val="auto"/>
        </w:rPr>
        <w:t>地形地貌</w:t>
      </w:r>
      <w:bookmarkEnd w:id="42"/>
      <w:bookmarkEnd w:id="43"/>
      <w:bookmarkEnd w:id="44"/>
      <w:bookmarkEnd w:id="45"/>
      <w:bookmarkEnd w:id="46"/>
      <w:bookmarkEnd w:id="47"/>
      <w:bookmarkEnd w:id="48"/>
      <w:bookmarkEnd w:id="49"/>
    </w:p>
    <w:p w14:paraId="0FFE8DD1">
      <w:pPr>
        <w:snapToGrid w:val="0"/>
        <w:spacing w:line="360" w:lineRule="auto"/>
        <w:ind w:firstLine="560" w:firstLineChars="200"/>
        <w:rPr>
          <w:rFonts w:ascii="Times New Roman" w:hAnsi="Times New Roman" w:eastAsia="仿宋"/>
          <w:snapToGrid w:val="0"/>
          <w:color w:val="auto"/>
          <w:kern w:val="0"/>
          <w:sz w:val="28"/>
          <w:szCs w:val="28"/>
        </w:rPr>
      </w:pPr>
      <w:r>
        <w:rPr>
          <w:rFonts w:hint="eastAsia" w:ascii="Times New Roman" w:hAnsi="Times New Roman" w:eastAsia="仿宋"/>
          <w:snapToGrid w:val="0"/>
          <w:color w:val="auto"/>
          <w:kern w:val="0"/>
          <w:sz w:val="28"/>
          <w:szCs w:val="28"/>
        </w:rPr>
        <w:t>沁水地形东西长，南北窄，东西长约</w:t>
      </w:r>
      <w:r>
        <w:rPr>
          <w:rFonts w:ascii="Times New Roman" w:hAnsi="Times New Roman" w:cs="仿宋_GB2312"/>
          <w:color w:val="auto"/>
          <w:sz w:val="28"/>
          <w:szCs w:val="28"/>
        </w:rPr>
        <w:t>150km</w:t>
      </w:r>
      <w:r>
        <w:rPr>
          <w:rFonts w:ascii="Times New Roman" w:hAnsi="Times New Roman"/>
          <w:color w:val="auto"/>
          <w:sz w:val="28"/>
          <w:szCs w:val="28"/>
        </w:rPr>
        <w:t>，</w:t>
      </w:r>
      <w:r>
        <w:rPr>
          <w:rFonts w:hint="eastAsia" w:ascii="Times New Roman" w:hAnsi="Times New Roman" w:eastAsia="仿宋"/>
          <w:snapToGrid w:val="0"/>
          <w:color w:val="auto"/>
          <w:kern w:val="0"/>
          <w:sz w:val="28"/>
          <w:szCs w:val="28"/>
        </w:rPr>
        <w:t>南北宽约</w:t>
      </w:r>
      <w:r>
        <w:rPr>
          <w:rFonts w:ascii="Times New Roman" w:hAnsi="Times New Roman" w:cs="仿宋_GB2312"/>
          <w:color w:val="auto"/>
          <w:sz w:val="28"/>
          <w:szCs w:val="28"/>
        </w:rPr>
        <w:t>55km</w:t>
      </w:r>
      <w:r>
        <w:rPr>
          <w:rFonts w:ascii="Times New Roman" w:hAnsi="Times New Roman"/>
          <w:color w:val="auto"/>
          <w:sz w:val="28"/>
          <w:szCs w:val="28"/>
        </w:rPr>
        <w:t>。</w:t>
      </w:r>
      <w:r>
        <w:rPr>
          <w:rFonts w:hint="eastAsia" w:ascii="Times New Roman" w:hAnsi="Times New Roman" w:eastAsia="仿宋"/>
          <w:snapToGrid w:val="0"/>
          <w:color w:val="auto"/>
          <w:kern w:val="0"/>
          <w:sz w:val="28"/>
          <w:szCs w:val="28"/>
        </w:rPr>
        <w:t>地势西高东低，最高处西南舜王坪海拔</w:t>
      </w:r>
      <w:r>
        <w:rPr>
          <w:rFonts w:ascii="Times New Roman" w:hAnsi="Times New Roman" w:cs="仿宋_GB2312"/>
          <w:color w:val="auto"/>
          <w:sz w:val="28"/>
          <w:szCs w:val="28"/>
        </w:rPr>
        <w:t>2358m</w:t>
      </w:r>
      <w:r>
        <w:rPr>
          <w:rFonts w:ascii="Times New Roman" w:hAnsi="Times New Roman"/>
          <w:color w:val="auto"/>
          <w:sz w:val="28"/>
          <w:szCs w:val="28"/>
        </w:rPr>
        <w:t>，</w:t>
      </w:r>
      <w:r>
        <w:rPr>
          <w:rFonts w:hint="eastAsia" w:ascii="Times New Roman" w:hAnsi="Times New Roman" w:eastAsia="仿宋"/>
          <w:snapToGrid w:val="0"/>
          <w:color w:val="auto"/>
          <w:kern w:val="0"/>
          <w:sz w:val="28"/>
          <w:szCs w:val="28"/>
        </w:rPr>
        <w:t>最低处东南尉迟村沁河出境处海拔</w:t>
      </w:r>
      <w:r>
        <w:rPr>
          <w:rFonts w:ascii="Times New Roman" w:hAnsi="Times New Roman" w:cs="仿宋_GB2312"/>
          <w:color w:val="auto"/>
          <w:sz w:val="28"/>
          <w:szCs w:val="28"/>
        </w:rPr>
        <w:t>520m</w:t>
      </w:r>
      <w:r>
        <w:rPr>
          <w:rFonts w:ascii="Times New Roman" w:hAnsi="Times New Roman"/>
          <w:color w:val="auto"/>
          <w:sz w:val="28"/>
          <w:szCs w:val="28"/>
        </w:rPr>
        <w:t>，</w:t>
      </w:r>
      <w:r>
        <w:rPr>
          <w:rFonts w:hint="eastAsia" w:ascii="Times New Roman" w:hAnsi="Times New Roman" w:eastAsia="仿宋"/>
          <w:snapToGrid w:val="0"/>
          <w:color w:val="auto"/>
          <w:kern w:val="0"/>
          <w:sz w:val="28"/>
          <w:szCs w:val="28"/>
        </w:rPr>
        <w:t>相差</w:t>
      </w:r>
      <w:r>
        <w:rPr>
          <w:rFonts w:ascii="Times New Roman" w:hAnsi="Times New Roman" w:cs="仿宋_GB2312"/>
          <w:color w:val="auto"/>
          <w:sz w:val="28"/>
          <w:szCs w:val="28"/>
        </w:rPr>
        <w:t>1838m</w:t>
      </w:r>
      <w:r>
        <w:rPr>
          <w:rFonts w:ascii="Times New Roman" w:hAnsi="Times New Roman"/>
          <w:color w:val="auto"/>
          <w:sz w:val="28"/>
          <w:szCs w:val="28"/>
        </w:rPr>
        <w:t>。</w:t>
      </w:r>
      <w:r>
        <w:rPr>
          <w:rFonts w:hint="eastAsia" w:ascii="Times New Roman" w:hAnsi="Times New Roman" w:eastAsia="仿宋"/>
          <w:snapToGrid w:val="0"/>
          <w:color w:val="auto"/>
          <w:kern w:val="0"/>
          <w:sz w:val="28"/>
          <w:szCs w:val="28"/>
        </w:rPr>
        <w:t>海拔</w:t>
      </w:r>
      <w:r>
        <w:rPr>
          <w:rFonts w:ascii="Times New Roman" w:hAnsi="Times New Roman" w:cs="仿宋_GB2312"/>
          <w:color w:val="auto"/>
          <w:sz w:val="28"/>
          <w:szCs w:val="28"/>
        </w:rPr>
        <w:t>1100m</w:t>
      </w:r>
      <w:r>
        <w:rPr>
          <w:rFonts w:hint="eastAsia" w:ascii="Times New Roman" w:hAnsi="Times New Roman" w:eastAsia="仿宋"/>
          <w:snapToGrid w:val="0"/>
          <w:color w:val="auto"/>
          <w:kern w:val="0"/>
          <w:sz w:val="28"/>
          <w:szCs w:val="28"/>
        </w:rPr>
        <w:t>以上的高山有历山、鹿台山、大尖山、白云山、柏尖山、仙翁山、岳神山、牛头山、宇峻山、荒山。峻岭有东坞岭、老马岭、界牌岭、夜明珠岭、秋峪岭、关门岭、夫妻岭、山中岭、香山岭、佛庙岭。被称之为“十山”、“十岭”。其中东坞岭、老马岭海拔均在</w:t>
      </w:r>
      <w:r>
        <w:rPr>
          <w:rFonts w:ascii="Times New Roman" w:hAnsi="Times New Roman" w:cs="仿宋_GB2312"/>
          <w:color w:val="auto"/>
          <w:sz w:val="28"/>
          <w:szCs w:val="28"/>
        </w:rPr>
        <w:t>1300m</w:t>
      </w:r>
      <w:r>
        <w:rPr>
          <w:rFonts w:hint="eastAsia" w:ascii="Times New Roman" w:hAnsi="Times New Roman" w:eastAsia="仿宋"/>
          <w:snapToGrid w:val="0"/>
          <w:color w:val="auto"/>
          <w:kern w:val="0"/>
          <w:sz w:val="28"/>
          <w:szCs w:val="28"/>
        </w:rPr>
        <w:t>以上。西部大山更为险峻，海拔均在</w:t>
      </w:r>
      <w:r>
        <w:rPr>
          <w:rFonts w:ascii="Times New Roman" w:hAnsi="Times New Roman" w:cs="仿宋_GB2312"/>
          <w:color w:val="auto"/>
          <w:sz w:val="28"/>
          <w:szCs w:val="28"/>
        </w:rPr>
        <w:t>1400m</w:t>
      </w:r>
      <w:r>
        <w:rPr>
          <w:rFonts w:hint="eastAsia" w:ascii="Times New Roman" w:hAnsi="Times New Roman" w:eastAsia="仿宋"/>
          <w:snapToGrid w:val="0"/>
          <w:color w:val="auto"/>
          <w:kern w:val="0"/>
          <w:sz w:val="28"/>
          <w:szCs w:val="28"/>
        </w:rPr>
        <w:t>以上，以其独特的喀斯特地貌、峡谷风光、原始森林等古野景观，被誉为“北方天然公园”、“北方最具代表性的动植物宝库”。</w:t>
      </w:r>
    </w:p>
    <w:p w14:paraId="3CDB51C9">
      <w:pPr>
        <w:snapToGrid w:val="0"/>
        <w:spacing w:line="360" w:lineRule="auto"/>
        <w:ind w:firstLine="560" w:firstLineChars="200"/>
        <w:rPr>
          <w:rFonts w:ascii="Times New Roman" w:hAnsi="Times New Roman" w:eastAsia="仿宋"/>
          <w:snapToGrid w:val="0"/>
          <w:color w:val="auto"/>
          <w:kern w:val="0"/>
          <w:sz w:val="28"/>
          <w:szCs w:val="28"/>
        </w:rPr>
      </w:pPr>
      <w:r>
        <w:rPr>
          <w:rFonts w:hint="eastAsia" w:ascii="Times New Roman" w:hAnsi="Times New Roman" w:eastAsia="仿宋"/>
          <w:snapToGrid w:val="0"/>
          <w:color w:val="auto"/>
          <w:kern w:val="0"/>
          <w:sz w:val="28"/>
          <w:szCs w:val="28"/>
        </w:rPr>
        <w:t>沁水地貌以山地丘陵为主，可分为山区、丘陵区、河谷平川区三种类型：（</w:t>
      </w:r>
      <w:r>
        <w:rPr>
          <w:rFonts w:hint="eastAsia" w:ascii="Times New Roman" w:hAnsi="Times New Roman" w:eastAsia="仿宋" w:cs="仿宋_GB2312"/>
          <w:snapToGrid w:val="0"/>
          <w:color w:val="auto"/>
          <w:kern w:val="0"/>
          <w:sz w:val="28"/>
          <w:szCs w:val="28"/>
        </w:rPr>
        <w:t>1</w:t>
      </w:r>
      <w:r>
        <w:rPr>
          <w:rFonts w:hint="eastAsia" w:ascii="Times New Roman" w:hAnsi="Times New Roman" w:eastAsia="仿宋"/>
          <w:snapToGrid w:val="0"/>
          <w:color w:val="auto"/>
          <w:kern w:val="0"/>
          <w:sz w:val="28"/>
          <w:szCs w:val="28"/>
        </w:rPr>
        <w:t>）山区占全县总面积的</w:t>
      </w:r>
      <w:r>
        <w:rPr>
          <w:rFonts w:ascii="Times New Roman" w:hAnsi="Times New Roman" w:cs="仿宋_GB2312"/>
          <w:color w:val="auto"/>
          <w:sz w:val="28"/>
          <w:szCs w:val="28"/>
        </w:rPr>
        <w:t>40</w:t>
      </w:r>
      <w:r>
        <w:rPr>
          <w:rFonts w:ascii="Times New Roman" w:hAnsi="Times New Roman"/>
          <w:color w:val="auto"/>
          <w:sz w:val="28"/>
          <w:szCs w:val="28"/>
        </w:rPr>
        <w:t>%，</w:t>
      </w:r>
      <w:r>
        <w:rPr>
          <w:rFonts w:hint="eastAsia" w:ascii="Times New Roman" w:hAnsi="Times New Roman" w:eastAsia="仿宋"/>
          <w:snapToGrid w:val="0"/>
          <w:color w:val="auto"/>
          <w:kern w:val="0"/>
          <w:sz w:val="28"/>
          <w:szCs w:val="28"/>
        </w:rPr>
        <w:t>主要分布在中村、十里、柿庄北部和岳神山、老马岭、山中岭一线，十山、十岭均在此区，区域内多为林地或临建草地，植被条件较好，是沁水县境内主要河流的发源地。（</w:t>
      </w:r>
      <w:r>
        <w:rPr>
          <w:rFonts w:hint="eastAsia" w:ascii="Times New Roman" w:hAnsi="Times New Roman" w:eastAsia="仿宋" w:cs="仿宋_GB2312"/>
          <w:snapToGrid w:val="0"/>
          <w:color w:val="auto"/>
          <w:kern w:val="0"/>
          <w:sz w:val="28"/>
          <w:szCs w:val="28"/>
        </w:rPr>
        <w:t>2</w:t>
      </w:r>
      <w:r>
        <w:rPr>
          <w:rFonts w:hint="eastAsia" w:ascii="Times New Roman" w:hAnsi="Times New Roman" w:eastAsia="仿宋"/>
          <w:snapToGrid w:val="0"/>
          <w:color w:val="auto"/>
          <w:kern w:val="0"/>
          <w:sz w:val="28"/>
          <w:szCs w:val="28"/>
        </w:rPr>
        <w:t>）丘陵区占全县总面积的</w:t>
      </w:r>
      <w:r>
        <w:rPr>
          <w:rFonts w:ascii="Times New Roman" w:hAnsi="Times New Roman" w:cs="仿宋_GB2312"/>
          <w:color w:val="auto"/>
          <w:sz w:val="28"/>
          <w:szCs w:val="28"/>
        </w:rPr>
        <w:t>50</w:t>
      </w:r>
      <w:r>
        <w:rPr>
          <w:rFonts w:ascii="Times New Roman" w:hAnsi="Times New Roman"/>
          <w:color w:val="auto"/>
          <w:sz w:val="28"/>
          <w:szCs w:val="28"/>
        </w:rPr>
        <w:t>%，</w:t>
      </w:r>
      <w:r>
        <w:rPr>
          <w:rFonts w:hint="eastAsia" w:ascii="Times New Roman" w:hAnsi="Times New Roman" w:eastAsia="仿宋"/>
          <w:snapToGrid w:val="0"/>
          <w:color w:val="auto"/>
          <w:kern w:val="0"/>
          <w:sz w:val="28"/>
          <w:szCs w:val="28"/>
        </w:rPr>
        <w:t>主要分布于龙港、土沃、张村、胡底、郑村、嘉峰、端氏、固县、郑庄的大部分地区，分低山和丘陵两种，地表分割零碎，呈波状起伏，为沁水主要粮油占地和牧坡草场。（</w:t>
      </w:r>
      <w:r>
        <w:rPr>
          <w:rFonts w:hint="eastAsia" w:ascii="Times New Roman" w:hAnsi="Times New Roman" w:eastAsia="仿宋" w:cs="仿宋_GB2312"/>
          <w:snapToGrid w:val="0"/>
          <w:color w:val="auto"/>
          <w:kern w:val="0"/>
          <w:sz w:val="28"/>
          <w:szCs w:val="28"/>
        </w:rPr>
        <w:t>3</w:t>
      </w:r>
      <w:r>
        <w:rPr>
          <w:rFonts w:hint="eastAsia" w:ascii="Times New Roman" w:hAnsi="Times New Roman" w:eastAsia="仿宋"/>
          <w:snapToGrid w:val="0"/>
          <w:color w:val="auto"/>
          <w:kern w:val="0"/>
          <w:sz w:val="28"/>
          <w:szCs w:val="28"/>
        </w:rPr>
        <w:t>）河谷平川区占总面积的</w:t>
      </w:r>
      <w:r>
        <w:rPr>
          <w:rFonts w:ascii="Times New Roman" w:hAnsi="Times New Roman" w:cs="仿宋_GB2312"/>
          <w:color w:val="auto"/>
          <w:sz w:val="28"/>
          <w:szCs w:val="28"/>
        </w:rPr>
        <w:t>10</w:t>
      </w:r>
      <w:r>
        <w:rPr>
          <w:rFonts w:ascii="Times New Roman" w:hAnsi="Times New Roman"/>
          <w:color w:val="auto"/>
          <w:sz w:val="28"/>
          <w:szCs w:val="28"/>
        </w:rPr>
        <w:t>%，</w:t>
      </w:r>
      <w:r>
        <w:rPr>
          <w:rFonts w:hint="eastAsia" w:ascii="Times New Roman" w:hAnsi="Times New Roman" w:eastAsia="仿宋"/>
          <w:snapToGrid w:val="0"/>
          <w:color w:val="auto"/>
          <w:kern w:val="0"/>
          <w:sz w:val="28"/>
          <w:szCs w:val="28"/>
        </w:rPr>
        <w:t>主要分布于沁河、县河等河流域两岸的山谷之间，土壤多为冲积土，是沁水粮棉油料作物高产区。山岭多属太岳和中条山脉。</w:t>
      </w:r>
    </w:p>
    <w:p w14:paraId="222B1E11">
      <w:pPr>
        <w:spacing w:line="360" w:lineRule="auto"/>
        <w:ind w:firstLine="420" w:firstLineChars="200"/>
        <w:jc w:val="left"/>
        <w:rPr>
          <w:color w:val="auto"/>
        </w:rPr>
        <w:sectPr>
          <w:type w:val="continuous"/>
          <w:pgSz w:w="11906" w:h="16838"/>
          <w:pgMar w:top="1531" w:right="1247" w:bottom="1247" w:left="1417" w:header="850" w:footer="992" w:gutter="0"/>
          <w:pgNumType w:fmt="numberInDash"/>
          <w:cols w:space="720" w:num="1"/>
          <w:docGrid w:type="lines" w:linePitch="312" w:charSpace="0"/>
        </w:sectPr>
      </w:pPr>
    </w:p>
    <w:p w14:paraId="51825EA7">
      <w:pPr>
        <w:spacing w:line="360" w:lineRule="auto"/>
        <w:jc w:val="center"/>
        <w:rPr>
          <w:rFonts w:ascii="Times New Roman" w:hAnsi="Times New Roman"/>
          <w:color w:val="auto"/>
          <w:sz w:val="28"/>
          <w:szCs w:val="28"/>
        </w:rPr>
      </w:pPr>
      <w:r>
        <w:rPr>
          <w:color w:val="auto"/>
        </w:rPr>
        <w:drawing>
          <wp:inline distT="0" distB="0" distL="114300" distR="114300">
            <wp:extent cx="5270500" cy="2820670"/>
            <wp:effectExtent l="0" t="0" r="0" b="177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cstate="print">
                      <a:clrChange>
                        <a:clrFrom>
                          <a:srgbClr val="FFFFFF"/>
                        </a:clrFrom>
                        <a:clrTo>
                          <a:srgbClr val="FFFFFF">
                            <a:alpha val="0"/>
                          </a:srgbClr>
                        </a:clrTo>
                      </a:clrChange>
                    </a:blip>
                    <a:stretch>
                      <a:fillRect/>
                    </a:stretch>
                  </pic:blipFill>
                  <pic:spPr>
                    <a:xfrm>
                      <a:off x="0" y="0"/>
                      <a:ext cx="5270500" cy="2820670"/>
                    </a:xfrm>
                    <a:prstGeom prst="rect">
                      <a:avLst/>
                    </a:prstGeom>
                    <a:noFill/>
                    <a:ln>
                      <a:noFill/>
                    </a:ln>
                  </pic:spPr>
                </pic:pic>
              </a:graphicData>
            </a:graphic>
          </wp:inline>
        </w:drawing>
      </w:r>
    </w:p>
    <w:p w14:paraId="37C462F6">
      <w:pPr>
        <w:spacing w:line="360" w:lineRule="auto"/>
        <w:jc w:val="center"/>
        <w:rPr>
          <w:rFonts w:ascii="Times New Roman" w:hAnsi="Times New Roman" w:eastAsia="仿宋"/>
          <w:snapToGrid w:val="0"/>
          <w:color w:val="auto"/>
          <w:kern w:val="0"/>
          <w:sz w:val="28"/>
          <w:szCs w:val="28"/>
        </w:rPr>
      </w:pPr>
      <w:r>
        <w:rPr>
          <w:rFonts w:hint="eastAsia" w:ascii="Times New Roman" w:hAnsi="Times New Roman" w:eastAsia="仿宋"/>
          <w:snapToGrid w:val="0"/>
          <w:color w:val="auto"/>
          <w:kern w:val="0"/>
          <w:sz w:val="28"/>
          <w:szCs w:val="28"/>
        </w:rPr>
        <w:t>图</w:t>
      </w:r>
      <w:r>
        <w:rPr>
          <w:rFonts w:ascii="Times New Roman" w:hAnsi="Times New Roman" w:cs="仿宋_GB2312"/>
          <w:color w:val="auto"/>
          <w:sz w:val="28"/>
          <w:szCs w:val="28"/>
        </w:rPr>
        <w:t>1</w:t>
      </w:r>
      <w:r>
        <w:rPr>
          <w:rFonts w:ascii="Times New Roman" w:hAnsi="Times New Roman"/>
          <w:color w:val="auto"/>
          <w:sz w:val="28"/>
          <w:szCs w:val="28"/>
        </w:rPr>
        <w:t>-</w:t>
      </w:r>
      <w:r>
        <w:rPr>
          <w:rFonts w:ascii="Times New Roman" w:hAnsi="Times New Roman" w:cs="仿宋_GB2312"/>
          <w:color w:val="auto"/>
          <w:sz w:val="28"/>
          <w:szCs w:val="28"/>
        </w:rPr>
        <w:t>1</w:t>
      </w:r>
      <w:r>
        <w:rPr>
          <w:rFonts w:hint="eastAsia" w:ascii="Times New Roman" w:hAnsi="Times New Roman"/>
          <w:color w:val="auto"/>
          <w:sz w:val="28"/>
          <w:szCs w:val="28"/>
        </w:rPr>
        <w:t xml:space="preserve">  </w:t>
      </w:r>
      <w:r>
        <w:rPr>
          <w:rFonts w:hint="eastAsia" w:ascii="Times New Roman" w:hAnsi="Times New Roman" w:eastAsia="仿宋"/>
          <w:snapToGrid w:val="0"/>
          <w:color w:val="auto"/>
          <w:kern w:val="0"/>
          <w:sz w:val="28"/>
          <w:szCs w:val="28"/>
        </w:rPr>
        <w:t>沁水县地形地貌分布图</w:t>
      </w:r>
    </w:p>
    <w:p w14:paraId="2D409EE2">
      <w:pPr>
        <w:pStyle w:val="6"/>
        <w:jc w:val="center"/>
        <w:rPr>
          <w:color w:val="auto"/>
        </w:rPr>
        <w:sectPr>
          <w:type w:val="continuous"/>
          <w:pgSz w:w="11906" w:h="16838"/>
          <w:pgMar w:top="1531" w:right="1247" w:bottom="1247" w:left="1417" w:header="850" w:footer="992" w:gutter="0"/>
          <w:pgNumType w:fmt="numberInDash"/>
          <w:cols w:space="720" w:num="1"/>
          <w:docGrid w:type="lines" w:linePitch="312" w:charSpace="0"/>
        </w:sectPr>
      </w:pPr>
    </w:p>
    <w:p w14:paraId="5728387D">
      <w:pPr>
        <w:pStyle w:val="8"/>
        <w:rPr>
          <w:color w:val="auto"/>
        </w:rPr>
      </w:pPr>
      <w:bookmarkStart w:id="50" w:name="_Toc763"/>
      <w:bookmarkStart w:id="51" w:name="_Toc21098"/>
      <w:bookmarkStart w:id="52" w:name="_Toc16586"/>
      <w:bookmarkStart w:id="53" w:name="_Toc2237"/>
      <w:r>
        <w:rPr>
          <w:rFonts w:ascii="Times New Roman" w:hAnsi="Times New Roman" w:cs="仿宋_GB2312"/>
          <w:color w:val="auto"/>
        </w:rPr>
        <w:t>1</w:t>
      </w:r>
      <w:r>
        <w:rPr>
          <w:color w:val="auto"/>
        </w:rPr>
        <w:t>.</w:t>
      </w:r>
      <w:r>
        <w:rPr>
          <w:rFonts w:ascii="Times New Roman" w:hAnsi="Times New Roman" w:cs="仿宋_GB2312"/>
          <w:color w:val="auto"/>
        </w:rPr>
        <w:t>1</w:t>
      </w:r>
      <w:r>
        <w:rPr>
          <w:color w:val="auto"/>
        </w:rPr>
        <w:t>.</w:t>
      </w:r>
      <w:r>
        <w:rPr>
          <w:rFonts w:hint="eastAsia" w:ascii="Times New Roman" w:hAnsi="Times New Roman" w:cs="仿宋_GB2312"/>
          <w:color w:val="auto"/>
        </w:rPr>
        <w:t>3</w:t>
      </w:r>
      <w:r>
        <w:rPr>
          <w:rFonts w:hint="eastAsia"/>
          <w:color w:val="auto"/>
        </w:rPr>
        <w:t xml:space="preserve">  气候气象</w:t>
      </w:r>
      <w:bookmarkEnd w:id="50"/>
      <w:bookmarkEnd w:id="51"/>
      <w:bookmarkEnd w:id="52"/>
      <w:bookmarkEnd w:id="53"/>
    </w:p>
    <w:p w14:paraId="2158D0F7">
      <w:pPr>
        <w:snapToGrid w:val="0"/>
        <w:spacing w:line="360" w:lineRule="auto"/>
        <w:ind w:firstLine="560" w:firstLineChars="200"/>
        <w:rPr>
          <w:rFonts w:ascii="仿宋" w:hAnsi="仿宋" w:eastAsia="仿宋" w:cs="仿宋"/>
          <w:snapToGrid w:val="0"/>
          <w:color w:val="auto"/>
          <w:kern w:val="0"/>
          <w:sz w:val="28"/>
          <w:szCs w:val="28"/>
        </w:rPr>
      </w:pPr>
      <w:r>
        <w:rPr>
          <w:rFonts w:hint="eastAsia" w:ascii="仿宋" w:hAnsi="仿宋" w:eastAsia="仿宋" w:cs="仿宋"/>
          <w:snapToGrid w:val="0"/>
          <w:color w:val="auto"/>
          <w:kern w:val="0"/>
          <w:sz w:val="28"/>
          <w:szCs w:val="28"/>
        </w:rPr>
        <w:t>沁水气候属于温带季风气候。四季分明，冬长夏短，雨热同季，季风强盛。沁水县气候因地形复杂，差异显著，西部寒冷，东部温和，年均气温</w:t>
      </w:r>
      <w:r>
        <w:rPr>
          <w:rFonts w:hint="eastAsia" w:ascii="Times New Roman" w:hAnsi="Times New Roman" w:eastAsia="仿宋" w:cs="仿宋_GB2312"/>
          <w:snapToGrid w:val="0"/>
          <w:color w:val="auto"/>
          <w:kern w:val="0"/>
          <w:sz w:val="28"/>
          <w:szCs w:val="28"/>
        </w:rPr>
        <w:t>10</w:t>
      </w:r>
      <w:r>
        <w:rPr>
          <w:rFonts w:hint="eastAsia"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左右，</w:t>
      </w:r>
      <w:r>
        <w:rPr>
          <w:rFonts w:ascii="Times New Roman" w:hAnsi="Times New Roman" w:eastAsia="仿宋" w:cs="仿宋_GB2312"/>
          <w:snapToGrid w:val="0"/>
          <w:color w:val="auto"/>
          <w:kern w:val="0"/>
          <w:sz w:val="28"/>
          <w:szCs w:val="28"/>
        </w:rPr>
        <w:t>1</w:t>
      </w:r>
      <w:r>
        <w:rPr>
          <w:rFonts w:hint="eastAsia" w:ascii="仿宋" w:hAnsi="仿宋" w:eastAsia="仿宋" w:cs="仿宋"/>
          <w:snapToGrid w:val="0"/>
          <w:color w:val="auto"/>
          <w:kern w:val="0"/>
          <w:sz w:val="28"/>
          <w:szCs w:val="28"/>
        </w:rPr>
        <w:t>月</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4</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1</w:t>
      </w:r>
      <w:r>
        <w:rPr>
          <w:rFonts w:hint="eastAsia"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w:t>
      </w:r>
      <w:r>
        <w:rPr>
          <w:rFonts w:hint="eastAsia" w:ascii="Times New Roman" w:hAnsi="Times New Roman" w:eastAsia="仿宋" w:cs="仿宋_GB2312"/>
          <w:snapToGrid w:val="0"/>
          <w:color w:val="auto"/>
          <w:kern w:val="0"/>
          <w:sz w:val="28"/>
          <w:szCs w:val="28"/>
        </w:rPr>
        <w:t>7</w:t>
      </w:r>
      <w:r>
        <w:rPr>
          <w:rFonts w:hint="eastAsia" w:ascii="仿宋" w:hAnsi="仿宋" w:eastAsia="仿宋" w:cs="仿宋"/>
          <w:snapToGrid w:val="0"/>
          <w:color w:val="auto"/>
          <w:kern w:val="0"/>
          <w:sz w:val="28"/>
          <w:szCs w:val="28"/>
        </w:rPr>
        <w:t>月</w:t>
      </w:r>
      <w:r>
        <w:rPr>
          <w:rFonts w:hint="eastAsia" w:ascii="Times New Roman" w:hAnsi="Times New Roman" w:eastAsia="仿宋" w:cs="仿宋_GB2312"/>
          <w:snapToGrid w:val="0"/>
          <w:color w:val="auto"/>
          <w:kern w:val="0"/>
          <w:sz w:val="28"/>
          <w:szCs w:val="28"/>
        </w:rPr>
        <w:t>23</w:t>
      </w:r>
      <w:r>
        <w:rPr>
          <w:rFonts w:hint="eastAsia"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。沁水县多年年平均降水量</w:t>
      </w:r>
      <w:r>
        <w:rPr>
          <w:rFonts w:hint="eastAsia" w:ascii="Times New Roman" w:hAnsi="Times New Roman" w:eastAsia="仿宋" w:cs="仿宋_GB2312"/>
          <w:snapToGrid w:val="0"/>
          <w:color w:val="auto"/>
          <w:kern w:val="0"/>
          <w:sz w:val="28"/>
          <w:szCs w:val="28"/>
        </w:rPr>
        <w:t>643</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7mm</w:t>
      </w:r>
      <w:r>
        <w:rPr>
          <w:rFonts w:hint="eastAsia" w:ascii="仿宋" w:hAnsi="仿宋" w:eastAsia="仿宋" w:cs="仿宋"/>
          <w:snapToGrid w:val="0"/>
          <w:color w:val="auto"/>
          <w:kern w:val="0"/>
          <w:sz w:val="28"/>
          <w:szCs w:val="28"/>
        </w:rPr>
        <w:t>，降水量在年内的分配：约有</w:t>
      </w:r>
      <w:r>
        <w:rPr>
          <w:rFonts w:hint="eastAsia" w:ascii="Times New Roman" w:hAnsi="Times New Roman" w:eastAsia="仿宋" w:cs="仿宋_GB2312"/>
          <w:snapToGrid w:val="0"/>
          <w:color w:val="auto"/>
          <w:kern w:val="0"/>
          <w:sz w:val="28"/>
          <w:szCs w:val="28"/>
        </w:rPr>
        <w:t>55</w:t>
      </w:r>
      <w:r>
        <w:rPr>
          <w:rFonts w:hint="eastAsia"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集中降于</w:t>
      </w:r>
      <w:r>
        <w:rPr>
          <w:rFonts w:hint="eastAsia" w:ascii="Times New Roman" w:hAnsi="Times New Roman" w:eastAsia="仿宋" w:cs="仿宋_GB2312"/>
          <w:snapToGrid w:val="0"/>
          <w:color w:val="auto"/>
          <w:kern w:val="0"/>
          <w:sz w:val="28"/>
          <w:szCs w:val="28"/>
        </w:rPr>
        <w:t>7</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8</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9</w:t>
      </w:r>
      <w:r>
        <w:rPr>
          <w:rFonts w:hint="eastAsia" w:ascii="仿宋" w:hAnsi="仿宋" w:eastAsia="仿宋" w:cs="仿宋"/>
          <w:snapToGrid w:val="0"/>
          <w:color w:val="auto"/>
          <w:kern w:val="0"/>
          <w:sz w:val="28"/>
          <w:szCs w:val="28"/>
        </w:rPr>
        <w:t>三个月内。降水按四季分配大体为：春季（</w:t>
      </w:r>
      <w:r>
        <w:rPr>
          <w:rFonts w:hint="eastAsia" w:ascii="Times New Roman" w:hAnsi="Times New Roman" w:eastAsia="仿宋" w:cs="仿宋_GB2312"/>
          <w:snapToGrid w:val="0"/>
          <w:color w:val="auto"/>
          <w:kern w:val="0"/>
          <w:sz w:val="28"/>
          <w:szCs w:val="28"/>
        </w:rPr>
        <w:t>3</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5</w:t>
      </w:r>
      <w:r>
        <w:rPr>
          <w:rFonts w:hint="eastAsia" w:ascii="仿宋" w:hAnsi="仿宋" w:eastAsia="仿宋" w:cs="仿宋"/>
          <w:snapToGrid w:val="0"/>
          <w:color w:val="auto"/>
          <w:kern w:val="0"/>
          <w:sz w:val="28"/>
          <w:szCs w:val="28"/>
        </w:rPr>
        <w:t>月）约占全年降水量</w:t>
      </w:r>
      <w:r>
        <w:rPr>
          <w:rFonts w:hint="eastAsia" w:ascii="Times New Roman" w:hAnsi="Times New Roman" w:eastAsia="仿宋" w:cs="仿宋_GB2312"/>
          <w:snapToGrid w:val="0"/>
          <w:color w:val="auto"/>
          <w:kern w:val="0"/>
          <w:sz w:val="28"/>
          <w:szCs w:val="28"/>
        </w:rPr>
        <w:t>17</w:t>
      </w:r>
      <w:r>
        <w:rPr>
          <w:rFonts w:hint="eastAsia"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；夏季</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6</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8</w:t>
      </w:r>
      <w:r>
        <w:rPr>
          <w:rFonts w:hint="eastAsia" w:ascii="仿宋" w:hAnsi="仿宋" w:eastAsia="仿宋" w:cs="仿宋"/>
          <w:snapToGrid w:val="0"/>
          <w:color w:val="auto"/>
          <w:kern w:val="0"/>
          <w:sz w:val="28"/>
          <w:szCs w:val="28"/>
        </w:rPr>
        <w:t>月）约占全年降水量的</w:t>
      </w:r>
      <w:r>
        <w:rPr>
          <w:rFonts w:hint="eastAsia" w:ascii="Times New Roman" w:hAnsi="Times New Roman" w:eastAsia="仿宋" w:cs="仿宋_GB2312"/>
          <w:snapToGrid w:val="0"/>
          <w:color w:val="auto"/>
          <w:kern w:val="0"/>
          <w:sz w:val="28"/>
          <w:szCs w:val="28"/>
        </w:rPr>
        <w:t>55</w:t>
      </w:r>
      <w:r>
        <w:rPr>
          <w:rFonts w:hint="eastAsia"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；秋季（</w:t>
      </w:r>
      <w:r>
        <w:rPr>
          <w:rFonts w:hint="eastAsia" w:ascii="Times New Roman" w:hAnsi="Times New Roman" w:eastAsia="仿宋" w:cs="仿宋_GB2312"/>
          <w:snapToGrid w:val="0"/>
          <w:color w:val="auto"/>
          <w:kern w:val="0"/>
          <w:sz w:val="28"/>
          <w:szCs w:val="28"/>
        </w:rPr>
        <w:t>9</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11</w:t>
      </w:r>
      <w:r>
        <w:rPr>
          <w:rFonts w:hint="eastAsia" w:ascii="仿宋" w:hAnsi="仿宋" w:eastAsia="仿宋" w:cs="仿宋"/>
          <w:snapToGrid w:val="0"/>
          <w:color w:val="auto"/>
          <w:kern w:val="0"/>
          <w:sz w:val="28"/>
          <w:szCs w:val="28"/>
        </w:rPr>
        <w:t>月）约占全年降水量的</w:t>
      </w:r>
      <w:r>
        <w:rPr>
          <w:rFonts w:hint="eastAsia" w:ascii="Times New Roman" w:hAnsi="Times New Roman" w:eastAsia="仿宋" w:cs="仿宋_GB2312"/>
          <w:snapToGrid w:val="0"/>
          <w:color w:val="auto"/>
          <w:kern w:val="0"/>
          <w:sz w:val="28"/>
          <w:szCs w:val="28"/>
        </w:rPr>
        <w:t>25</w:t>
      </w:r>
      <w:r>
        <w:rPr>
          <w:rFonts w:hint="eastAsia"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；冬季</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12</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2</w:t>
      </w:r>
      <w:r>
        <w:rPr>
          <w:rFonts w:hint="eastAsia" w:ascii="Times New Roman" w:hAnsi="Times New Roman" w:eastAsia="仿宋"/>
          <w:snapToGrid w:val="0"/>
          <w:color w:val="auto"/>
          <w:kern w:val="0"/>
          <w:sz w:val="28"/>
          <w:szCs w:val="28"/>
        </w:rPr>
        <w:t>月）</w:t>
      </w:r>
      <w:r>
        <w:rPr>
          <w:rFonts w:hint="eastAsia" w:ascii="仿宋" w:hAnsi="仿宋" w:eastAsia="仿宋" w:cs="仿宋"/>
          <w:snapToGrid w:val="0"/>
          <w:color w:val="auto"/>
          <w:kern w:val="0"/>
          <w:sz w:val="28"/>
          <w:szCs w:val="28"/>
        </w:rPr>
        <w:t>约占全年降水量的</w:t>
      </w:r>
      <w:r>
        <w:rPr>
          <w:rFonts w:hint="eastAsia" w:ascii="Times New Roman" w:hAnsi="Times New Roman" w:eastAsia="仿宋" w:cs="仿宋_GB2312"/>
          <w:snapToGrid w:val="0"/>
          <w:color w:val="auto"/>
          <w:kern w:val="0"/>
          <w:sz w:val="28"/>
          <w:szCs w:val="28"/>
        </w:rPr>
        <w:t>3</w:t>
      </w:r>
      <w:r>
        <w:rPr>
          <w:rFonts w:hint="eastAsia"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。霜冻期为</w:t>
      </w:r>
      <w:r>
        <w:rPr>
          <w:rFonts w:hint="eastAsia" w:ascii="Times New Roman" w:hAnsi="Times New Roman" w:eastAsia="仿宋" w:cs="仿宋_GB2312"/>
          <w:snapToGrid w:val="0"/>
          <w:color w:val="auto"/>
          <w:kern w:val="0"/>
          <w:sz w:val="28"/>
          <w:szCs w:val="28"/>
        </w:rPr>
        <w:t>10</w:t>
      </w:r>
      <w:r>
        <w:rPr>
          <w:rFonts w:hint="eastAsia" w:ascii="仿宋" w:hAnsi="仿宋" w:eastAsia="仿宋" w:cs="仿宋"/>
          <w:snapToGrid w:val="0"/>
          <w:color w:val="auto"/>
          <w:kern w:val="0"/>
          <w:sz w:val="28"/>
          <w:szCs w:val="28"/>
        </w:rPr>
        <w:t>月上旬至次年</w:t>
      </w:r>
      <w:r>
        <w:rPr>
          <w:rFonts w:hint="eastAsia" w:ascii="Times New Roman" w:hAnsi="Times New Roman" w:eastAsia="仿宋" w:cs="仿宋_GB2312"/>
          <w:snapToGrid w:val="0"/>
          <w:color w:val="auto"/>
          <w:kern w:val="0"/>
          <w:sz w:val="28"/>
          <w:szCs w:val="28"/>
        </w:rPr>
        <w:t>4</w:t>
      </w:r>
      <w:r>
        <w:rPr>
          <w:rFonts w:hint="eastAsia" w:ascii="仿宋" w:hAnsi="仿宋" w:eastAsia="仿宋" w:cs="仿宋"/>
          <w:snapToGrid w:val="0"/>
          <w:color w:val="auto"/>
          <w:kern w:val="0"/>
          <w:sz w:val="28"/>
          <w:szCs w:val="28"/>
        </w:rPr>
        <w:t>月上旬，无霜期</w:t>
      </w:r>
      <w:r>
        <w:rPr>
          <w:rFonts w:hint="eastAsia" w:ascii="Times New Roman" w:hAnsi="Times New Roman" w:eastAsia="仿宋" w:cs="仿宋_GB2312"/>
          <w:snapToGrid w:val="0"/>
          <w:color w:val="auto"/>
          <w:kern w:val="0"/>
          <w:sz w:val="28"/>
          <w:szCs w:val="28"/>
        </w:rPr>
        <w:t>160d</w:t>
      </w:r>
      <w:r>
        <w:rPr>
          <w:rFonts w:hint="eastAsia" w:ascii="仿宋" w:hAnsi="仿宋" w:eastAsia="仿宋" w:cs="仿宋"/>
          <w:snapToGrid w:val="0"/>
          <w:color w:val="auto"/>
          <w:kern w:val="0"/>
          <w:sz w:val="28"/>
          <w:szCs w:val="28"/>
        </w:rPr>
        <w:t>。</w:t>
      </w:r>
    </w:p>
    <w:p w14:paraId="27832188">
      <w:pPr>
        <w:snapToGrid w:val="0"/>
        <w:spacing w:line="360" w:lineRule="auto"/>
        <w:ind w:firstLine="560" w:firstLineChars="200"/>
        <w:rPr>
          <w:rFonts w:ascii="仿宋" w:hAnsi="仿宋" w:eastAsia="仿宋" w:cs="仿宋"/>
          <w:snapToGrid w:val="0"/>
          <w:color w:val="auto"/>
          <w:kern w:val="0"/>
          <w:sz w:val="28"/>
          <w:szCs w:val="28"/>
        </w:rPr>
      </w:pPr>
      <w:r>
        <w:rPr>
          <w:rFonts w:hint="eastAsia" w:ascii="仿宋" w:hAnsi="仿宋" w:eastAsia="仿宋" w:cs="仿宋"/>
          <w:snapToGrid w:val="0"/>
          <w:color w:val="auto"/>
          <w:kern w:val="0"/>
          <w:sz w:val="28"/>
          <w:szCs w:val="28"/>
        </w:rPr>
        <w:t>沁水县降雨量的分布特点是山区高于河谷盆地，迎风面地区高于背风面地区。最高峰降水值</w:t>
      </w:r>
      <w:r>
        <w:rPr>
          <w:rFonts w:hint="eastAsia" w:ascii="Times New Roman" w:hAnsi="Times New Roman" w:eastAsia="仿宋"/>
          <w:snapToGrid w:val="0"/>
          <w:color w:val="auto"/>
          <w:kern w:val="0"/>
          <w:sz w:val="28"/>
          <w:szCs w:val="28"/>
        </w:rPr>
        <w:t>达</w:t>
      </w:r>
      <w:r>
        <w:rPr>
          <w:rFonts w:hint="eastAsia" w:ascii="Times New Roman" w:hAnsi="Times New Roman" w:eastAsia="仿宋" w:cs="仿宋_GB2312"/>
          <w:snapToGrid w:val="0"/>
          <w:color w:val="auto"/>
          <w:kern w:val="0"/>
          <w:sz w:val="28"/>
          <w:szCs w:val="28"/>
        </w:rPr>
        <w:t>756</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4mm</w:t>
      </w:r>
      <w:r>
        <w:rPr>
          <w:rFonts w:hint="eastAsia" w:ascii="仿宋" w:hAnsi="仿宋" w:eastAsia="仿宋" w:cs="仿宋"/>
          <w:snapToGrid w:val="0"/>
          <w:color w:val="auto"/>
          <w:kern w:val="0"/>
          <w:sz w:val="28"/>
          <w:szCs w:val="28"/>
        </w:rPr>
        <w:t>（下川地带），最少降水值仅有</w:t>
      </w:r>
      <w:r>
        <w:rPr>
          <w:rFonts w:hint="eastAsia" w:ascii="Times New Roman" w:hAnsi="Times New Roman" w:eastAsia="仿宋" w:cs="仿宋_GB2312"/>
          <w:snapToGrid w:val="0"/>
          <w:color w:val="auto"/>
          <w:kern w:val="0"/>
          <w:sz w:val="28"/>
          <w:szCs w:val="28"/>
        </w:rPr>
        <w:t>561</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6</w:t>
      </w:r>
      <w:r>
        <w:rPr>
          <w:rFonts w:hint="eastAsia" w:ascii="Times New Roman" w:hAnsi="Times New Roman" w:eastAsia="仿宋"/>
          <w:snapToGrid w:val="0"/>
          <w:color w:val="auto"/>
          <w:kern w:val="0"/>
          <w:sz w:val="28"/>
          <w:szCs w:val="28"/>
        </w:rPr>
        <w:t xml:space="preserve"> </w:t>
      </w:r>
      <w:r>
        <w:rPr>
          <w:rFonts w:hint="eastAsia" w:ascii="Times New Roman" w:hAnsi="Times New Roman" w:eastAsia="仿宋" w:cs="仿宋_GB2312"/>
          <w:snapToGrid w:val="0"/>
          <w:color w:val="auto"/>
          <w:kern w:val="0"/>
          <w:sz w:val="28"/>
          <w:szCs w:val="28"/>
        </w:rPr>
        <w:t>mm</w:t>
      </w:r>
      <w:r>
        <w:rPr>
          <w:rFonts w:hint="eastAsia" w:ascii="仿宋" w:hAnsi="仿宋" w:eastAsia="仿宋" w:cs="仿宋"/>
          <w:snapToGrid w:val="0"/>
          <w:color w:val="auto"/>
          <w:kern w:val="0"/>
          <w:sz w:val="28"/>
          <w:szCs w:val="28"/>
        </w:rPr>
        <w:t>（潘庄地带）。</w:t>
      </w:r>
    </w:p>
    <w:p w14:paraId="7FD91F27">
      <w:pPr>
        <w:snapToGrid w:val="0"/>
        <w:spacing w:line="360" w:lineRule="auto"/>
        <w:ind w:firstLine="560" w:firstLineChars="200"/>
        <w:rPr>
          <w:rFonts w:ascii="仿宋" w:hAnsi="仿宋" w:eastAsia="仿宋" w:cs="仿宋"/>
          <w:snapToGrid w:val="0"/>
          <w:color w:val="auto"/>
          <w:kern w:val="0"/>
          <w:sz w:val="28"/>
          <w:szCs w:val="28"/>
        </w:rPr>
      </w:pPr>
      <w:r>
        <w:rPr>
          <w:rFonts w:hint="eastAsia" w:ascii="仿宋" w:hAnsi="仿宋" w:eastAsia="仿宋" w:cs="仿宋"/>
          <w:snapToGrid w:val="0"/>
          <w:color w:val="auto"/>
          <w:kern w:val="0"/>
          <w:sz w:val="28"/>
          <w:szCs w:val="28"/>
        </w:rPr>
        <w:t>全县的水面蒸发，采用沁水气象站</w:t>
      </w:r>
      <w:r>
        <w:rPr>
          <w:rFonts w:hint="eastAsia" w:ascii="Times New Roman" w:hAnsi="Times New Roman" w:eastAsia="仿宋" w:cs="仿宋_GB2312"/>
          <w:snapToGrid w:val="0"/>
          <w:color w:val="auto"/>
          <w:kern w:val="0"/>
          <w:sz w:val="28"/>
          <w:szCs w:val="28"/>
        </w:rPr>
        <w:t>20cm</w:t>
      </w:r>
      <w:r>
        <w:rPr>
          <w:rFonts w:hint="eastAsia" w:ascii="仿宋" w:hAnsi="仿宋" w:eastAsia="仿宋" w:cs="仿宋"/>
          <w:snapToGrid w:val="0"/>
          <w:color w:val="auto"/>
          <w:kern w:val="0"/>
          <w:sz w:val="28"/>
          <w:szCs w:val="28"/>
        </w:rPr>
        <w:t>口径蒸发皿资料进行统计，</w:t>
      </w:r>
      <w:r>
        <w:rPr>
          <w:rFonts w:hint="eastAsia" w:ascii="Times New Roman" w:hAnsi="Times New Roman" w:eastAsia="仿宋" w:cs="仿宋_GB2312"/>
          <w:snapToGrid w:val="0"/>
          <w:color w:val="auto"/>
          <w:kern w:val="0"/>
          <w:sz w:val="28"/>
          <w:szCs w:val="28"/>
        </w:rPr>
        <w:t>1964</w:t>
      </w:r>
      <w:r>
        <w:rPr>
          <w:rFonts w:hint="eastAsia" w:ascii="仿宋" w:hAnsi="仿宋" w:eastAsia="仿宋" w:cs="仿宋"/>
          <w:snapToGrid w:val="0"/>
          <w:color w:val="auto"/>
          <w:kern w:val="0"/>
          <w:sz w:val="28"/>
          <w:szCs w:val="28"/>
        </w:rPr>
        <w:t>年蒸发量最小，为</w:t>
      </w:r>
      <w:r>
        <w:rPr>
          <w:rFonts w:hint="eastAsia" w:ascii="Times New Roman" w:hAnsi="Times New Roman" w:eastAsia="仿宋" w:cs="仿宋_GB2312"/>
          <w:snapToGrid w:val="0"/>
          <w:color w:val="auto"/>
          <w:kern w:val="0"/>
          <w:sz w:val="28"/>
          <w:szCs w:val="28"/>
        </w:rPr>
        <w:t>1339</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8mm</w:t>
      </w:r>
      <w:r>
        <w:rPr>
          <w:rFonts w:hint="eastAsia" w:ascii="仿宋" w:hAnsi="仿宋" w:eastAsia="仿宋" w:cs="仿宋"/>
          <w:snapToGrid w:val="0"/>
          <w:color w:val="auto"/>
          <w:kern w:val="0"/>
          <w:sz w:val="28"/>
          <w:szCs w:val="28"/>
        </w:rPr>
        <w:t>，</w:t>
      </w:r>
      <w:r>
        <w:rPr>
          <w:rFonts w:hint="eastAsia" w:ascii="Times New Roman" w:hAnsi="Times New Roman" w:eastAsia="仿宋" w:cs="仿宋_GB2312"/>
          <w:snapToGrid w:val="0"/>
          <w:color w:val="auto"/>
          <w:kern w:val="0"/>
          <w:sz w:val="28"/>
          <w:szCs w:val="28"/>
        </w:rPr>
        <w:t>1997</w:t>
      </w:r>
      <w:r>
        <w:rPr>
          <w:rFonts w:hint="eastAsia" w:ascii="仿宋" w:hAnsi="仿宋" w:eastAsia="仿宋" w:cs="仿宋"/>
          <w:snapToGrid w:val="0"/>
          <w:color w:val="auto"/>
          <w:kern w:val="0"/>
          <w:sz w:val="28"/>
          <w:szCs w:val="28"/>
        </w:rPr>
        <w:t>年蒸发量最大，为</w:t>
      </w:r>
      <w:r>
        <w:rPr>
          <w:rFonts w:hint="eastAsia" w:ascii="Times New Roman" w:hAnsi="Times New Roman" w:eastAsia="仿宋" w:cs="仿宋_GB2312"/>
          <w:snapToGrid w:val="0"/>
          <w:color w:val="auto"/>
          <w:kern w:val="0"/>
          <w:sz w:val="28"/>
          <w:szCs w:val="28"/>
        </w:rPr>
        <w:t>2082</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6mm</w:t>
      </w:r>
      <w:r>
        <w:rPr>
          <w:rFonts w:hint="eastAsia" w:ascii="仿宋" w:hAnsi="仿宋" w:eastAsia="仿宋" w:cs="仿宋"/>
          <w:snapToGrid w:val="0"/>
          <w:color w:val="auto"/>
          <w:kern w:val="0"/>
          <w:sz w:val="28"/>
          <w:szCs w:val="28"/>
        </w:rPr>
        <w:t>。</w:t>
      </w:r>
    </w:p>
    <w:p w14:paraId="33F1CEB5">
      <w:pPr>
        <w:pStyle w:val="8"/>
        <w:rPr>
          <w:color w:val="auto"/>
        </w:rPr>
      </w:pPr>
      <w:bookmarkStart w:id="54" w:name="_Toc17288"/>
      <w:bookmarkStart w:id="55" w:name="_Toc15206"/>
      <w:bookmarkStart w:id="56" w:name="_Toc19657"/>
      <w:bookmarkStart w:id="57" w:name="_Toc24785"/>
      <w:r>
        <w:rPr>
          <w:rFonts w:ascii="Times New Roman" w:hAnsi="Times New Roman" w:cs="仿宋_GB2312"/>
          <w:color w:val="auto"/>
        </w:rPr>
        <w:t>1</w:t>
      </w:r>
      <w:r>
        <w:rPr>
          <w:color w:val="auto"/>
        </w:rPr>
        <w:t>.</w:t>
      </w:r>
      <w:r>
        <w:rPr>
          <w:rFonts w:ascii="Times New Roman" w:hAnsi="Times New Roman" w:cs="仿宋_GB2312"/>
          <w:color w:val="auto"/>
        </w:rPr>
        <w:t>1</w:t>
      </w:r>
      <w:r>
        <w:rPr>
          <w:color w:val="auto"/>
        </w:rPr>
        <w:t>.</w:t>
      </w:r>
      <w:r>
        <w:rPr>
          <w:rFonts w:hint="eastAsia" w:ascii="Times New Roman" w:hAnsi="Times New Roman" w:cs="仿宋_GB2312"/>
          <w:color w:val="auto"/>
        </w:rPr>
        <w:t>4</w:t>
      </w:r>
      <w:r>
        <w:rPr>
          <w:rFonts w:hint="eastAsia"/>
          <w:color w:val="auto"/>
        </w:rPr>
        <w:t xml:space="preserve">  河流水系</w:t>
      </w:r>
      <w:bookmarkEnd w:id="54"/>
      <w:bookmarkEnd w:id="55"/>
      <w:bookmarkEnd w:id="56"/>
      <w:bookmarkEnd w:id="57"/>
    </w:p>
    <w:p w14:paraId="4C495B83">
      <w:pPr>
        <w:snapToGrid w:val="0"/>
        <w:spacing w:line="360" w:lineRule="auto"/>
        <w:ind w:firstLine="560" w:firstLineChars="200"/>
        <w:rPr>
          <w:rFonts w:ascii="仿宋" w:hAnsi="仿宋" w:eastAsia="仿宋" w:cs="仿宋"/>
          <w:snapToGrid w:val="0"/>
          <w:color w:val="auto"/>
          <w:kern w:val="0"/>
          <w:sz w:val="28"/>
          <w:szCs w:val="28"/>
        </w:rPr>
      </w:pPr>
      <w:r>
        <w:rPr>
          <w:rFonts w:hint="eastAsia" w:ascii="仿宋" w:hAnsi="仿宋" w:eastAsia="仿宋" w:cs="仿宋"/>
          <w:snapToGrid w:val="0"/>
          <w:color w:val="auto"/>
          <w:kern w:val="0"/>
          <w:sz w:val="28"/>
          <w:szCs w:val="28"/>
        </w:rPr>
        <w:t xml:space="preserve">沁水县河流众多，境内河流分属沁河和汾河两大水系，属于沁河水系的主要有苏庄河、龙渠河、樊村河、沁水县河、梅河、山泽河、端氏河、柿庄河、杨庄河、固村河、里河、胡底河、郑村河、获泽河和土沃河；属于汾河水系的为续鲁峪河（中村段）。河网密度为 </w:t>
      </w:r>
      <w:r>
        <w:rPr>
          <w:rFonts w:ascii="Times New Roman" w:hAnsi="Times New Roman" w:eastAsia="仿宋" w:cs="仿宋_GB2312"/>
          <w:snapToGrid w:val="0"/>
          <w:color w:val="auto"/>
          <w:kern w:val="0"/>
          <w:sz w:val="28"/>
          <w:szCs w:val="28"/>
        </w:rPr>
        <w:t>0</w:t>
      </w:r>
      <w:r>
        <w:rPr>
          <w:rFonts w:ascii="Times New Roman" w:hAnsi="Times New Roman" w:eastAsia="仿宋"/>
          <w:snapToGrid w:val="0"/>
          <w:color w:val="auto"/>
          <w:kern w:val="0"/>
          <w:sz w:val="28"/>
          <w:szCs w:val="28"/>
        </w:rPr>
        <w:t>.</w:t>
      </w:r>
      <w:r>
        <w:rPr>
          <w:rFonts w:ascii="Times New Roman" w:hAnsi="Times New Roman" w:eastAsia="仿宋" w:cs="仿宋_GB2312"/>
          <w:snapToGrid w:val="0"/>
          <w:color w:val="auto"/>
          <w:kern w:val="0"/>
          <w:sz w:val="28"/>
          <w:szCs w:val="28"/>
        </w:rPr>
        <w:t>11</w:t>
      </w:r>
      <w:r>
        <w:rPr>
          <w:rFonts w:ascii="Times New Roman" w:hAnsi="Times New Roman" w:eastAsia="仿宋"/>
          <w:snapToGrid w:val="0"/>
          <w:color w:val="auto"/>
          <w:kern w:val="0"/>
          <w:sz w:val="28"/>
          <w:szCs w:val="28"/>
        </w:rPr>
        <w:t xml:space="preserve"> </w:t>
      </w:r>
      <w:r>
        <w:rPr>
          <w:rFonts w:ascii="Times New Roman" w:hAnsi="Times New Roman" w:eastAsia="仿宋" w:cs="仿宋_GB2312"/>
          <w:snapToGrid w:val="0"/>
          <w:color w:val="auto"/>
          <w:kern w:val="0"/>
          <w:sz w:val="28"/>
          <w:szCs w:val="28"/>
        </w:rPr>
        <w:t>km</w:t>
      </w:r>
      <w:r>
        <w:rPr>
          <w:rFonts w:ascii="Times New Roman" w:hAnsi="Times New Roman" w:eastAsia="仿宋"/>
          <w:snapToGrid w:val="0"/>
          <w:color w:val="auto"/>
          <w:kern w:val="0"/>
          <w:sz w:val="28"/>
          <w:szCs w:val="28"/>
        </w:rPr>
        <w:t xml:space="preserve"> / </w:t>
      </w:r>
      <w:r>
        <w:rPr>
          <w:rFonts w:ascii="Times New Roman" w:hAnsi="Times New Roman" w:eastAsia="仿宋" w:cs="仿宋_GB2312"/>
          <w:snapToGrid w:val="0"/>
          <w:color w:val="auto"/>
          <w:kern w:val="0"/>
          <w:sz w:val="28"/>
          <w:szCs w:val="28"/>
        </w:rPr>
        <w:t>km</w:t>
      </w:r>
      <w:r>
        <w:rPr>
          <w:rFonts w:ascii="Times New Roman" w:hAnsi="Times New Roman" w:eastAsia="仿宋" w:cs="仿宋_GB2312"/>
          <w:snapToGrid w:val="0"/>
          <w:color w:val="auto"/>
          <w:kern w:val="0"/>
          <w:sz w:val="28"/>
          <w:szCs w:val="28"/>
          <w:vertAlign w:val="superscript"/>
        </w:rPr>
        <w:t>2</w:t>
      </w:r>
      <w:r>
        <w:rPr>
          <w:rFonts w:hint="eastAsia" w:ascii="仿宋" w:hAnsi="仿宋" w:eastAsia="仿宋" w:cs="仿宋"/>
          <w:snapToGrid w:val="0"/>
          <w:color w:val="auto"/>
          <w:kern w:val="0"/>
          <w:sz w:val="28"/>
          <w:szCs w:val="28"/>
        </w:rPr>
        <w:t>。</w:t>
      </w:r>
    </w:p>
    <w:p w14:paraId="0F67292A">
      <w:pPr>
        <w:snapToGrid w:val="0"/>
        <w:spacing w:line="360" w:lineRule="auto"/>
        <w:ind w:firstLine="560" w:firstLineChars="200"/>
        <w:rPr>
          <w:rFonts w:ascii="仿宋" w:hAnsi="仿宋" w:eastAsia="仿宋" w:cs="仿宋"/>
          <w:snapToGrid w:val="0"/>
          <w:color w:val="auto"/>
          <w:kern w:val="0"/>
          <w:sz w:val="28"/>
          <w:szCs w:val="28"/>
        </w:rPr>
      </w:pPr>
      <w:r>
        <w:rPr>
          <w:rFonts w:hint="eastAsia" w:ascii="Times New Roman" w:hAnsi="Times New Roman" w:eastAsia="仿宋" w:cs="仿宋_GB2312"/>
          <w:snapToGrid w:val="0"/>
          <w:color w:val="auto"/>
          <w:kern w:val="0"/>
          <w:sz w:val="28"/>
          <w:szCs w:val="28"/>
        </w:rPr>
        <w:t>1</w:t>
      </w:r>
      <w:r>
        <w:rPr>
          <w:rFonts w:hint="eastAsia" w:ascii="Times New Roman" w:hAnsi="Times New Roman" w:eastAsia="仿宋"/>
          <w:snapToGrid w:val="0"/>
          <w:color w:val="auto"/>
          <w:kern w:val="0"/>
          <w:sz w:val="28"/>
          <w:szCs w:val="28"/>
          <w:lang w:eastAsia="zh-CN"/>
        </w:rPr>
        <w:t>、</w:t>
      </w:r>
      <w:r>
        <w:rPr>
          <w:rFonts w:hint="eastAsia" w:ascii="仿宋" w:hAnsi="仿宋" w:eastAsia="仿宋" w:cs="仿宋"/>
          <w:snapToGrid w:val="0"/>
          <w:color w:val="auto"/>
          <w:kern w:val="0"/>
          <w:sz w:val="28"/>
          <w:szCs w:val="28"/>
        </w:rPr>
        <w:t>沁河是黄河的一级支流，晋城市最大的过境河流，发源于山西省沁源县西北太岳山东麓的二郎神沟，流经长治市的沁源县、临汾市的安泽县，在沁水县的冯庄村龙门口流入晋城市，经沁水县、阳城县、泽州县，在泽州县的栓驴泉流入河南省武陟县汇入黄河。流域面积</w:t>
      </w:r>
      <w:r>
        <w:rPr>
          <w:rFonts w:hint="eastAsia" w:ascii="Times New Roman" w:hAnsi="Times New Roman" w:eastAsia="仿宋" w:cs="仿宋_GB2312"/>
          <w:snapToGrid w:val="0"/>
          <w:color w:val="auto"/>
          <w:kern w:val="0"/>
          <w:sz w:val="28"/>
          <w:szCs w:val="28"/>
        </w:rPr>
        <w:t>2522</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8</w:t>
      </w:r>
      <w:r>
        <w:rPr>
          <w:rFonts w:ascii="Times New Roman" w:hAnsi="Times New Roman" w:eastAsia="仿宋" w:cs="仿宋_GB2312"/>
          <w:snapToGrid w:val="0"/>
          <w:color w:val="auto"/>
          <w:kern w:val="0"/>
          <w:sz w:val="28"/>
          <w:szCs w:val="28"/>
        </w:rPr>
        <w:t>km</w:t>
      </w:r>
      <w:r>
        <w:rPr>
          <w:rFonts w:ascii="Times New Roman" w:hAnsi="Times New Roman" w:eastAsia="仿宋" w:cs="仿宋_GB2312"/>
          <w:snapToGrid w:val="0"/>
          <w:color w:val="auto"/>
          <w:kern w:val="0"/>
          <w:sz w:val="28"/>
          <w:szCs w:val="28"/>
          <w:vertAlign w:val="superscript"/>
        </w:rPr>
        <w:t>2</w:t>
      </w:r>
      <w:r>
        <w:rPr>
          <w:rFonts w:hint="eastAsia" w:ascii="仿宋" w:hAnsi="仿宋" w:eastAsia="仿宋" w:cs="仿宋"/>
          <w:snapToGrid w:val="0"/>
          <w:color w:val="auto"/>
          <w:kern w:val="0"/>
          <w:sz w:val="28"/>
          <w:szCs w:val="28"/>
        </w:rPr>
        <w:t>，河长</w:t>
      </w:r>
      <w:r>
        <w:rPr>
          <w:rFonts w:hint="eastAsia" w:ascii="Times New Roman" w:hAnsi="Times New Roman" w:eastAsia="仿宋" w:cs="仿宋_GB2312"/>
          <w:snapToGrid w:val="0"/>
          <w:color w:val="auto"/>
          <w:kern w:val="0"/>
          <w:sz w:val="28"/>
          <w:szCs w:val="28"/>
        </w:rPr>
        <w:t>82km</w:t>
      </w:r>
      <w:r>
        <w:rPr>
          <w:rFonts w:hint="eastAsia" w:ascii="仿宋" w:hAnsi="仿宋" w:eastAsia="仿宋" w:cs="仿宋"/>
          <w:snapToGrid w:val="0"/>
          <w:color w:val="auto"/>
          <w:kern w:val="0"/>
          <w:sz w:val="28"/>
          <w:szCs w:val="28"/>
        </w:rPr>
        <w:t>，主河道平均纵坡</w:t>
      </w:r>
      <w:r>
        <w:rPr>
          <w:rFonts w:hint="eastAsia" w:ascii="Times New Roman" w:hAnsi="Times New Roman" w:eastAsia="仿宋" w:cs="仿宋_GB2312"/>
          <w:snapToGrid w:val="0"/>
          <w:color w:val="auto"/>
          <w:kern w:val="0"/>
          <w:sz w:val="28"/>
          <w:szCs w:val="28"/>
          <w:lang w:val="en-US" w:eastAsia="zh-CN"/>
        </w:rPr>
        <w:t>2.03</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，流经郑庄镇、端氏镇和嘉峰镇。</w:t>
      </w:r>
    </w:p>
    <w:p w14:paraId="266D83CA">
      <w:pPr>
        <w:snapToGrid w:val="0"/>
        <w:spacing w:line="360" w:lineRule="auto"/>
        <w:ind w:firstLine="560" w:firstLineChars="200"/>
        <w:rPr>
          <w:rFonts w:ascii="仿宋" w:hAnsi="仿宋" w:eastAsia="仿宋" w:cs="仿宋"/>
          <w:snapToGrid w:val="0"/>
          <w:color w:val="auto"/>
          <w:kern w:val="0"/>
          <w:sz w:val="28"/>
          <w:szCs w:val="28"/>
        </w:rPr>
      </w:pPr>
      <w:r>
        <w:rPr>
          <w:rFonts w:hint="eastAsia" w:ascii="Times New Roman" w:hAnsi="Times New Roman" w:eastAsia="仿宋" w:cs="仿宋_GB2312"/>
          <w:snapToGrid w:val="0"/>
          <w:color w:val="auto"/>
          <w:kern w:val="0"/>
          <w:sz w:val="28"/>
          <w:szCs w:val="28"/>
        </w:rPr>
        <w:t>2</w:t>
      </w:r>
      <w:r>
        <w:rPr>
          <w:rFonts w:hint="eastAsia" w:ascii="Times New Roman" w:hAnsi="Times New Roman" w:eastAsia="仿宋"/>
          <w:snapToGrid w:val="0"/>
          <w:color w:val="auto"/>
          <w:kern w:val="0"/>
          <w:sz w:val="28"/>
          <w:szCs w:val="28"/>
          <w:lang w:eastAsia="zh-CN"/>
        </w:rPr>
        <w:t>、</w:t>
      </w:r>
      <w:r>
        <w:rPr>
          <w:rFonts w:hint="eastAsia" w:ascii="仿宋" w:hAnsi="仿宋" w:eastAsia="仿宋" w:cs="仿宋"/>
          <w:snapToGrid w:val="0"/>
          <w:color w:val="auto"/>
          <w:kern w:val="0"/>
          <w:sz w:val="28"/>
          <w:szCs w:val="28"/>
        </w:rPr>
        <w:t>获泽河的源头——涧河，位于沁水县城西南部，发源于沁水县中村镇下川小河湾，流经中村镇、土沃乡，在后马元附近与土沃河汇流，水系形态为羽毛状，地理坐标位于东经</w:t>
      </w:r>
      <w:r>
        <w:rPr>
          <w:rFonts w:hint="eastAsia" w:ascii="Times New Roman" w:hAnsi="Times New Roman" w:eastAsia="仿宋" w:cs="仿宋_GB2312"/>
          <w:snapToGrid w:val="0"/>
          <w:color w:val="auto"/>
          <w:kern w:val="0"/>
          <w:sz w:val="28"/>
          <w:szCs w:val="28"/>
        </w:rPr>
        <w:t>111</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56</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112</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10</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，北纬</w:t>
      </w:r>
      <w:r>
        <w:rPr>
          <w:rFonts w:hint="eastAsia" w:ascii="Times New Roman" w:hAnsi="Times New Roman" w:eastAsia="仿宋" w:cs="仿宋_GB2312"/>
          <w:snapToGrid w:val="0"/>
          <w:color w:val="auto"/>
          <w:kern w:val="0"/>
          <w:sz w:val="28"/>
          <w:szCs w:val="28"/>
        </w:rPr>
        <w:t>35</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26</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35</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35</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，流域面积</w:t>
      </w:r>
      <w:r>
        <w:rPr>
          <w:rFonts w:hint="eastAsia" w:ascii="Times New Roman" w:hAnsi="Times New Roman" w:eastAsia="仿宋" w:cs="仿宋_GB2312"/>
          <w:snapToGrid w:val="0"/>
          <w:color w:val="auto"/>
          <w:kern w:val="0"/>
          <w:sz w:val="28"/>
          <w:szCs w:val="28"/>
        </w:rPr>
        <w:t>284</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2km</w:t>
      </w:r>
      <w:r>
        <w:rPr>
          <w:rFonts w:hint="eastAsia" w:ascii="Times New Roman" w:hAnsi="Times New Roman" w:eastAsia="仿宋" w:cs="仿宋_GB2312"/>
          <w:snapToGrid w:val="0"/>
          <w:color w:val="auto"/>
          <w:kern w:val="0"/>
          <w:sz w:val="28"/>
          <w:szCs w:val="28"/>
          <w:vertAlign w:val="superscript"/>
        </w:rPr>
        <w:t>2</w:t>
      </w:r>
      <w:r>
        <w:rPr>
          <w:rFonts w:hint="eastAsia" w:ascii="仿宋" w:hAnsi="仿宋" w:eastAsia="仿宋" w:cs="仿宋"/>
          <w:snapToGrid w:val="0"/>
          <w:color w:val="auto"/>
          <w:kern w:val="0"/>
          <w:sz w:val="28"/>
          <w:szCs w:val="28"/>
        </w:rPr>
        <w:t>，河长</w:t>
      </w:r>
      <w:r>
        <w:rPr>
          <w:rFonts w:hint="eastAsia" w:ascii="Times New Roman" w:hAnsi="Times New Roman" w:eastAsia="仿宋" w:cs="仿宋_GB2312"/>
          <w:snapToGrid w:val="0"/>
          <w:color w:val="auto"/>
          <w:kern w:val="0"/>
          <w:sz w:val="28"/>
          <w:szCs w:val="28"/>
        </w:rPr>
        <w:t>22km</w:t>
      </w:r>
      <w:r>
        <w:rPr>
          <w:rFonts w:hint="eastAsia" w:ascii="仿宋" w:hAnsi="仿宋" w:eastAsia="仿宋" w:cs="仿宋"/>
          <w:snapToGrid w:val="0"/>
          <w:color w:val="auto"/>
          <w:kern w:val="0"/>
          <w:sz w:val="28"/>
          <w:szCs w:val="28"/>
        </w:rPr>
        <w:t>，相对高差</w:t>
      </w:r>
      <w:r>
        <w:rPr>
          <w:rFonts w:hint="eastAsia" w:ascii="Times New Roman" w:hAnsi="Times New Roman" w:eastAsia="仿宋" w:cs="仿宋_GB2312"/>
          <w:snapToGrid w:val="0"/>
          <w:color w:val="auto"/>
          <w:kern w:val="0"/>
          <w:sz w:val="28"/>
          <w:szCs w:val="28"/>
        </w:rPr>
        <w:t>1090m</w:t>
      </w:r>
      <w:r>
        <w:rPr>
          <w:rFonts w:hint="eastAsia" w:ascii="仿宋" w:hAnsi="仿宋" w:eastAsia="仿宋" w:cs="仿宋"/>
          <w:snapToGrid w:val="0"/>
          <w:color w:val="auto"/>
          <w:kern w:val="0"/>
          <w:sz w:val="28"/>
          <w:szCs w:val="28"/>
        </w:rPr>
        <w:t>，主河道平均纵坡</w:t>
      </w:r>
      <w:r>
        <w:rPr>
          <w:rFonts w:hint="eastAsia" w:ascii="Times New Roman" w:hAnsi="Times New Roman" w:eastAsia="仿宋" w:cs="仿宋_GB2312"/>
          <w:snapToGrid w:val="0"/>
          <w:color w:val="auto"/>
          <w:kern w:val="0"/>
          <w:sz w:val="28"/>
          <w:szCs w:val="28"/>
        </w:rPr>
        <w:t>1</w:t>
      </w:r>
      <w:r>
        <w:rPr>
          <w:rFonts w:ascii="Times New Roman" w:hAnsi="Times New Roman" w:eastAsia="仿宋" w:cs="仿宋_GB2312"/>
          <w:snapToGrid w:val="0"/>
          <w:color w:val="auto"/>
          <w:kern w:val="0"/>
          <w:sz w:val="28"/>
          <w:szCs w:val="28"/>
        </w:rPr>
        <w:t>5</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，河床糙率为</w:t>
      </w:r>
      <w:r>
        <w:rPr>
          <w:rFonts w:hint="eastAsia" w:ascii="Times New Roman" w:hAnsi="Times New Roman" w:eastAsia="仿宋" w:cs="仿宋_GB2312"/>
          <w:snapToGrid w:val="0"/>
          <w:color w:val="auto"/>
          <w:kern w:val="0"/>
          <w:sz w:val="28"/>
          <w:szCs w:val="28"/>
        </w:rPr>
        <w:t>0</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04</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0</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045</w:t>
      </w:r>
      <w:r>
        <w:rPr>
          <w:rFonts w:hint="eastAsia" w:ascii="仿宋" w:hAnsi="仿宋" w:eastAsia="仿宋" w:cs="仿宋"/>
          <w:snapToGrid w:val="0"/>
          <w:color w:val="auto"/>
          <w:kern w:val="0"/>
          <w:sz w:val="28"/>
          <w:szCs w:val="28"/>
        </w:rPr>
        <w:t>。</w:t>
      </w:r>
    </w:p>
    <w:p w14:paraId="3F3AEB4A">
      <w:pPr>
        <w:snapToGrid w:val="0"/>
        <w:spacing w:line="360" w:lineRule="auto"/>
        <w:ind w:firstLine="560" w:firstLineChars="200"/>
        <w:rPr>
          <w:rFonts w:hint="eastAsia" w:ascii="仿宋" w:hAnsi="仿宋" w:eastAsia="仿宋" w:cs="仿宋"/>
          <w:snapToGrid w:val="0"/>
          <w:color w:val="auto"/>
          <w:kern w:val="0"/>
          <w:sz w:val="28"/>
          <w:szCs w:val="28"/>
          <w:lang w:val="en-US" w:eastAsia="zh-CN"/>
        </w:rPr>
      </w:pPr>
      <w:r>
        <w:rPr>
          <w:rFonts w:hint="eastAsia" w:ascii="Times New Roman" w:hAnsi="Times New Roman" w:eastAsia="仿宋" w:cs="仿宋_GB2312"/>
          <w:snapToGrid w:val="0"/>
          <w:color w:val="auto"/>
          <w:kern w:val="0"/>
          <w:sz w:val="28"/>
          <w:szCs w:val="28"/>
        </w:rPr>
        <w:t>3</w:t>
      </w:r>
      <w:r>
        <w:rPr>
          <w:rFonts w:hint="eastAsia" w:ascii="Times New Roman" w:hAnsi="Times New Roman" w:eastAsia="仿宋" w:cs="仿宋_GB2312"/>
          <w:snapToGrid w:val="0"/>
          <w:color w:val="auto"/>
          <w:kern w:val="0"/>
          <w:sz w:val="28"/>
          <w:szCs w:val="28"/>
          <w:lang w:eastAsia="zh-CN"/>
        </w:rPr>
        <w:t>、</w:t>
      </w:r>
      <w:r>
        <w:rPr>
          <w:rFonts w:hint="eastAsia" w:ascii="仿宋" w:hAnsi="仿宋" w:eastAsia="仿宋" w:cs="仿宋"/>
          <w:snapToGrid w:val="0"/>
          <w:color w:val="auto"/>
          <w:kern w:val="0"/>
          <w:sz w:val="28"/>
          <w:szCs w:val="28"/>
        </w:rPr>
        <w:t>沁水县河为沁河的一级支流，又称县河，位于沁水县西部，地处中条山、东乌岭、关门岭、夫妻岭之间，流经龙港镇、郑庄镇。流域面积</w:t>
      </w:r>
      <w:r>
        <w:rPr>
          <w:rFonts w:hint="eastAsia" w:ascii="Times New Roman" w:hAnsi="Times New Roman" w:eastAsia="仿宋" w:cs="仿宋_GB2312"/>
          <w:snapToGrid w:val="0"/>
          <w:color w:val="auto"/>
          <w:kern w:val="0"/>
          <w:sz w:val="28"/>
          <w:szCs w:val="28"/>
        </w:rPr>
        <w:t>415</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7km</w:t>
      </w:r>
      <w:r>
        <w:rPr>
          <w:rFonts w:hint="eastAsia" w:ascii="Times New Roman" w:hAnsi="Times New Roman" w:eastAsia="仿宋" w:cs="仿宋_GB2312"/>
          <w:snapToGrid w:val="0"/>
          <w:color w:val="auto"/>
          <w:kern w:val="0"/>
          <w:sz w:val="28"/>
          <w:szCs w:val="28"/>
          <w:vertAlign w:val="superscript"/>
        </w:rPr>
        <w:t>2</w:t>
      </w:r>
      <w:r>
        <w:rPr>
          <w:rFonts w:hint="eastAsia" w:ascii="仿宋" w:hAnsi="仿宋" w:eastAsia="仿宋" w:cs="仿宋"/>
          <w:snapToGrid w:val="0"/>
          <w:color w:val="auto"/>
          <w:kern w:val="0"/>
          <w:sz w:val="28"/>
          <w:szCs w:val="28"/>
        </w:rPr>
        <w:t>，河长</w:t>
      </w:r>
      <w:r>
        <w:rPr>
          <w:rFonts w:hint="eastAsia" w:ascii="Times New Roman" w:hAnsi="Times New Roman" w:eastAsia="仿宋" w:cs="仿宋_GB2312"/>
          <w:snapToGrid w:val="0"/>
          <w:color w:val="auto"/>
          <w:kern w:val="0"/>
          <w:sz w:val="28"/>
          <w:szCs w:val="28"/>
        </w:rPr>
        <w:t>46km</w:t>
      </w:r>
      <w:r>
        <w:rPr>
          <w:rFonts w:hint="eastAsia" w:ascii="仿宋" w:hAnsi="仿宋" w:eastAsia="仿宋" w:cs="仿宋"/>
          <w:snapToGrid w:val="0"/>
          <w:color w:val="auto"/>
          <w:kern w:val="0"/>
          <w:sz w:val="28"/>
          <w:szCs w:val="28"/>
        </w:rPr>
        <w:t>，主河道平均纵坡</w:t>
      </w:r>
      <w:r>
        <w:rPr>
          <w:rFonts w:ascii="Times New Roman" w:hAnsi="Times New Roman" w:eastAsia="仿宋" w:cs="仿宋_GB2312"/>
          <w:snapToGrid w:val="0"/>
          <w:color w:val="auto"/>
          <w:kern w:val="0"/>
          <w:sz w:val="28"/>
          <w:szCs w:val="28"/>
        </w:rPr>
        <w:t>10</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，河床糙率在</w:t>
      </w:r>
      <w:r>
        <w:rPr>
          <w:rFonts w:hint="eastAsia" w:ascii="Times New Roman" w:hAnsi="Times New Roman" w:eastAsia="仿宋" w:cs="仿宋_GB2312"/>
          <w:snapToGrid w:val="0"/>
          <w:color w:val="auto"/>
          <w:kern w:val="0"/>
          <w:sz w:val="28"/>
          <w:szCs w:val="28"/>
        </w:rPr>
        <w:t>0</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02</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0</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042</w:t>
      </w:r>
      <w:r>
        <w:rPr>
          <w:rFonts w:hint="eastAsia" w:ascii="仿宋" w:hAnsi="仿宋" w:eastAsia="仿宋" w:cs="仿宋"/>
          <w:snapToGrid w:val="0"/>
          <w:color w:val="auto"/>
          <w:kern w:val="0"/>
          <w:sz w:val="28"/>
          <w:szCs w:val="28"/>
        </w:rPr>
        <w:t>之间。上游有梅河一条较大支流，杏河</w:t>
      </w:r>
      <w:r>
        <w:rPr>
          <w:rFonts w:hint="eastAsia" w:ascii="仿宋" w:hAnsi="仿宋" w:eastAsia="仿宋" w:cs="仿宋"/>
          <w:snapToGrid w:val="0"/>
          <w:color w:val="auto"/>
          <w:kern w:val="0"/>
          <w:sz w:val="28"/>
          <w:szCs w:val="28"/>
          <w:lang w:val="en-US" w:eastAsia="zh-CN"/>
        </w:rPr>
        <w:t>发源于沁水县杏峪关门岭，由西向东流经杏峪、河渚、梁庄、东西石堂、杏园社区、县城。</w:t>
      </w:r>
    </w:p>
    <w:p w14:paraId="75ADB22F">
      <w:pPr>
        <w:snapToGrid w:val="0"/>
        <w:spacing w:line="360" w:lineRule="auto"/>
        <w:ind w:firstLine="560" w:firstLineChars="200"/>
        <w:rPr>
          <w:rFonts w:ascii="仿宋" w:hAnsi="仿宋" w:eastAsia="仿宋" w:cs="仿宋"/>
          <w:snapToGrid w:val="0"/>
          <w:color w:val="auto"/>
          <w:kern w:val="0"/>
          <w:sz w:val="28"/>
          <w:szCs w:val="28"/>
        </w:rPr>
      </w:pPr>
      <w:r>
        <w:rPr>
          <w:rFonts w:hint="eastAsia" w:ascii="Times New Roman" w:hAnsi="Times New Roman" w:eastAsia="仿宋" w:cs="仿宋_GB2312"/>
          <w:snapToGrid w:val="0"/>
          <w:color w:val="auto"/>
          <w:kern w:val="0"/>
          <w:sz w:val="28"/>
          <w:szCs w:val="28"/>
        </w:rPr>
        <w:t>4</w:t>
      </w:r>
      <w:r>
        <w:rPr>
          <w:rFonts w:hint="eastAsia" w:ascii="Times New Roman" w:hAnsi="Times New Roman" w:eastAsia="仿宋"/>
          <w:snapToGrid w:val="0"/>
          <w:color w:val="auto"/>
          <w:kern w:val="0"/>
          <w:sz w:val="28"/>
          <w:szCs w:val="28"/>
          <w:lang w:eastAsia="zh-CN"/>
        </w:rPr>
        <w:t>、</w:t>
      </w:r>
      <w:r>
        <w:rPr>
          <w:rFonts w:hint="eastAsia" w:ascii="仿宋" w:hAnsi="仿宋" w:eastAsia="仿宋" w:cs="仿宋"/>
          <w:snapToGrid w:val="0"/>
          <w:color w:val="auto"/>
          <w:kern w:val="0"/>
          <w:sz w:val="28"/>
          <w:szCs w:val="28"/>
        </w:rPr>
        <w:t>梅河为沁水县河的一级支流，沁河的二级支流，流经龙港镇，流域面积</w:t>
      </w:r>
      <w:r>
        <w:rPr>
          <w:rFonts w:hint="eastAsia" w:ascii="Times New Roman" w:hAnsi="Times New Roman" w:eastAsia="仿宋" w:cs="仿宋_GB2312"/>
          <w:snapToGrid w:val="0"/>
          <w:color w:val="auto"/>
          <w:kern w:val="0"/>
          <w:sz w:val="28"/>
          <w:szCs w:val="28"/>
        </w:rPr>
        <w:t>99</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2km</w:t>
      </w:r>
      <w:r>
        <w:rPr>
          <w:rFonts w:hint="eastAsia" w:ascii="Times New Roman" w:hAnsi="Times New Roman" w:eastAsia="仿宋" w:cs="仿宋_GB2312"/>
          <w:snapToGrid w:val="0"/>
          <w:color w:val="auto"/>
          <w:kern w:val="0"/>
          <w:sz w:val="28"/>
          <w:szCs w:val="28"/>
          <w:vertAlign w:val="superscript"/>
        </w:rPr>
        <w:t>2</w:t>
      </w:r>
      <w:r>
        <w:rPr>
          <w:rFonts w:hint="eastAsia" w:ascii="仿宋" w:hAnsi="仿宋" w:eastAsia="仿宋" w:cs="仿宋"/>
          <w:snapToGrid w:val="0"/>
          <w:color w:val="auto"/>
          <w:kern w:val="0"/>
          <w:sz w:val="28"/>
          <w:szCs w:val="28"/>
        </w:rPr>
        <w:t>，河长</w:t>
      </w:r>
      <w:r>
        <w:rPr>
          <w:rFonts w:hint="eastAsia" w:ascii="Times New Roman" w:hAnsi="Times New Roman" w:eastAsia="仿宋" w:cs="仿宋_GB2312"/>
          <w:snapToGrid w:val="0"/>
          <w:color w:val="auto"/>
          <w:kern w:val="0"/>
          <w:sz w:val="28"/>
          <w:szCs w:val="28"/>
        </w:rPr>
        <w:t>19km</w:t>
      </w:r>
      <w:r>
        <w:rPr>
          <w:rFonts w:hint="eastAsia" w:ascii="仿宋" w:hAnsi="仿宋" w:eastAsia="仿宋" w:cs="仿宋"/>
          <w:snapToGrid w:val="0"/>
          <w:color w:val="auto"/>
          <w:kern w:val="0"/>
          <w:sz w:val="28"/>
          <w:szCs w:val="28"/>
        </w:rPr>
        <w:t>，流域中心地理坐标为东经</w:t>
      </w:r>
      <w:r>
        <w:rPr>
          <w:rFonts w:hint="eastAsia" w:ascii="Times New Roman" w:hAnsi="Times New Roman" w:eastAsia="仿宋" w:cs="仿宋_GB2312"/>
          <w:snapToGrid w:val="0"/>
          <w:color w:val="auto"/>
          <w:kern w:val="0"/>
          <w:sz w:val="28"/>
          <w:szCs w:val="28"/>
        </w:rPr>
        <w:t>112</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07</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30</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，北纬</w:t>
      </w:r>
      <w:r>
        <w:rPr>
          <w:rFonts w:hint="eastAsia" w:ascii="Times New Roman" w:hAnsi="Times New Roman" w:eastAsia="仿宋" w:cs="仿宋_GB2312"/>
          <w:snapToGrid w:val="0"/>
          <w:color w:val="auto"/>
          <w:kern w:val="0"/>
          <w:sz w:val="28"/>
          <w:szCs w:val="28"/>
        </w:rPr>
        <w:t>35</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43</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30</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位于沁水县城西北部，东有青龙岭、碧峰山，北有东坞岭山东鹿，西游玉皇岭。梅河发源于沁水县王寨乡云台山北麓，由西北向东南流流经固镇、王寨、青龙至县城后与杏河汇合入县河。梅河流域属典型的季节性河流，河型属于顺直型，河床较稳定。</w:t>
      </w:r>
    </w:p>
    <w:p w14:paraId="4EED203F">
      <w:pPr>
        <w:snapToGrid w:val="0"/>
        <w:spacing w:line="360" w:lineRule="auto"/>
        <w:ind w:firstLine="560" w:firstLineChars="200"/>
        <w:rPr>
          <w:rFonts w:ascii="仿宋" w:hAnsi="仿宋" w:eastAsia="仿宋" w:cs="仿宋"/>
          <w:snapToGrid w:val="0"/>
          <w:color w:val="auto"/>
          <w:kern w:val="0"/>
          <w:sz w:val="28"/>
          <w:szCs w:val="28"/>
        </w:rPr>
      </w:pPr>
      <w:r>
        <w:rPr>
          <w:rFonts w:hint="eastAsia" w:ascii="Times New Roman" w:hAnsi="Times New Roman" w:eastAsia="仿宋" w:cs="仿宋_GB2312"/>
          <w:snapToGrid w:val="0"/>
          <w:color w:val="auto"/>
          <w:kern w:val="0"/>
          <w:sz w:val="28"/>
          <w:szCs w:val="28"/>
        </w:rPr>
        <w:t>5</w:t>
      </w:r>
      <w:r>
        <w:rPr>
          <w:rFonts w:hint="eastAsia" w:ascii="Times New Roman" w:hAnsi="Times New Roman" w:eastAsia="仿宋"/>
          <w:snapToGrid w:val="0"/>
          <w:color w:val="auto"/>
          <w:kern w:val="0"/>
          <w:sz w:val="28"/>
          <w:szCs w:val="28"/>
          <w:lang w:eastAsia="zh-CN"/>
        </w:rPr>
        <w:t>、</w:t>
      </w:r>
      <w:r>
        <w:rPr>
          <w:rFonts w:hint="eastAsia" w:ascii="仿宋" w:hAnsi="仿宋" w:eastAsia="仿宋" w:cs="仿宋"/>
          <w:snapToGrid w:val="0"/>
          <w:color w:val="auto"/>
          <w:kern w:val="0"/>
          <w:sz w:val="28"/>
          <w:szCs w:val="28"/>
        </w:rPr>
        <w:t>端氏河是沁河的一级支流，位于沁水县城东部，地理坐标位于东经</w:t>
      </w:r>
      <w:r>
        <w:rPr>
          <w:rFonts w:hint="eastAsia" w:ascii="Times New Roman" w:hAnsi="Times New Roman" w:eastAsia="仿宋" w:cs="仿宋_GB2312"/>
          <w:snapToGrid w:val="0"/>
          <w:color w:val="auto"/>
          <w:kern w:val="0"/>
          <w:sz w:val="28"/>
          <w:szCs w:val="28"/>
        </w:rPr>
        <w:t>112</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30</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112</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47</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，北纬</w:t>
      </w:r>
      <w:r>
        <w:rPr>
          <w:rFonts w:hint="eastAsia" w:ascii="Times New Roman" w:hAnsi="Times New Roman" w:eastAsia="仿宋" w:cs="仿宋_GB2312"/>
          <w:snapToGrid w:val="0"/>
          <w:color w:val="auto"/>
          <w:kern w:val="0"/>
          <w:sz w:val="28"/>
          <w:szCs w:val="28"/>
        </w:rPr>
        <w:t>35</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41</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36</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04</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。发源于十里乡范庄村西老庄沟，上游为称十里河，与柿庄河在固县村北汇合后称端氏河，流经十里、固县、端氏</w:t>
      </w:r>
      <w:r>
        <w:rPr>
          <w:rFonts w:hint="eastAsia" w:ascii="Times New Roman" w:hAnsi="Times New Roman" w:eastAsia="仿宋" w:cs="仿宋_GB2312"/>
          <w:snapToGrid w:val="0"/>
          <w:color w:val="auto"/>
          <w:kern w:val="0"/>
          <w:sz w:val="28"/>
          <w:szCs w:val="28"/>
        </w:rPr>
        <w:t>3</w:t>
      </w:r>
      <w:r>
        <w:rPr>
          <w:rFonts w:hint="eastAsia" w:ascii="仿宋" w:hAnsi="仿宋" w:eastAsia="仿宋" w:cs="仿宋"/>
          <w:snapToGrid w:val="0"/>
          <w:color w:val="auto"/>
          <w:kern w:val="0"/>
          <w:sz w:val="28"/>
          <w:szCs w:val="28"/>
        </w:rPr>
        <w:t>个乡镇，在端氏镇小河西汇入沁河，水系形态为羽毛状。端氏河为顺向河，属山区季节性河流。流域面积</w:t>
      </w:r>
      <w:r>
        <w:rPr>
          <w:rFonts w:hint="eastAsia" w:ascii="Times New Roman" w:hAnsi="Times New Roman" w:eastAsia="仿宋" w:cs="仿宋_GB2312"/>
          <w:snapToGrid w:val="0"/>
          <w:color w:val="auto"/>
          <w:kern w:val="0"/>
          <w:sz w:val="28"/>
          <w:szCs w:val="28"/>
        </w:rPr>
        <w:t>740</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9km</w:t>
      </w:r>
      <w:r>
        <w:rPr>
          <w:rFonts w:hint="eastAsia" w:ascii="Times New Roman" w:hAnsi="Times New Roman" w:eastAsia="仿宋" w:cs="仿宋_GB2312"/>
          <w:snapToGrid w:val="0"/>
          <w:color w:val="auto"/>
          <w:kern w:val="0"/>
          <w:sz w:val="28"/>
          <w:szCs w:val="28"/>
          <w:vertAlign w:val="superscript"/>
        </w:rPr>
        <w:t>2</w:t>
      </w:r>
      <w:r>
        <w:rPr>
          <w:rFonts w:hint="eastAsia" w:ascii="仿宋" w:hAnsi="仿宋" w:eastAsia="仿宋" w:cs="仿宋"/>
          <w:snapToGrid w:val="0"/>
          <w:color w:val="auto"/>
          <w:kern w:val="0"/>
          <w:sz w:val="28"/>
          <w:szCs w:val="28"/>
        </w:rPr>
        <w:t>，河长</w:t>
      </w:r>
      <w:r>
        <w:rPr>
          <w:rFonts w:hint="eastAsia" w:ascii="Times New Roman" w:hAnsi="Times New Roman" w:eastAsia="仿宋" w:cs="仿宋_GB2312"/>
          <w:snapToGrid w:val="0"/>
          <w:color w:val="auto"/>
          <w:kern w:val="0"/>
          <w:sz w:val="28"/>
          <w:szCs w:val="28"/>
        </w:rPr>
        <w:t>57km</w:t>
      </w:r>
      <w:r>
        <w:rPr>
          <w:rFonts w:hint="eastAsia" w:ascii="仿宋" w:hAnsi="仿宋" w:eastAsia="仿宋" w:cs="仿宋"/>
          <w:snapToGrid w:val="0"/>
          <w:color w:val="auto"/>
          <w:kern w:val="0"/>
          <w:sz w:val="28"/>
          <w:szCs w:val="28"/>
        </w:rPr>
        <w:t>，主河道平均纵坡</w:t>
      </w:r>
      <w:r>
        <w:rPr>
          <w:rFonts w:hint="eastAsia" w:ascii="Times New Roman" w:hAnsi="Times New Roman" w:eastAsia="仿宋" w:cs="仿宋_GB2312"/>
          <w:snapToGrid w:val="0"/>
          <w:color w:val="auto"/>
          <w:kern w:val="0"/>
          <w:sz w:val="28"/>
          <w:szCs w:val="28"/>
        </w:rPr>
        <w:t>10</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2</w:t>
      </w:r>
      <w:r>
        <w:rPr>
          <w:rFonts w:hint="eastAsia"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，河道糙率为</w:t>
      </w:r>
      <w:r>
        <w:rPr>
          <w:rFonts w:hint="eastAsia" w:ascii="Times New Roman" w:hAnsi="Times New Roman" w:eastAsia="仿宋" w:cs="仿宋_GB2312"/>
          <w:snapToGrid w:val="0"/>
          <w:color w:val="auto"/>
          <w:kern w:val="0"/>
          <w:sz w:val="28"/>
          <w:szCs w:val="28"/>
        </w:rPr>
        <w:t>0</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04</w:t>
      </w:r>
      <w:r>
        <w:rPr>
          <w:rFonts w:hint="eastAsia" w:ascii="仿宋" w:hAnsi="仿宋" w:eastAsia="仿宋" w:cs="仿宋"/>
          <w:snapToGrid w:val="0"/>
          <w:color w:val="auto"/>
          <w:kern w:val="0"/>
          <w:sz w:val="28"/>
          <w:szCs w:val="28"/>
        </w:rPr>
        <w:t>左右。</w:t>
      </w:r>
    </w:p>
    <w:p w14:paraId="53C0FA93">
      <w:pPr>
        <w:snapToGrid w:val="0"/>
        <w:spacing w:line="360" w:lineRule="auto"/>
        <w:ind w:firstLine="560" w:firstLineChars="200"/>
        <w:rPr>
          <w:rFonts w:ascii="仿宋" w:hAnsi="仿宋" w:eastAsia="仿宋" w:cs="仿宋"/>
          <w:snapToGrid w:val="0"/>
          <w:color w:val="auto"/>
          <w:kern w:val="0"/>
          <w:sz w:val="28"/>
          <w:szCs w:val="28"/>
        </w:rPr>
      </w:pPr>
      <w:r>
        <w:rPr>
          <w:rFonts w:hint="eastAsia" w:ascii="Times New Roman" w:hAnsi="Times New Roman" w:eastAsia="仿宋" w:cs="仿宋_GB2312"/>
          <w:snapToGrid w:val="0"/>
          <w:color w:val="auto"/>
          <w:kern w:val="0"/>
          <w:sz w:val="28"/>
          <w:szCs w:val="28"/>
        </w:rPr>
        <w:t>6</w:t>
      </w:r>
      <w:r>
        <w:rPr>
          <w:rFonts w:hint="eastAsia" w:ascii="Times New Roman" w:hAnsi="Times New Roman" w:eastAsia="仿宋" w:cs="仿宋_GB2312"/>
          <w:snapToGrid w:val="0"/>
          <w:color w:val="auto"/>
          <w:kern w:val="0"/>
          <w:sz w:val="28"/>
          <w:szCs w:val="28"/>
          <w:lang w:eastAsia="zh-CN"/>
        </w:rPr>
        <w:t>、</w:t>
      </w:r>
      <w:r>
        <w:rPr>
          <w:rFonts w:hint="eastAsia" w:ascii="仿宋" w:hAnsi="仿宋" w:eastAsia="仿宋" w:cs="仿宋"/>
          <w:snapToGrid w:val="0"/>
          <w:color w:val="auto"/>
          <w:kern w:val="0"/>
          <w:sz w:val="28"/>
          <w:szCs w:val="28"/>
        </w:rPr>
        <w:t>柿庄河为端氏河的一级支流，沁河的二级支流，位于沁水县城东部，发源于沁水县与长子县交界的大端村，从北向南流经柿庄至固县村北</w:t>
      </w:r>
      <w:r>
        <w:rPr>
          <w:rFonts w:hint="eastAsia" w:ascii="Times New Roman" w:hAnsi="Times New Roman" w:eastAsia="仿宋" w:cs="仿宋_GB2312"/>
          <w:snapToGrid w:val="0"/>
          <w:color w:val="auto"/>
          <w:kern w:val="0"/>
          <w:sz w:val="28"/>
          <w:szCs w:val="28"/>
        </w:rPr>
        <w:t>200m</w:t>
      </w:r>
      <w:r>
        <w:rPr>
          <w:rFonts w:hint="eastAsia" w:ascii="仿宋" w:hAnsi="仿宋" w:eastAsia="仿宋" w:cs="仿宋"/>
          <w:snapToGrid w:val="0"/>
          <w:color w:val="auto"/>
          <w:kern w:val="0"/>
          <w:sz w:val="28"/>
          <w:szCs w:val="28"/>
        </w:rPr>
        <w:t>与十里河汇合流入端氏河。流域面积</w:t>
      </w:r>
      <w:r>
        <w:rPr>
          <w:rFonts w:hint="eastAsia" w:ascii="Times New Roman" w:hAnsi="Times New Roman" w:eastAsia="仿宋" w:cs="仿宋_GB2312"/>
          <w:snapToGrid w:val="0"/>
          <w:color w:val="auto"/>
          <w:kern w:val="0"/>
          <w:sz w:val="28"/>
          <w:szCs w:val="28"/>
        </w:rPr>
        <w:t>257</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8km</w:t>
      </w:r>
      <w:r>
        <w:rPr>
          <w:rFonts w:hint="eastAsia" w:ascii="Times New Roman" w:hAnsi="Times New Roman" w:eastAsia="仿宋" w:cs="仿宋_GB2312"/>
          <w:snapToGrid w:val="0"/>
          <w:color w:val="auto"/>
          <w:kern w:val="0"/>
          <w:sz w:val="28"/>
          <w:szCs w:val="28"/>
          <w:vertAlign w:val="superscript"/>
        </w:rPr>
        <w:t>2</w:t>
      </w:r>
      <w:r>
        <w:rPr>
          <w:rFonts w:hint="eastAsia" w:ascii="仿宋" w:hAnsi="仿宋" w:eastAsia="仿宋" w:cs="仿宋"/>
          <w:snapToGrid w:val="0"/>
          <w:color w:val="auto"/>
          <w:kern w:val="0"/>
          <w:sz w:val="28"/>
          <w:szCs w:val="28"/>
        </w:rPr>
        <w:t>，河长</w:t>
      </w:r>
      <w:r>
        <w:rPr>
          <w:rFonts w:hint="eastAsia" w:ascii="Times New Roman" w:hAnsi="Times New Roman" w:eastAsia="仿宋" w:cs="仿宋_GB2312"/>
          <w:snapToGrid w:val="0"/>
          <w:color w:val="auto"/>
          <w:kern w:val="0"/>
          <w:sz w:val="28"/>
          <w:szCs w:val="28"/>
        </w:rPr>
        <w:t>33km</w:t>
      </w:r>
      <w:r>
        <w:rPr>
          <w:rFonts w:hint="eastAsia" w:ascii="仿宋" w:hAnsi="仿宋" w:eastAsia="仿宋" w:cs="仿宋"/>
          <w:snapToGrid w:val="0"/>
          <w:color w:val="auto"/>
          <w:kern w:val="0"/>
          <w:sz w:val="28"/>
          <w:szCs w:val="28"/>
        </w:rPr>
        <w:t>，</w:t>
      </w:r>
      <w:r>
        <w:rPr>
          <w:rFonts w:hint="eastAsia" w:ascii="仿宋" w:hAnsi="仿宋" w:eastAsia="仿宋" w:cs="仿宋"/>
          <w:snapToGrid w:val="0"/>
          <w:color w:val="auto"/>
          <w:kern w:val="0"/>
          <w:sz w:val="28"/>
          <w:szCs w:val="28"/>
          <w:lang w:val="en-US" w:eastAsia="zh-CN"/>
        </w:rPr>
        <w:t>主</w:t>
      </w:r>
      <w:r>
        <w:rPr>
          <w:rFonts w:hint="eastAsia" w:ascii="仿宋" w:hAnsi="仿宋" w:eastAsia="仿宋" w:cs="仿宋"/>
          <w:snapToGrid w:val="0"/>
          <w:color w:val="auto"/>
          <w:kern w:val="0"/>
          <w:sz w:val="28"/>
          <w:szCs w:val="28"/>
        </w:rPr>
        <w:t>河道平均纵坡</w:t>
      </w:r>
      <w:r>
        <w:rPr>
          <w:rFonts w:hint="eastAsia" w:ascii="Times New Roman" w:hAnsi="Times New Roman" w:eastAsia="仿宋" w:cs="仿宋_GB2312"/>
          <w:snapToGrid w:val="0"/>
          <w:color w:val="auto"/>
          <w:kern w:val="0"/>
          <w:sz w:val="28"/>
          <w:szCs w:val="28"/>
        </w:rPr>
        <w:t>1</w:t>
      </w:r>
      <w:r>
        <w:rPr>
          <w:rFonts w:hint="eastAsia" w:ascii="Times New Roman" w:hAnsi="Times New Roman" w:eastAsia="仿宋" w:cs="仿宋_GB2312"/>
          <w:snapToGrid w:val="0"/>
          <w:color w:val="auto"/>
          <w:kern w:val="0"/>
          <w:sz w:val="28"/>
          <w:szCs w:val="28"/>
          <w:lang w:val="en-US" w:eastAsia="zh-CN"/>
        </w:rPr>
        <w:t>3.37</w:t>
      </w:r>
      <w:r>
        <w:rPr>
          <w:rFonts w:hint="eastAsia"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，属季节性河流，河流泥沙含量多，冲刷严重，河床较稳定。</w:t>
      </w:r>
    </w:p>
    <w:p w14:paraId="45E84805">
      <w:pPr>
        <w:snapToGrid w:val="0"/>
        <w:spacing w:line="360" w:lineRule="auto"/>
        <w:ind w:firstLine="560" w:firstLineChars="200"/>
        <w:rPr>
          <w:rFonts w:ascii="仿宋" w:hAnsi="仿宋" w:eastAsia="仿宋" w:cs="仿宋"/>
          <w:snapToGrid w:val="0"/>
          <w:color w:val="auto"/>
          <w:kern w:val="0"/>
          <w:sz w:val="28"/>
          <w:szCs w:val="28"/>
        </w:rPr>
      </w:pPr>
      <w:r>
        <w:rPr>
          <w:rFonts w:hint="eastAsia" w:ascii="Times New Roman" w:hAnsi="Times New Roman" w:eastAsia="仿宋" w:cs="仿宋_GB2312"/>
          <w:snapToGrid w:val="0"/>
          <w:color w:val="auto"/>
          <w:kern w:val="0"/>
          <w:sz w:val="28"/>
          <w:szCs w:val="28"/>
        </w:rPr>
        <w:t>7</w:t>
      </w:r>
      <w:r>
        <w:rPr>
          <w:rFonts w:hint="eastAsia" w:ascii="Times New Roman" w:hAnsi="Times New Roman" w:eastAsia="仿宋"/>
          <w:snapToGrid w:val="0"/>
          <w:color w:val="auto"/>
          <w:kern w:val="0"/>
          <w:sz w:val="28"/>
          <w:szCs w:val="28"/>
          <w:lang w:eastAsia="zh-CN"/>
        </w:rPr>
        <w:t>、</w:t>
      </w:r>
      <w:r>
        <w:rPr>
          <w:rFonts w:hint="eastAsia" w:ascii="仿宋" w:hAnsi="仿宋" w:eastAsia="仿宋" w:cs="仿宋"/>
          <w:snapToGrid w:val="0"/>
          <w:color w:val="auto"/>
          <w:kern w:val="0"/>
          <w:sz w:val="28"/>
          <w:szCs w:val="28"/>
        </w:rPr>
        <w:t>续鲁峪河（中村段）是汾河的一级支流，流域中心地理坐标东经</w:t>
      </w:r>
      <w:r>
        <w:rPr>
          <w:rFonts w:hint="eastAsia" w:ascii="Times New Roman" w:hAnsi="Times New Roman" w:eastAsia="仿宋" w:cs="仿宋_GB2312"/>
          <w:snapToGrid w:val="0"/>
          <w:color w:val="auto"/>
          <w:kern w:val="0"/>
          <w:sz w:val="28"/>
          <w:szCs w:val="28"/>
        </w:rPr>
        <w:t>112</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00</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00</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，北纬</w:t>
      </w:r>
      <w:r>
        <w:rPr>
          <w:rFonts w:hint="eastAsia" w:ascii="Times New Roman" w:hAnsi="Times New Roman" w:eastAsia="仿宋" w:cs="仿宋_GB2312"/>
          <w:snapToGrid w:val="0"/>
          <w:color w:val="auto"/>
          <w:kern w:val="0"/>
          <w:sz w:val="28"/>
          <w:szCs w:val="28"/>
        </w:rPr>
        <w:t>35</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32</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30</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，发源于关门岭西麓关帝沟，向西流经张马入翼城西冶村境内汇入汾河。东与土沃相接，西与翼城相连，北以县河为界。流域面积</w:t>
      </w:r>
      <w:r>
        <w:rPr>
          <w:rFonts w:hint="eastAsia" w:ascii="Times New Roman" w:hAnsi="Times New Roman" w:eastAsia="仿宋" w:cs="仿宋_GB2312"/>
          <w:snapToGrid w:val="0"/>
          <w:color w:val="auto"/>
          <w:kern w:val="0"/>
          <w:sz w:val="28"/>
          <w:szCs w:val="28"/>
        </w:rPr>
        <w:t>89</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5km</w:t>
      </w:r>
      <w:r>
        <w:rPr>
          <w:rFonts w:hint="eastAsia" w:ascii="Times New Roman" w:hAnsi="Times New Roman" w:eastAsia="仿宋" w:cs="仿宋_GB2312"/>
          <w:snapToGrid w:val="0"/>
          <w:color w:val="auto"/>
          <w:kern w:val="0"/>
          <w:sz w:val="28"/>
          <w:szCs w:val="28"/>
          <w:vertAlign w:val="superscript"/>
        </w:rPr>
        <w:t>2</w:t>
      </w:r>
      <w:r>
        <w:rPr>
          <w:rFonts w:hint="eastAsia" w:ascii="仿宋" w:hAnsi="仿宋" w:eastAsia="仿宋" w:cs="仿宋"/>
          <w:snapToGrid w:val="0"/>
          <w:color w:val="auto"/>
          <w:kern w:val="0"/>
          <w:sz w:val="28"/>
          <w:szCs w:val="28"/>
        </w:rPr>
        <w:t>，河长</w:t>
      </w:r>
      <w:r>
        <w:rPr>
          <w:rFonts w:hint="eastAsia" w:ascii="Times New Roman" w:hAnsi="Times New Roman" w:eastAsia="仿宋" w:cs="仿宋_GB2312"/>
          <w:snapToGrid w:val="0"/>
          <w:color w:val="auto"/>
          <w:kern w:val="0"/>
          <w:sz w:val="28"/>
          <w:szCs w:val="28"/>
        </w:rPr>
        <w:t>11</w:t>
      </w:r>
      <w:r>
        <w:rPr>
          <w:rFonts w:hint="eastAsia" w:ascii="Times New Roman" w:hAnsi="Times New Roman" w:eastAsia="仿宋"/>
          <w:snapToGrid w:val="0"/>
          <w:color w:val="auto"/>
          <w:kern w:val="0"/>
          <w:sz w:val="28"/>
          <w:szCs w:val="28"/>
        </w:rPr>
        <w:t xml:space="preserve"> </w:t>
      </w:r>
      <w:r>
        <w:rPr>
          <w:rFonts w:hint="eastAsia" w:ascii="Times New Roman" w:hAnsi="Times New Roman" w:eastAsia="仿宋" w:cs="仿宋_GB2312"/>
          <w:snapToGrid w:val="0"/>
          <w:color w:val="auto"/>
          <w:kern w:val="0"/>
          <w:sz w:val="28"/>
          <w:szCs w:val="28"/>
        </w:rPr>
        <w:t>km</w:t>
      </w:r>
      <w:r>
        <w:rPr>
          <w:rFonts w:hint="eastAsia" w:ascii="仿宋" w:hAnsi="仿宋" w:eastAsia="仿宋" w:cs="仿宋"/>
          <w:snapToGrid w:val="0"/>
          <w:color w:val="auto"/>
          <w:kern w:val="0"/>
          <w:sz w:val="28"/>
          <w:szCs w:val="28"/>
        </w:rPr>
        <w:t>，平均坡降为</w:t>
      </w:r>
      <w:r>
        <w:rPr>
          <w:rFonts w:hint="eastAsia" w:ascii="Times New Roman" w:hAnsi="Times New Roman" w:eastAsia="仿宋" w:cs="仿宋_GB2312"/>
          <w:snapToGrid w:val="0"/>
          <w:color w:val="auto"/>
          <w:kern w:val="0"/>
          <w:sz w:val="28"/>
          <w:szCs w:val="28"/>
        </w:rPr>
        <w:t>1</w:t>
      </w:r>
      <w:r>
        <w:rPr>
          <w:rFonts w:ascii="Times New Roman" w:hAnsi="Times New Roman" w:eastAsia="仿宋" w:cs="仿宋_GB2312"/>
          <w:snapToGrid w:val="0"/>
          <w:color w:val="auto"/>
          <w:kern w:val="0"/>
          <w:sz w:val="28"/>
          <w:szCs w:val="28"/>
        </w:rPr>
        <w:t>0</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w:t>
      </w:r>
    </w:p>
    <w:p w14:paraId="0ACA786E">
      <w:pPr>
        <w:snapToGrid w:val="0"/>
        <w:spacing w:line="360" w:lineRule="auto"/>
        <w:ind w:firstLine="560" w:firstLineChars="200"/>
        <w:rPr>
          <w:rFonts w:ascii="仿宋" w:hAnsi="仿宋" w:eastAsia="仿宋" w:cs="仿宋"/>
          <w:snapToGrid w:val="0"/>
          <w:color w:val="auto"/>
          <w:kern w:val="0"/>
          <w:sz w:val="28"/>
          <w:szCs w:val="28"/>
        </w:rPr>
      </w:pPr>
      <w:r>
        <w:rPr>
          <w:rFonts w:hint="eastAsia" w:ascii="Times New Roman" w:hAnsi="Times New Roman" w:eastAsia="仿宋" w:cs="仿宋_GB2312"/>
          <w:snapToGrid w:val="0"/>
          <w:color w:val="auto"/>
          <w:kern w:val="0"/>
          <w:sz w:val="28"/>
          <w:szCs w:val="28"/>
        </w:rPr>
        <w:t>8</w:t>
      </w:r>
      <w:r>
        <w:rPr>
          <w:rFonts w:hint="eastAsia" w:ascii="Times New Roman" w:hAnsi="Times New Roman" w:eastAsia="仿宋" w:cs="仿宋_GB2312"/>
          <w:snapToGrid w:val="0"/>
          <w:color w:val="auto"/>
          <w:kern w:val="0"/>
          <w:sz w:val="28"/>
          <w:szCs w:val="28"/>
          <w:lang w:eastAsia="zh-CN"/>
        </w:rPr>
        <w:t>、</w:t>
      </w:r>
      <w:r>
        <w:rPr>
          <w:rFonts w:hint="eastAsia" w:ascii="仿宋" w:hAnsi="仿宋" w:eastAsia="仿宋" w:cs="仿宋"/>
          <w:snapToGrid w:val="0"/>
          <w:color w:val="auto"/>
          <w:kern w:val="0"/>
          <w:sz w:val="28"/>
          <w:szCs w:val="28"/>
        </w:rPr>
        <w:t>胡底河为端氏河的一级支流，沁河的二级支流，位于沁水县城东部，发源于老马岭西老坟沟内，流经胡底乡、端氏镇。流域面积</w:t>
      </w:r>
      <w:r>
        <w:rPr>
          <w:rFonts w:hint="eastAsia" w:ascii="Times New Roman" w:hAnsi="Times New Roman" w:eastAsia="仿宋" w:cs="仿宋_GB2312"/>
          <w:snapToGrid w:val="0"/>
          <w:color w:val="auto"/>
          <w:kern w:val="0"/>
          <w:sz w:val="28"/>
          <w:szCs w:val="28"/>
        </w:rPr>
        <w:t>80</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1km</w:t>
      </w:r>
      <w:r>
        <w:rPr>
          <w:rFonts w:hint="eastAsia" w:ascii="Times New Roman" w:hAnsi="Times New Roman" w:eastAsia="仿宋" w:cs="仿宋_GB2312"/>
          <w:snapToGrid w:val="0"/>
          <w:color w:val="auto"/>
          <w:kern w:val="0"/>
          <w:sz w:val="28"/>
          <w:szCs w:val="28"/>
          <w:vertAlign w:val="superscript"/>
        </w:rPr>
        <w:t>2</w:t>
      </w:r>
      <w:r>
        <w:rPr>
          <w:rFonts w:hint="eastAsia" w:ascii="仿宋" w:hAnsi="仿宋" w:eastAsia="仿宋" w:cs="仿宋"/>
          <w:snapToGrid w:val="0"/>
          <w:color w:val="auto"/>
          <w:kern w:val="0"/>
          <w:sz w:val="28"/>
          <w:szCs w:val="28"/>
        </w:rPr>
        <w:t>，河长</w:t>
      </w:r>
      <w:r>
        <w:rPr>
          <w:rFonts w:hint="eastAsia" w:ascii="Times New Roman" w:hAnsi="Times New Roman" w:eastAsia="仿宋" w:cs="仿宋_GB2312"/>
          <w:snapToGrid w:val="0"/>
          <w:color w:val="auto"/>
          <w:kern w:val="0"/>
          <w:sz w:val="28"/>
          <w:szCs w:val="28"/>
        </w:rPr>
        <w:t>20km</w:t>
      </w:r>
      <w:r>
        <w:rPr>
          <w:rFonts w:hint="eastAsia" w:ascii="仿宋" w:hAnsi="仿宋" w:eastAsia="仿宋" w:cs="仿宋"/>
          <w:snapToGrid w:val="0"/>
          <w:color w:val="auto"/>
          <w:kern w:val="0"/>
          <w:sz w:val="28"/>
          <w:szCs w:val="28"/>
        </w:rPr>
        <w:t>，河道纵坡为</w:t>
      </w:r>
      <w:r>
        <w:rPr>
          <w:rFonts w:hint="eastAsia" w:ascii="Times New Roman" w:hAnsi="Times New Roman" w:eastAsia="仿宋" w:cs="仿宋_GB2312"/>
          <w:snapToGrid w:val="0"/>
          <w:color w:val="auto"/>
          <w:kern w:val="0"/>
          <w:sz w:val="28"/>
          <w:szCs w:val="28"/>
        </w:rPr>
        <w:t>18</w:t>
      </w:r>
      <w:r>
        <w:rPr>
          <w:rFonts w:hint="eastAsia" w:ascii="Times New Roman" w:hAnsi="Times New Roman" w:eastAsia="仿宋"/>
          <w:snapToGrid w:val="0"/>
          <w:color w:val="auto"/>
          <w:kern w:val="0"/>
          <w:sz w:val="28"/>
          <w:szCs w:val="28"/>
        </w:rPr>
        <w:t>.</w:t>
      </w:r>
      <w:r>
        <w:rPr>
          <w:rFonts w:ascii="Times New Roman" w:hAnsi="Times New Roman" w:eastAsia="仿宋" w:cs="仿宋_GB2312"/>
          <w:snapToGrid w:val="0"/>
          <w:color w:val="auto"/>
          <w:kern w:val="0"/>
          <w:sz w:val="28"/>
          <w:szCs w:val="28"/>
        </w:rPr>
        <w:t>8</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w:t>
      </w:r>
    </w:p>
    <w:p w14:paraId="2A6EA889">
      <w:pPr>
        <w:snapToGrid w:val="0"/>
        <w:spacing w:line="360" w:lineRule="auto"/>
        <w:ind w:firstLine="560" w:firstLineChars="200"/>
        <w:rPr>
          <w:rFonts w:ascii="仿宋" w:hAnsi="仿宋" w:eastAsia="仿宋" w:cs="仿宋"/>
          <w:snapToGrid w:val="0"/>
          <w:color w:val="auto"/>
          <w:kern w:val="0"/>
          <w:sz w:val="28"/>
          <w:szCs w:val="28"/>
        </w:rPr>
      </w:pPr>
      <w:r>
        <w:rPr>
          <w:rFonts w:hint="eastAsia" w:ascii="Times New Roman" w:hAnsi="Times New Roman" w:eastAsia="仿宋" w:cs="仿宋_GB2312"/>
          <w:snapToGrid w:val="0"/>
          <w:color w:val="auto"/>
          <w:kern w:val="0"/>
          <w:sz w:val="28"/>
          <w:szCs w:val="28"/>
        </w:rPr>
        <w:t>9</w:t>
      </w:r>
      <w:r>
        <w:rPr>
          <w:rFonts w:hint="eastAsia" w:ascii="Times New Roman" w:hAnsi="Times New Roman" w:eastAsia="仿宋" w:cs="仿宋_GB2312"/>
          <w:snapToGrid w:val="0"/>
          <w:color w:val="auto"/>
          <w:kern w:val="0"/>
          <w:sz w:val="28"/>
          <w:szCs w:val="28"/>
          <w:lang w:eastAsia="zh-CN"/>
        </w:rPr>
        <w:t>、</w:t>
      </w:r>
      <w:r>
        <w:rPr>
          <w:rFonts w:hint="eastAsia" w:ascii="仿宋" w:hAnsi="仿宋" w:eastAsia="仿宋" w:cs="仿宋"/>
          <w:snapToGrid w:val="0"/>
          <w:color w:val="auto"/>
          <w:kern w:val="0"/>
          <w:sz w:val="28"/>
          <w:szCs w:val="28"/>
        </w:rPr>
        <w:t>土沃河位于沁水县东南部，为沁河的二级支流，获泽河的一级支流，由西向东流经中沃泉、下沃泉、土沃至可封与涧河汇合流入阳城进入董封水库后流入获泽河，水系形态为羽毛状。流域面积</w:t>
      </w:r>
      <w:r>
        <w:rPr>
          <w:rFonts w:hint="eastAsia" w:ascii="Times New Roman" w:hAnsi="Times New Roman" w:eastAsia="仿宋" w:cs="仿宋_GB2312"/>
          <w:snapToGrid w:val="0"/>
          <w:color w:val="auto"/>
          <w:kern w:val="0"/>
          <w:sz w:val="28"/>
          <w:szCs w:val="28"/>
        </w:rPr>
        <w:t>83</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1km</w:t>
      </w:r>
      <w:r>
        <w:rPr>
          <w:rFonts w:hint="eastAsia" w:ascii="Times New Roman" w:hAnsi="Times New Roman" w:eastAsia="仿宋" w:cs="仿宋_GB2312"/>
          <w:snapToGrid w:val="0"/>
          <w:color w:val="auto"/>
          <w:kern w:val="0"/>
          <w:sz w:val="28"/>
          <w:szCs w:val="28"/>
          <w:vertAlign w:val="superscript"/>
        </w:rPr>
        <w:t>2</w:t>
      </w:r>
      <w:r>
        <w:rPr>
          <w:rFonts w:hint="eastAsia" w:ascii="仿宋" w:hAnsi="仿宋" w:eastAsia="仿宋" w:cs="仿宋"/>
          <w:snapToGrid w:val="0"/>
          <w:color w:val="auto"/>
          <w:kern w:val="0"/>
          <w:sz w:val="28"/>
          <w:szCs w:val="28"/>
        </w:rPr>
        <w:t>，河长</w:t>
      </w:r>
      <w:r>
        <w:rPr>
          <w:rFonts w:hint="eastAsia" w:ascii="Times New Roman" w:hAnsi="Times New Roman" w:eastAsia="仿宋" w:cs="仿宋_GB2312"/>
          <w:snapToGrid w:val="0"/>
          <w:color w:val="auto"/>
          <w:kern w:val="0"/>
          <w:sz w:val="28"/>
          <w:szCs w:val="28"/>
        </w:rPr>
        <w:t>19km</w:t>
      </w:r>
      <w:r>
        <w:rPr>
          <w:rFonts w:hint="eastAsia" w:ascii="仿宋" w:hAnsi="仿宋" w:eastAsia="仿宋" w:cs="仿宋"/>
          <w:snapToGrid w:val="0"/>
          <w:color w:val="auto"/>
          <w:kern w:val="0"/>
          <w:sz w:val="28"/>
          <w:szCs w:val="28"/>
        </w:rPr>
        <w:t>。地理坐标位于东经</w:t>
      </w:r>
      <w:r>
        <w:rPr>
          <w:rFonts w:hint="eastAsia" w:ascii="Times New Roman" w:hAnsi="Times New Roman" w:eastAsia="仿宋" w:cs="仿宋_GB2312"/>
          <w:snapToGrid w:val="0"/>
          <w:color w:val="auto"/>
          <w:kern w:val="0"/>
          <w:sz w:val="28"/>
          <w:szCs w:val="28"/>
        </w:rPr>
        <w:t>112</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01</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112</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10</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，北纬</w:t>
      </w:r>
      <w:r>
        <w:rPr>
          <w:rFonts w:hint="eastAsia" w:ascii="Times New Roman" w:hAnsi="Times New Roman" w:eastAsia="仿宋" w:cs="仿宋_GB2312"/>
          <w:snapToGrid w:val="0"/>
          <w:color w:val="auto"/>
          <w:kern w:val="0"/>
          <w:sz w:val="28"/>
          <w:szCs w:val="28"/>
        </w:rPr>
        <w:t>35</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30</w:t>
      </w:r>
      <w:r>
        <w:rPr>
          <w:rFonts w:hint="eastAsia" w:ascii="Times New Roman" w:hAnsi="Times New Roman" w:eastAsia="仿宋"/>
          <w:snapToGrid w:val="0"/>
          <w:color w:val="auto"/>
          <w:kern w:val="0"/>
          <w:sz w:val="28"/>
          <w:szCs w:val="28"/>
        </w:rPr>
        <w:t xml:space="preserve"> </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35</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38</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。土沃河河道较直，主河道在平面上基本呈直线型，河网密度为</w:t>
      </w:r>
      <w:r>
        <w:rPr>
          <w:rFonts w:hint="eastAsia" w:ascii="Times New Roman" w:hAnsi="Times New Roman" w:eastAsia="仿宋" w:cs="仿宋_GB2312"/>
          <w:snapToGrid w:val="0"/>
          <w:color w:val="auto"/>
          <w:kern w:val="0"/>
          <w:sz w:val="28"/>
          <w:szCs w:val="28"/>
        </w:rPr>
        <w:t>0</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57</w:t>
      </w:r>
      <w:r>
        <w:rPr>
          <w:rFonts w:hint="eastAsia" w:ascii="仿宋" w:hAnsi="仿宋" w:eastAsia="仿宋" w:cs="仿宋"/>
          <w:snapToGrid w:val="0"/>
          <w:color w:val="auto"/>
          <w:kern w:val="0"/>
          <w:sz w:val="28"/>
          <w:szCs w:val="28"/>
        </w:rPr>
        <w:t>，河流弯曲系数为</w:t>
      </w:r>
      <w:r>
        <w:rPr>
          <w:rFonts w:hint="eastAsia" w:ascii="Times New Roman" w:hAnsi="Times New Roman" w:eastAsia="仿宋" w:cs="仿宋_GB2312"/>
          <w:snapToGrid w:val="0"/>
          <w:color w:val="auto"/>
          <w:kern w:val="0"/>
          <w:sz w:val="28"/>
          <w:szCs w:val="28"/>
        </w:rPr>
        <w:t>0</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89</w:t>
      </w:r>
      <w:r>
        <w:rPr>
          <w:rFonts w:hint="eastAsia" w:ascii="仿宋" w:hAnsi="仿宋" w:eastAsia="仿宋" w:cs="仿宋"/>
          <w:snapToGrid w:val="0"/>
          <w:color w:val="auto"/>
          <w:kern w:val="0"/>
          <w:sz w:val="28"/>
          <w:szCs w:val="28"/>
        </w:rPr>
        <w:t>，属山区河流，流量小，河床稳定。</w:t>
      </w:r>
    </w:p>
    <w:p w14:paraId="204EACA9">
      <w:pPr>
        <w:snapToGrid w:val="0"/>
        <w:spacing w:line="360" w:lineRule="auto"/>
        <w:ind w:firstLine="560" w:firstLineChars="200"/>
        <w:rPr>
          <w:rFonts w:ascii="仿宋" w:hAnsi="仿宋" w:eastAsia="仿宋" w:cs="仿宋"/>
          <w:snapToGrid w:val="0"/>
          <w:color w:val="auto"/>
          <w:kern w:val="0"/>
          <w:sz w:val="28"/>
          <w:szCs w:val="28"/>
        </w:rPr>
      </w:pPr>
      <w:r>
        <w:rPr>
          <w:rFonts w:hint="eastAsia" w:ascii="Times New Roman" w:hAnsi="Times New Roman" w:eastAsia="仿宋" w:cs="仿宋_GB2312"/>
          <w:snapToGrid w:val="0"/>
          <w:color w:val="auto"/>
          <w:kern w:val="0"/>
          <w:sz w:val="28"/>
          <w:szCs w:val="28"/>
        </w:rPr>
        <w:t>10</w:t>
      </w:r>
      <w:r>
        <w:rPr>
          <w:rFonts w:hint="eastAsia" w:ascii="Times New Roman" w:hAnsi="Times New Roman" w:eastAsia="仿宋" w:cs="仿宋_GB2312"/>
          <w:snapToGrid w:val="0"/>
          <w:color w:val="auto"/>
          <w:kern w:val="0"/>
          <w:sz w:val="28"/>
          <w:szCs w:val="28"/>
          <w:lang w:eastAsia="zh-CN"/>
        </w:rPr>
        <w:t>、</w:t>
      </w:r>
      <w:r>
        <w:rPr>
          <w:rFonts w:hint="eastAsia" w:ascii="仿宋" w:hAnsi="仿宋" w:eastAsia="仿宋" w:cs="仿宋"/>
          <w:snapToGrid w:val="0"/>
          <w:color w:val="auto"/>
          <w:kern w:val="0"/>
          <w:sz w:val="28"/>
          <w:szCs w:val="28"/>
        </w:rPr>
        <w:t>龙渠河是沁河的一级支流，中心所处的地理坐标为东经</w:t>
      </w:r>
      <w:r>
        <w:rPr>
          <w:rFonts w:hint="eastAsia" w:ascii="Times New Roman" w:hAnsi="Times New Roman" w:eastAsia="仿宋" w:cs="仿宋_GB2312"/>
          <w:snapToGrid w:val="0"/>
          <w:color w:val="auto"/>
          <w:kern w:val="0"/>
          <w:sz w:val="28"/>
          <w:szCs w:val="28"/>
        </w:rPr>
        <w:t>112</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15</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00</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，北纬</w:t>
      </w:r>
      <w:r>
        <w:rPr>
          <w:rFonts w:hint="eastAsia" w:ascii="Times New Roman" w:hAnsi="Times New Roman" w:eastAsia="仿宋" w:cs="仿宋_GB2312"/>
          <w:snapToGrid w:val="0"/>
          <w:color w:val="auto"/>
          <w:kern w:val="0"/>
          <w:sz w:val="28"/>
          <w:szCs w:val="28"/>
        </w:rPr>
        <w:t>35</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50</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00</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其上源有两支，北支流为发源于浮山县北韩乡茨沟村的山交河，南支流是发源于翼城县东北角辽寨乡的樊村河。两条支流在浮山县的谭村汇合形成龙渠河。龙渠河流经浮山、翼城县和沁水县，在沁水县郑庄镇王必汇入张峰水库。</w:t>
      </w:r>
      <w:r>
        <w:rPr>
          <w:rFonts w:hint="eastAsia" w:ascii="仿宋" w:hAnsi="仿宋" w:eastAsia="仿宋" w:cs="仿宋"/>
          <w:snapToGrid w:val="0"/>
          <w:color w:val="auto"/>
          <w:kern w:val="0"/>
          <w:sz w:val="28"/>
          <w:szCs w:val="28"/>
          <w:lang w:val="en-US" w:eastAsia="zh-CN"/>
        </w:rPr>
        <w:t>沁水县境内</w:t>
      </w:r>
      <w:r>
        <w:rPr>
          <w:rFonts w:hint="eastAsia" w:ascii="仿宋" w:hAnsi="仿宋" w:eastAsia="仿宋" w:cs="仿宋"/>
          <w:snapToGrid w:val="0"/>
          <w:color w:val="auto"/>
          <w:kern w:val="0"/>
          <w:sz w:val="28"/>
          <w:szCs w:val="28"/>
        </w:rPr>
        <w:t>流域面积</w:t>
      </w:r>
      <w:r>
        <w:rPr>
          <w:rFonts w:hint="eastAsia" w:ascii="Times New Roman" w:hAnsi="Times New Roman" w:eastAsia="仿宋" w:cs="仿宋_GB2312"/>
          <w:snapToGrid w:val="0"/>
          <w:color w:val="auto"/>
          <w:kern w:val="0"/>
          <w:sz w:val="28"/>
          <w:szCs w:val="28"/>
        </w:rPr>
        <w:t>229</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0km</w:t>
      </w:r>
      <w:r>
        <w:rPr>
          <w:rFonts w:hint="eastAsia" w:ascii="Times New Roman" w:hAnsi="Times New Roman" w:eastAsia="仿宋" w:cs="仿宋_GB2312"/>
          <w:snapToGrid w:val="0"/>
          <w:color w:val="auto"/>
          <w:kern w:val="0"/>
          <w:sz w:val="28"/>
          <w:szCs w:val="28"/>
          <w:vertAlign w:val="superscript"/>
        </w:rPr>
        <w:t>2</w:t>
      </w:r>
      <w:r>
        <w:rPr>
          <w:rFonts w:hint="eastAsia" w:ascii="仿宋" w:hAnsi="仿宋" w:eastAsia="仿宋" w:cs="仿宋"/>
          <w:snapToGrid w:val="0"/>
          <w:color w:val="auto"/>
          <w:kern w:val="0"/>
          <w:sz w:val="28"/>
          <w:szCs w:val="28"/>
        </w:rPr>
        <w:t>，河长</w:t>
      </w:r>
      <w:r>
        <w:rPr>
          <w:rFonts w:hint="eastAsia" w:ascii="Times New Roman" w:hAnsi="Times New Roman" w:eastAsia="仿宋" w:cs="仿宋_GB2312"/>
          <w:snapToGrid w:val="0"/>
          <w:color w:val="auto"/>
          <w:kern w:val="0"/>
          <w:sz w:val="28"/>
          <w:szCs w:val="28"/>
        </w:rPr>
        <w:t>8km</w:t>
      </w:r>
      <w:r>
        <w:rPr>
          <w:rFonts w:hint="eastAsia" w:ascii="Times New Roman" w:hAnsi="Times New Roman" w:eastAsia="仿宋" w:cs="仿宋_GB2312"/>
          <w:snapToGrid w:val="0"/>
          <w:color w:val="auto"/>
          <w:kern w:val="0"/>
          <w:sz w:val="28"/>
          <w:szCs w:val="28"/>
          <w:lang w:eastAsia="zh-CN"/>
        </w:rPr>
        <w:t>，</w:t>
      </w:r>
      <w:r>
        <w:rPr>
          <w:rFonts w:hint="eastAsia" w:ascii="仿宋" w:hAnsi="仿宋" w:eastAsia="仿宋" w:cs="仿宋"/>
          <w:snapToGrid w:val="0"/>
          <w:color w:val="auto"/>
          <w:kern w:val="0"/>
          <w:sz w:val="28"/>
          <w:szCs w:val="28"/>
          <w:lang w:val="en-US" w:eastAsia="zh-CN"/>
        </w:rPr>
        <w:t>河流比降</w:t>
      </w:r>
      <w:r>
        <w:rPr>
          <w:rFonts w:hint="default" w:ascii="Times New Roman" w:hAnsi="Times New Roman" w:eastAsia="仿宋" w:cs="Times New Roman"/>
          <w:snapToGrid w:val="0"/>
          <w:color w:val="auto"/>
          <w:kern w:val="0"/>
          <w:sz w:val="28"/>
          <w:szCs w:val="28"/>
          <w:lang w:val="en-US" w:eastAsia="zh-CN"/>
        </w:rPr>
        <w:t>10.15</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w:t>
      </w:r>
    </w:p>
    <w:p w14:paraId="172D42FE">
      <w:pPr>
        <w:snapToGrid w:val="0"/>
        <w:spacing w:line="360" w:lineRule="auto"/>
        <w:ind w:firstLine="560" w:firstLineChars="200"/>
        <w:rPr>
          <w:rFonts w:ascii="仿宋" w:hAnsi="仿宋" w:eastAsia="仿宋" w:cs="仿宋"/>
          <w:snapToGrid w:val="0"/>
          <w:color w:val="auto"/>
          <w:kern w:val="0"/>
          <w:sz w:val="28"/>
          <w:szCs w:val="28"/>
        </w:rPr>
      </w:pPr>
      <w:r>
        <w:rPr>
          <w:rFonts w:hint="eastAsia" w:ascii="Times New Roman" w:hAnsi="Times New Roman" w:eastAsia="仿宋" w:cs="仿宋_GB2312"/>
          <w:snapToGrid w:val="0"/>
          <w:color w:val="auto"/>
          <w:kern w:val="0"/>
          <w:sz w:val="28"/>
          <w:szCs w:val="28"/>
        </w:rPr>
        <w:t>11</w:t>
      </w:r>
      <w:r>
        <w:rPr>
          <w:rFonts w:hint="eastAsia" w:ascii="Times New Roman" w:hAnsi="Times New Roman" w:eastAsia="仿宋" w:cs="仿宋_GB2312"/>
          <w:snapToGrid w:val="0"/>
          <w:color w:val="auto"/>
          <w:kern w:val="0"/>
          <w:sz w:val="28"/>
          <w:szCs w:val="28"/>
          <w:lang w:eastAsia="zh-CN"/>
        </w:rPr>
        <w:t>、</w:t>
      </w:r>
      <w:r>
        <w:rPr>
          <w:rFonts w:hint="eastAsia" w:ascii="仿宋" w:hAnsi="仿宋" w:eastAsia="仿宋" w:cs="仿宋"/>
          <w:snapToGrid w:val="0"/>
          <w:color w:val="auto"/>
          <w:kern w:val="0"/>
          <w:sz w:val="28"/>
          <w:szCs w:val="28"/>
        </w:rPr>
        <w:t>樊村河为龙渠河的一级支流（也为龙渠河的南源），沁河的二级支流，发源于翼城县东北角持辽寨河村，经沁水县龙港镇樊村村，流入浮山县东南角，在谭村与山交河相会，汇入龙渠河。</w:t>
      </w:r>
      <w:r>
        <w:rPr>
          <w:rFonts w:hint="eastAsia" w:ascii="仿宋" w:hAnsi="仿宋" w:eastAsia="仿宋" w:cs="仿宋"/>
          <w:snapToGrid w:val="0"/>
          <w:color w:val="auto"/>
          <w:kern w:val="0"/>
          <w:sz w:val="28"/>
          <w:szCs w:val="28"/>
          <w:lang w:val="en-US" w:eastAsia="zh-CN"/>
        </w:rPr>
        <w:t>沁水县境内</w:t>
      </w:r>
      <w:r>
        <w:rPr>
          <w:rFonts w:hint="eastAsia" w:ascii="仿宋" w:hAnsi="仿宋" w:eastAsia="仿宋" w:cs="仿宋"/>
          <w:snapToGrid w:val="0"/>
          <w:color w:val="auto"/>
          <w:kern w:val="0"/>
          <w:sz w:val="28"/>
          <w:szCs w:val="28"/>
        </w:rPr>
        <w:t>流域面积</w:t>
      </w:r>
      <w:r>
        <w:rPr>
          <w:rFonts w:hint="eastAsia" w:ascii="Times New Roman" w:hAnsi="Times New Roman" w:eastAsia="仿宋" w:cs="仿宋_GB2312"/>
          <w:snapToGrid w:val="0"/>
          <w:color w:val="auto"/>
          <w:kern w:val="0"/>
          <w:sz w:val="28"/>
          <w:szCs w:val="28"/>
        </w:rPr>
        <w:t>113</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7km</w:t>
      </w:r>
      <w:r>
        <w:rPr>
          <w:rFonts w:hint="eastAsia" w:ascii="Times New Roman" w:hAnsi="Times New Roman" w:eastAsia="仿宋" w:cs="仿宋_GB2312"/>
          <w:snapToGrid w:val="0"/>
          <w:color w:val="auto"/>
          <w:kern w:val="0"/>
          <w:sz w:val="28"/>
          <w:szCs w:val="28"/>
          <w:vertAlign w:val="superscript"/>
        </w:rPr>
        <w:t>2</w:t>
      </w:r>
      <w:r>
        <w:rPr>
          <w:rFonts w:hint="eastAsia" w:ascii="仿宋" w:hAnsi="仿宋" w:eastAsia="仿宋" w:cs="仿宋"/>
          <w:snapToGrid w:val="0"/>
          <w:color w:val="auto"/>
          <w:kern w:val="0"/>
          <w:sz w:val="28"/>
          <w:szCs w:val="28"/>
        </w:rPr>
        <w:t>，河长</w:t>
      </w:r>
      <w:r>
        <w:rPr>
          <w:rFonts w:hint="eastAsia" w:ascii="Times New Roman" w:hAnsi="Times New Roman" w:eastAsia="仿宋" w:cs="仿宋_GB2312"/>
          <w:snapToGrid w:val="0"/>
          <w:color w:val="auto"/>
          <w:kern w:val="0"/>
          <w:sz w:val="28"/>
          <w:szCs w:val="28"/>
        </w:rPr>
        <w:t>15km</w:t>
      </w:r>
      <w:r>
        <w:rPr>
          <w:rFonts w:hint="eastAsia" w:ascii="Times New Roman" w:hAnsi="Times New Roman" w:eastAsia="仿宋" w:cs="仿宋_GB2312"/>
          <w:snapToGrid w:val="0"/>
          <w:color w:val="auto"/>
          <w:kern w:val="0"/>
          <w:sz w:val="28"/>
          <w:szCs w:val="28"/>
          <w:lang w:eastAsia="zh-CN"/>
        </w:rPr>
        <w:t>，</w:t>
      </w:r>
      <w:r>
        <w:rPr>
          <w:rFonts w:hint="eastAsia" w:ascii="仿宋" w:hAnsi="仿宋" w:eastAsia="仿宋" w:cs="仿宋"/>
          <w:snapToGrid w:val="0"/>
          <w:color w:val="auto"/>
          <w:kern w:val="0"/>
          <w:sz w:val="28"/>
          <w:szCs w:val="28"/>
          <w:lang w:val="en-US" w:eastAsia="zh-CN"/>
        </w:rPr>
        <w:t>河流比降</w:t>
      </w:r>
      <w:r>
        <w:rPr>
          <w:rFonts w:hint="default" w:ascii="Times New Roman" w:hAnsi="Times New Roman" w:eastAsia="仿宋" w:cs="Times New Roman"/>
          <w:snapToGrid w:val="0"/>
          <w:color w:val="auto"/>
          <w:kern w:val="0"/>
          <w:sz w:val="28"/>
          <w:szCs w:val="28"/>
          <w:lang w:val="en-US" w:eastAsia="zh-CN"/>
        </w:rPr>
        <w:t>1</w:t>
      </w:r>
      <w:r>
        <w:rPr>
          <w:rFonts w:hint="eastAsia" w:ascii="Times New Roman" w:hAnsi="Times New Roman" w:eastAsia="仿宋" w:cs="Times New Roman"/>
          <w:snapToGrid w:val="0"/>
          <w:color w:val="auto"/>
          <w:kern w:val="0"/>
          <w:sz w:val="28"/>
          <w:szCs w:val="28"/>
          <w:lang w:val="en-US" w:eastAsia="zh-CN"/>
        </w:rPr>
        <w:t>3.89</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w:t>
      </w:r>
    </w:p>
    <w:p w14:paraId="3389215E">
      <w:pPr>
        <w:snapToGrid w:val="0"/>
        <w:spacing w:line="360" w:lineRule="auto"/>
        <w:ind w:firstLine="560" w:firstLineChars="200"/>
        <w:rPr>
          <w:rFonts w:ascii="仿宋" w:hAnsi="仿宋" w:eastAsia="仿宋" w:cs="仿宋"/>
          <w:snapToGrid w:val="0"/>
          <w:color w:val="auto"/>
          <w:kern w:val="0"/>
          <w:sz w:val="28"/>
          <w:szCs w:val="28"/>
        </w:rPr>
      </w:pPr>
      <w:r>
        <w:rPr>
          <w:rFonts w:hint="eastAsia" w:ascii="Times New Roman" w:hAnsi="Times New Roman" w:eastAsia="仿宋" w:cs="仿宋_GB2312"/>
          <w:snapToGrid w:val="0"/>
          <w:color w:val="auto"/>
          <w:kern w:val="0"/>
          <w:sz w:val="28"/>
          <w:szCs w:val="28"/>
        </w:rPr>
        <w:t>12</w:t>
      </w:r>
      <w:r>
        <w:rPr>
          <w:rFonts w:hint="eastAsia" w:ascii="Times New Roman" w:hAnsi="Times New Roman" w:eastAsia="仿宋" w:cs="仿宋_GB2312"/>
          <w:snapToGrid w:val="0"/>
          <w:color w:val="auto"/>
          <w:kern w:val="0"/>
          <w:sz w:val="28"/>
          <w:szCs w:val="28"/>
          <w:lang w:eastAsia="zh-CN"/>
        </w:rPr>
        <w:t>、</w:t>
      </w:r>
      <w:r>
        <w:rPr>
          <w:rFonts w:hint="eastAsia" w:ascii="仿宋" w:hAnsi="仿宋" w:eastAsia="仿宋" w:cs="仿宋"/>
          <w:snapToGrid w:val="0"/>
          <w:color w:val="auto"/>
          <w:kern w:val="0"/>
          <w:sz w:val="28"/>
          <w:szCs w:val="28"/>
        </w:rPr>
        <w:t>石漕河（东峪河）为沁河一级支流，为省内跨市河流，发源于沁水县十里乡，于临汾市安泽县汇入沁河，</w:t>
      </w:r>
      <w:r>
        <w:rPr>
          <w:rFonts w:hint="eastAsia" w:ascii="仿宋" w:hAnsi="仿宋" w:eastAsia="仿宋" w:cs="仿宋"/>
          <w:snapToGrid w:val="0"/>
          <w:color w:val="auto"/>
          <w:kern w:val="0"/>
          <w:sz w:val="28"/>
          <w:szCs w:val="28"/>
          <w:lang w:val="en-US" w:eastAsia="zh-CN"/>
        </w:rPr>
        <w:t>沁水县境内</w:t>
      </w:r>
      <w:r>
        <w:rPr>
          <w:rFonts w:hint="eastAsia" w:ascii="仿宋" w:hAnsi="仿宋" w:eastAsia="仿宋" w:cs="仿宋"/>
          <w:snapToGrid w:val="0"/>
          <w:color w:val="auto"/>
          <w:kern w:val="0"/>
          <w:sz w:val="28"/>
          <w:szCs w:val="28"/>
        </w:rPr>
        <w:t>流域面积</w:t>
      </w:r>
      <w:r>
        <w:rPr>
          <w:rFonts w:hint="eastAsia" w:ascii="Times New Roman" w:hAnsi="Times New Roman" w:eastAsia="仿宋" w:cs="仿宋_GB2312"/>
          <w:snapToGrid w:val="0"/>
          <w:color w:val="auto"/>
          <w:kern w:val="0"/>
          <w:sz w:val="28"/>
          <w:szCs w:val="28"/>
        </w:rPr>
        <w:t>41</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4km</w:t>
      </w:r>
      <w:r>
        <w:rPr>
          <w:rFonts w:hint="eastAsia" w:ascii="Times New Roman" w:hAnsi="Times New Roman" w:eastAsia="仿宋" w:cs="仿宋_GB2312"/>
          <w:snapToGrid w:val="0"/>
          <w:color w:val="auto"/>
          <w:kern w:val="0"/>
          <w:sz w:val="28"/>
          <w:szCs w:val="28"/>
          <w:vertAlign w:val="superscript"/>
        </w:rPr>
        <w:t>2</w:t>
      </w:r>
      <w:r>
        <w:rPr>
          <w:rFonts w:hint="eastAsia" w:ascii="仿宋" w:hAnsi="仿宋" w:eastAsia="仿宋" w:cs="仿宋"/>
          <w:snapToGrid w:val="0"/>
          <w:color w:val="auto"/>
          <w:kern w:val="0"/>
          <w:sz w:val="28"/>
          <w:szCs w:val="28"/>
        </w:rPr>
        <w:t>，主河道平均纵坡</w:t>
      </w:r>
      <w:r>
        <w:rPr>
          <w:rFonts w:hint="eastAsia" w:ascii="Times New Roman" w:hAnsi="Times New Roman" w:eastAsia="仿宋" w:cs="仿宋_GB2312"/>
          <w:snapToGrid w:val="0"/>
          <w:color w:val="auto"/>
          <w:kern w:val="0"/>
          <w:sz w:val="28"/>
          <w:szCs w:val="28"/>
          <w:lang w:val="en-US" w:eastAsia="zh-CN"/>
        </w:rPr>
        <w:t>13.34</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w:t>
      </w:r>
    </w:p>
    <w:p w14:paraId="2103C354">
      <w:pPr>
        <w:snapToGrid w:val="0"/>
        <w:spacing w:line="360" w:lineRule="auto"/>
        <w:ind w:firstLine="560" w:firstLineChars="200"/>
        <w:rPr>
          <w:rFonts w:ascii="仿宋" w:hAnsi="仿宋" w:eastAsia="仿宋" w:cs="仿宋"/>
          <w:snapToGrid w:val="0"/>
          <w:color w:val="auto"/>
          <w:kern w:val="0"/>
          <w:sz w:val="28"/>
          <w:szCs w:val="28"/>
        </w:rPr>
      </w:pPr>
      <w:r>
        <w:rPr>
          <w:rFonts w:hint="eastAsia" w:ascii="Times New Roman" w:hAnsi="Times New Roman" w:eastAsia="仿宋" w:cs="仿宋_GB2312"/>
          <w:snapToGrid w:val="0"/>
          <w:color w:val="auto"/>
          <w:kern w:val="0"/>
          <w:sz w:val="28"/>
          <w:szCs w:val="28"/>
        </w:rPr>
        <w:t>13</w:t>
      </w:r>
      <w:r>
        <w:rPr>
          <w:rFonts w:hint="eastAsia" w:ascii="Times New Roman" w:hAnsi="Times New Roman" w:eastAsia="仿宋" w:cs="仿宋_GB2312"/>
          <w:snapToGrid w:val="0"/>
          <w:color w:val="auto"/>
          <w:kern w:val="0"/>
          <w:sz w:val="28"/>
          <w:szCs w:val="28"/>
          <w:lang w:eastAsia="zh-CN"/>
        </w:rPr>
        <w:t>、</w:t>
      </w:r>
      <w:r>
        <w:rPr>
          <w:rFonts w:hint="eastAsia" w:ascii="仿宋" w:hAnsi="仿宋" w:eastAsia="仿宋" w:cs="仿宋"/>
          <w:snapToGrid w:val="0"/>
          <w:color w:val="auto"/>
          <w:kern w:val="0"/>
          <w:sz w:val="28"/>
          <w:szCs w:val="28"/>
        </w:rPr>
        <w:t>里河是端氏河流一级支流，发源于高平市原村乡陈山村，干流流经沁水上梁、南庄、南河底、司庄、石泉、安上，于沁水县固县附近汇入端氏河。流域面积</w:t>
      </w:r>
      <w:r>
        <w:rPr>
          <w:rFonts w:hint="eastAsia" w:ascii="Times New Roman" w:hAnsi="Times New Roman" w:eastAsia="仿宋" w:cs="仿宋_GB2312"/>
          <w:snapToGrid w:val="0"/>
          <w:color w:val="auto"/>
          <w:kern w:val="0"/>
          <w:sz w:val="28"/>
          <w:szCs w:val="28"/>
        </w:rPr>
        <w:t>51</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2km</w:t>
      </w:r>
      <w:r>
        <w:rPr>
          <w:rFonts w:hint="eastAsia" w:ascii="Times New Roman" w:hAnsi="Times New Roman" w:eastAsia="仿宋" w:cs="仿宋_GB2312"/>
          <w:snapToGrid w:val="0"/>
          <w:color w:val="auto"/>
          <w:kern w:val="0"/>
          <w:sz w:val="28"/>
          <w:szCs w:val="28"/>
          <w:vertAlign w:val="superscript"/>
        </w:rPr>
        <w:t>2</w:t>
      </w:r>
      <w:r>
        <w:rPr>
          <w:rFonts w:hint="eastAsia" w:ascii="仿宋" w:hAnsi="仿宋" w:eastAsia="仿宋" w:cs="仿宋"/>
          <w:snapToGrid w:val="0"/>
          <w:color w:val="auto"/>
          <w:kern w:val="0"/>
          <w:sz w:val="28"/>
          <w:szCs w:val="28"/>
        </w:rPr>
        <w:t>，河长</w:t>
      </w:r>
      <w:r>
        <w:rPr>
          <w:rFonts w:hint="eastAsia" w:ascii="Times New Roman" w:hAnsi="Times New Roman" w:eastAsia="仿宋" w:cs="仿宋_GB2312"/>
          <w:snapToGrid w:val="0"/>
          <w:color w:val="auto"/>
          <w:kern w:val="0"/>
          <w:sz w:val="28"/>
          <w:szCs w:val="28"/>
        </w:rPr>
        <w:t>17km</w:t>
      </w:r>
      <w:r>
        <w:rPr>
          <w:rFonts w:hint="eastAsia"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河道平均纵坡</w:t>
      </w:r>
      <w:r>
        <w:rPr>
          <w:rFonts w:hint="eastAsia" w:ascii="Times New Roman" w:hAnsi="Times New Roman" w:eastAsia="仿宋" w:cs="仿宋_GB2312"/>
          <w:snapToGrid w:val="0"/>
          <w:color w:val="auto"/>
          <w:kern w:val="0"/>
          <w:sz w:val="28"/>
          <w:szCs w:val="28"/>
        </w:rPr>
        <w:t>24</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8</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w:t>
      </w:r>
    </w:p>
    <w:p w14:paraId="65B3973B">
      <w:pPr>
        <w:snapToGrid w:val="0"/>
        <w:spacing w:line="360" w:lineRule="auto"/>
        <w:ind w:firstLine="560" w:firstLineChars="200"/>
        <w:rPr>
          <w:rFonts w:ascii="仿宋" w:hAnsi="仿宋" w:eastAsia="仿宋" w:cs="仿宋"/>
          <w:snapToGrid w:val="0"/>
          <w:color w:val="auto"/>
          <w:kern w:val="0"/>
          <w:sz w:val="28"/>
          <w:szCs w:val="28"/>
        </w:rPr>
      </w:pPr>
      <w:r>
        <w:rPr>
          <w:rFonts w:hint="eastAsia" w:ascii="Times New Roman" w:hAnsi="Times New Roman" w:eastAsia="仿宋" w:cs="仿宋_GB2312"/>
          <w:snapToGrid w:val="0"/>
          <w:color w:val="auto"/>
          <w:kern w:val="0"/>
          <w:sz w:val="28"/>
          <w:szCs w:val="28"/>
        </w:rPr>
        <w:t>14</w:t>
      </w:r>
      <w:r>
        <w:rPr>
          <w:rFonts w:hint="eastAsia" w:ascii="Times New Roman" w:hAnsi="Times New Roman" w:eastAsia="仿宋" w:cs="仿宋_GB2312"/>
          <w:snapToGrid w:val="0"/>
          <w:color w:val="auto"/>
          <w:kern w:val="0"/>
          <w:sz w:val="28"/>
          <w:szCs w:val="28"/>
          <w:lang w:eastAsia="zh-CN"/>
        </w:rPr>
        <w:t>、</w:t>
      </w:r>
      <w:r>
        <w:rPr>
          <w:rFonts w:hint="eastAsia" w:ascii="仿宋" w:hAnsi="仿宋" w:eastAsia="仿宋" w:cs="仿宋"/>
          <w:snapToGrid w:val="0"/>
          <w:color w:val="auto"/>
          <w:kern w:val="0"/>
          <w:sz w:val="28"/>
          <w:szCs w:val="28"/>
        </w:rPr>
        <w:t>郑村河是沁河的一级支流，也叫候村河，发源于泽州县下村镇安楼村，地理位置为东经</w:t>
      </w:r>
      <w:r>
        <w:rPr>
          <w:rFonts w:hint="eastAsia" w:ascii="Times New Roman" w:hAnsi="Times New Roman" w:eastAsia="仿宋" w:cs="仿宋_GB2312"/>
          <w:snapToGrid w:val="0"/>
          <w:color w:val="auto"/>
          <w:kern w:val="0"/>
          <w:sz w:val="28"/>
          <w:szCs w:val="28"/>
        </w:rPr>
        <w:t>112</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32</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112</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40</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，北纬</w:t>
      </w:r>
      <w:r>
        <w:rPr>
          <w:rFonts w:hint="eastAsia" w:ascii="Times New Roman" w:hAnsi="Times New Roman" w:eastAsia="仿宋" w:cs="仿宋_GB2312"/>
          <w:snapToGrid w:val="0"/>
          <w:color w:val="auto"/>
          <w:kern w:val="0"/>
          <w:sz w:val="28"/>
          <w:szCs w:val="28"/>
        </w:rPr>
        <w:t>35</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34</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35</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41</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，流经后河、轩底、许村、郑村、夏荷、侯村等，至武安南</w:t>
      </w:r>
      <w:r>
        <w:rPr>
          <w:rFonts w:hint="eastAsia" w:ascii="Times New Roman" w:hAnsi="Times New Roman" w:eastAsia="仿宋" w:cs="仿宋_GB2312"/>
          <w:snapToGrid w:val="0"/>
          <w:color w:val="auto"/>
          <w:kern w:val="0"/>
          <w:sz w:val="28"/>
          <w:szCs w:val="28"/>
        </w:rPr>
        <w:t>500m</w:t>
      </w:r>
      <w:r>
        <w:rPr>
          <w:rFonts w:hint="eastAsia" w:ascii="仿宋" w:hAnsi="仿宋" w:eastAsia="仿宋" w:cs="仿宋"/>
          <w:snapToGrid w:val="0"/>
          <w:color w:val="auto"/>
          <w:kern w:val="0"/>
          <w:sz w:val="28"/>
          <w:szCs w:val="28"/>
        </w:rPr>
        <w:t>处流入沁河。流域面积为</w:t>
      </w:r>
      <w:r>
        <w:rPr>
          <w:rFonts w:hint="eastAsia" w:ascii="Times New Roman" w:hAnsi="Times New Roman" w:eastAsia="仿宋" w:cs="仿宋_GB2312"/>
          <w:snapToGrid w:val="0"/>
          <w:color w:val="auto"/>
          <w:kern w:val="0"/>
          <w:sz w:val="28"/>
          <w:szCs w:val="28"/>
        </w:rPr>
        <w:t>83</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3km</w:t>
      </w:r>
      <w:r>
        <w:rPr>
          <w:rFonts w:hint="eastAsia" w:ascii="Times New Roman" w:hAnsi="Times New Roman" w:eastAsia="仿宋" w:cs="仿宋_GB2312"/>
          <w:snapToGrid w:val="0"/>
          <w:color w:val="auto"/>
          <w:kern w:val="0"/>
          <w:sz w:val="28"/>
          <w:szCs w:val="28"/>
          <w:vertAlign w:val="superscript"/>
        </w:rPr>
        <w:t>2</w:t>
      </w:r>
      <w:r>
        <w:rPr>
          <w:rFonts w:hint="eastAsia" w:ascii="仿宋" w:hAnsi="仿宋" w:eastAsia="仿宋" w:cs="仿宋"/>
          <w:snapToGrid w:val="0"/>
          <w:color w:val="auto"/>
          <w:kern w:val="0"/>
          <w:sz w:val="28"/>
          <w:szCs w:val="28"/>
        </w:rPr>
        <w:t>，河长</w:t>
      </w:r>
      <w:r>
        <w:rPr>
          <w:rFonts w:hint="eastAsia" w:ascii="Times New Roman" w:hAnsi="Times New Roman" w:eastAsia="仿宋" w:cs="仿宋_GB2312"/>
          <w:snapToGrid w:val="0"/>
          <w:color w:val="auto"/>
          <w:kern w:val="0"/>
          <w:sz w:val="28"/>
          <w:szCs w:val="28"/>
        </w:rPr>
        <w:t>21km</w:t>
      </w:r>
      <w:r>
        <w:rPr>
          <w:rFonts w:hint="eastAsia"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主河道平均纵坡为</w:t>
      </w:r>
      <w:r>
        <w:rPr>
          <w:rFonts w:hint="eastAsia" w:ascii="Times New Roman" w:hAnsi="Times New Roman" w:eastAsia="仿宋" w:cs="仿宋_GB2312"/>
          <w:snapToGrid w:val="0"/>
          <w:color w:val="auto"/>
          <w:kern w:val="0"/>
          <w:sz w:val="28"/>
          <w:szCs w:val="28"/>
        </w:rPr>
        <w:t>17</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，河床糙率为</w:t>
      </w:r>
      <w:r>
        <w:rPr>
          <w:rFonts w:hint="eastAsia" w:ascii="Times New Roman" w:hAnsi="Times New Roman" w:eastAsia="仿宋" w:cs="仿宋_GB2312"/>
          <w:snapToGrid w:val="0"/>
          <w:color w:val="auto"/>
          <w:kern w:val="0"/>
          <w:sz w:val="28"/>
          <w:szCs w:val="28"/>
        </w:rPr>
        <w:t>0</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040</w:t>
      </w:r>
      <w:r>
        <w:rPr>
          <w:rFonts w:hint="eastAsia" w:ascii="仿宋" w:hAnsi="仿宋" w:eastAsia="仿宋" w:cs="仿宋"/>
          <w:snapToGrid w:val="0"/>
          <w:color w:val="auto"/>
          <w:kern w:val="0"/>
          <w:sz w:val="28"/>
          <w:szCs w:val="28"/>
        </w:rPr>
        <w:t>。</w:t>
      </w:r>
    </w:p>
    <w:p w14:paraId="0D14F6ED">
      <w:pPr>
        <w:snapToGrid w:val="0"/>
        <w:spacing w:line="360" w:lineRule="auto"/>
        <w:ind w:firstLine="560" w:firstLineChars="200"/>
        <w:rPr>
          <w:rFonts w:ascii="仿宋" w:hAnsi="仿宋" w:eastAsia="仿宋" w:cs="仿宋"/>
          <w:snapToGrid w:val="0"/>
          <w:color w:val="auto"/>
          <w:kern w:val="0"/>
          <w:sz w:val="28"/>
          <w:szCs w:val="28"/>
        </w:rPr>
      </w:pPr>
      <w:r>
        <w:rPr>
          <w:rFonts w:hint="eastAsia" w:ascii="Times New Roman" w:hAnsi="Times New Roman" w:eastAsia="仿宋" w:cs="仿宋_GB2312"/>
          <w:snapToGrid w:val="0"/>
          <w:color w:val="auto"/>
          <w:kern w:val="0"/>
          <w:sz w:val="28"/>
          <w:szCs w:val="28"/>
        </w:rPr>
        <w:t>15</w:t>
      </w:r>
      <w:r>
        <w:rPr>
          <w:rFonts w:hint="eastAsia" w:ascii="Times New Roman" w:hAnsi="Times New Roman" w:eastAsia="仿宋" w:cs="仿宋_GB2312"/>
          <w:snapToGrid w:val="0"/>
          <w:color w:val="auto"/>
          <w:kern w:val="0"/>
          <w:sz w:val="28"/>
          <w:szCs w:val="28"/>
          <w:lang w:eastAsia="zh-CN"/>
        </w:rPr>
        <w:t>、</w:t>
      </w:r>
      <w:r>
        <w:rPr>
          <w:rFonts w:hint="eastAsia" w:ascii="仿宋" w:hAnsi="仿宋" w:eastAsia="仿宋" w:cs="仿宋"/>
          <w:snapToGrid w:val="0"/>
          <w:color w:val="auto"/>
          <w:kern w:val="0"/>
          <w:sz w:val="28"/>
          <w:szCs w:val="28"/>
        </w:rPr>
        <w:t>芦苇河（张村河）是沁河的一级支流，《水经注》称为阳泉河，发源于沁水县张村乡芦坡鹿台山下的石沟河，于阳城县润城镇下河村汇入沁河，因发源于芦坡庄故名芦苇河。</w:t>
      </w:r>
      <w:r>
        <w:rPr>
          <w:rFonts w:hint="eastAsia" w:ascii="仿宋" w:hAnsi="仿宋" w:eastAsia="仿宋" w:cs="仿宋"/>
          <w:snapToGrid w:val="0"/>
          <w:color w:val="auto"/>
          <w:kern w:val="0"/>
          <w:sz w:val="28"/>
          <w:szCs w:val="28"/>
          <w:lang w:val="en-US" w:eastAsia="zh-CN"/>
        </w:rPr>
        <w:t>沁水县</w:t>
      </w:r>
      <w:r>
        <w:rPr>
          <w:rFonts w:hint="eastAsia" w:ascii="仿宋" w:hAnsi="仿宋" w:eastAsia="仿宋" w:cs="仿宋"/>
          <w:snapToGrid w:val="0"/>
          <w:color w:val="auto"/>
          <w:kern w:val="0"/>
          <w:sz w:val="28"/>
          <w:szCs w:val="28"/>
        </w:rPr>
        <w:t>境内流域面积</w:t>
      </w:r>
      <w:r>
        <w:rPr>
          <w:rFonts w:hint="eastAsia" w:ascii="Times New Roman" w:hAnsi="Times New Roman" w:eastAsia="仿宋" w:cs="仿宋_GB2312"/>
          <w:snapToGrid w:val="0"/>
          <w:color w:val="auto"/>
          <w:kern w:val="0"/>
          <w:sz w:val="28"/>
          <w:szCs w:val="28"/>
        </w:rPr>
        <w:t>68</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2km</w:t>
      </w:r>
      <w:r>
        <w:rPr>
          <w:rFonts w:hint="eastAsia" w:ascii="Times New Roman" w:hAnsi="Times New Roman" w:eastAsia="仿宋" w:cs="仿宋_GB2312"/>
          <w:snapToGrid w:val="0"/>
          <w:color w:val="auto"/>
          <w:kern w:val="0"/>
          <w:sz w:val="28"/>
          <w:szCs w:val="28"/>
          <w:vertAlign w:val="superscript"/>
        </w:rPr>
        <w:t>2</w:t>
      </w:r>
      <w:r>
        <w:rPr>
          <w:rFonts w:hint="eastAsia" w:ascii="仿宋" w:hAnsi="仿宋" w:eastAsia="仿宋" w:cs="仿宋"/>
          <w:snapToGrid w:val="0"/>
          <w:color w:val="auto"/>
          <w:kern w:val="0"/>
          <w:sz w:val="28"/>
          <w:szCs w:val="28"/>
        </w:rPr>
        <w:t>，河床宽约</w:t>
      </w:r>
      <w:r>
        <w:rPr>
          <w:rFonts w:hint="eastAsia" w:ascii="Times New Roman" w:hAnsi="Times New Roman" w:eastAsia="仿宋" w:cs="仿宋_GB2312"/>
          <w:snapToGrid w:val="0"/>
          <w:color w:val="auto"/>
          <w:kern w:val="0"/>
          <w:sz w:val="28"/>
          <w:szCs w:val="28"/>
        </w:rPr>
        <w:t>50</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l00m</w:t>
      </w:r>
      <w:r>
        <w:rPr>
          <w:rFonts w:hint="eastAsia" w:ascii="仿宋" w:hAnsi="仿宋" w:eastAsia="仿宋" w:cs="仿宋"/>
          <w:snapToGrid w:val="0"/>
          <w:color w:val="auto"/>
          <w:kern w:val="0"/>
          <w:sz w:val="28"/>
          <w:szCs w:val="28"/>
        </w:rPr>
        <w:t>，河道纵坡</w:t>
      </w:r>
      <w:r>
        <w:rPr>
          <w:rFonts w:hint="eastAsia" w:ascii="Times New Roman" w:hAnsi="Times New Roman" w:eastAsia="仿宋" w:cs="仿宋_GB2312"/>
          <w:snapToGrid w:val="0"/>
          <w:color w:val="auto"/>
          <w:kern w:val="0"/>
          <w:sz w:val="28"/>
          <w:szCs w:val="28"/>
        </w:rPr>
        <w:t>8</w:t>
      </w:r>
      <w:r>
        <w:rPr>
          <w:rFonts w:hint="eastAsia" w:ascii="Times New Roman" w:hAnsi="Times New Roman" w:eastAsia="仿宋"/>
          <w:snapToGrid w:val="0"/>
          <w:color w:val="auto"/>
          <w:kern w:val="0"/>
          <w:sz w:val="28"/>
          <w:szCs w:val="28"/>
        </w:rPr>
        <w:t xml:space="preserve">. </w:t>
      </w:r>
      <w:r>
        <w:rPr>
          <w:rFonts w:hint="eastAsia" w:ascii="Times New Roman" w:hAnsi="Times New Roman" w:eastAsia="仿宋" w:cs="仿宋_GB2312"/>
          <w:snapToGrid w:val="0"/>
          <w:color w:val="auto"/>
          <w:kern w:val="0"/>
          <w:sz w:val="28"/>
          <w:szCs w:val="28"/>
        </w:rPr>
        <w:t>1</w:t>
      </w:r>
      <w:r>
        <w:rPr>
          <w:rFonts w:hint="eastAsia"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，河床糙率</w:t>
      </w:r>
      <w:r>
        <w:rPr>
          <w:rFonts w:hint="eastAsia" w:ascii="Times New Roman" w:hAnsi="Times New Roman" w:eastAsia="仿宋"/>
          <w:snapToGrid w:val="0"/>
          <w:color w:val="auto"/>
          <w:kern w:val="0"/>
          <w:sz w:val="28"/>
          <w:szCs w:val="28"/>
        </w:rPr>
        <w:t>为</w:t>
      </w:r>
      <w:r>
        <w:rPr>
          <w:rFonts w:hint="eastAsia" w:ascii="Times New Roman" w:hAnsi="Times New Roman" w:eastAsia="仿宋" w:cs="仿宋_GB2312"/>
          <w:snapToGrid w:val="0"/>
          <w:color w:val="auto"/>
          <w:kern w:val="0"/>
          <w:sz w:val="28"/>
          <w:szCs w:val="28"/>
        </w:rPr>
        <w:t>0</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04</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0</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045</w:t>
      </w:r>
      <w:r>
        <w:rPr>
          <w:rFonts w:hint="eastAsia" w:ascii="仿宋" w:hAnsi="仿宋" w:eastAsia="仿宋" w:cs="仿宋"/>
          <w:snapToGrid w:val="0"/>
          <w:color w:val="auto"/>
          <w:kern w:val="0"/>
          <w:sz w:val="28"/>
          <w:szCs w:val="28"/>
        </w:rPr>
        <w:t>。芦苇河属常流河，河床较为稳定。</w:t>
      </w:r>
    </w:p>
    <w:p w14:paraId="622DA0C4">
      <w:pPr>
        <w:snapToGrid w:val="0"/>
        <w:spacing w:line="360" w:lineRule="auto"/>
        <w:ind w:firstLine="560" w:firstLineChars="200"/>
        <w:rPr>
          <w:rFonts w:ascii="仿宋" w:hAnsi="仿宋" w:eastAsia="仿宋" w:cs="仿宋"/>
          <w:snapToGrid w:val="0"/>
          <w:color w:val="auto"/>
          <w:kern w:val="0"/>
          <w:sz w:val="28"/>
          <w:szCs w:val="28"/>
        </w:rPr>
      </w:pPr>
      <w:r>
        <w:rPr>
          <w:rFonts w:hint="eastAsia" w:ascii="Times New Roman" w:hAnsi="Times New Roman" w:eastAsia="仿宋" w:cs="仿宋_GB2312"/>
          <w:snapToGrid w:val="0"/>
          <w:color w:val="auto"/>
          <w:kern w:val="0"/>
          <w:sz w:val="28"/>
          <w:szCs w:val="28"/>
        </w:rPr>
        <w:t>16</w:t>
      </w:r>
      <w:r>
        <w:rPr>
          <w:rFonts w:hint="eastAsia" w:ascii="Times New Roman" w:hAnsi="Times New Roman" w:eastAsia="仿宋" w:cs="仿宋_GB2312"/>
          <w:snapToGrid w:val="0"/>
          <w:color w:val="auto"/>
          <w:kern w:val="0"/>
          <w:sz w:val="28"/>
          <w:szCs w:val="28"/>
          <w:lang w:eastAsia="zh-CN"/>
        </w:rPr>
        <w:t>、</w:t>
      </w:r>
      <w:r>
        <w:rPr>
          <w:rFonts w:hint="eastAsia" w:ascii="仿宋" w:hAnsi="仿宋" w:eastAsia="仿宋" w:cs="仿宋"/>
          <w:snapToGrid w:val="0"/>
          <w:color w:val="auto"/>
          <w:kern w:val="0"/>
          <w:sz w:val="28"/>
          <w:szCs w:val="28"/>
        </w:rPr>
        <w:t>小东河是沁河的一级支流，也叫郭峪河，发源于沁水县郑村镇王街村，于阳城县润城镇河头村流入沁河。流域面积为</w:t>
      </w:r>
      <w:r>
        <w:rPr>
          <w:rFonts w:hint="eastAsia" w:ascii="Times New Roman" w:hAnsi="Times New Roman" w:eastAsia="仿宋" w:cs="仿宋_GB2312"/>
          <w:snapToGrid w:val="0"/>
          <w:color w:val="auto"/>
          <w:kern w:val="0"/>
          <w:sz w:val="28"/>
          <w:szCs w:val="28"/>
        </w:rPr>
        <w:t>3</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5km</w:t>
      </w:r>
      <w:r>
        <w:rPr>
          <w:rFonts w:hint="eastAsia" w:ascii="Times New Roman" w:hAnsi="Times New Roman" w:eastAsia="仿宋" w:cs="仿宋_GB2312"/>
          <w:snapToGrid w:val="0"/>
          <w:color w:val="auto"/>
          <w:kern w:val="0"/>
          <w:sz w:val="28"/>
          <w:szCs w:val="28"/>
          <w:vertAlign w:val="superscript"/>
        </w:rPr>
        <w:t>2</w:t>
      </w:r>
      <w:r>
        <w:rPr>
          <w:rFonts w:hint="eastAsia" w:ascii="Times New Roman" w:hAnsi="Times New Roman" w:eastAsia="仿宋"/>
          <w:snapToGrid w:val="0"/>
          <w:color w:val="auto"/>
          <w:kern w:val="0"/>
          <w:sz w:val="28"/>
          <w:szCs w:val="28"/>
        </w:rPr>
        <w:t>，</w:t>
      </w:r>
      <w:r>
        <w:rPr>
          <w:rFonts w:hint="eastAsia" w:ascii="Times New Roman" w:hAnsi="Times New Roman" w:eastAsia="仿宋"/>
          <w:snapToGrid w:val="0"/>
          <w:color w:val="auto"/>
          <w:kern w:val="0"/>
          <w:sz w:val="28"/>
          <w:szCs w:val="28"/>
          <w:lang w:val="en-US" w:eastAsia="zh-CN"/>
        </w:rPr>
        <w:t>河长15</w:t>
      </w:r>
      <w:r>
        <w:rPr>
          <w:rFonts w:hint="eastAsia" w:ascii="Times New Roman" w:hAnsi="Times New Roman" w:eastAsia="仿宋" w:cs="仿宋_GB2312"/>
          <w:snapToGrid w:val="0"/>
          <w:color w:val="auto"/>
          <w:kern w:val="0"/>
          <w:sz w:val="28"/>
          <w:szCs w:val="28"/>
        </w:rPr>
        <w:t>km</w:t>
      </w:r>
      <w:r>
        <w:rPr>
          <w:rFonts w:hint="eastAsia" w:ascii="Times New Roman" w:hAnsi="Times New Roman" w:eastAsia="仿宋" w:cs="仿宋_GB2312"/>
          <w:snapToGrid w:val="0"/>
          <w:color w:val="auto"/>
          <w:kern w:val="0"/>
          <w:sz w:val="28"/>
          <w:szCs w:val="28"/>
          <w:lang w:eastAsia="zh-CN"/>
        </w:rPr>
        <w:t>，</w:t>
      </w:r>
      <w:r>
        <w:rPr>
          <w:rFonts w:hint="eastAsia" w:ascii="仿宋" w:hAnsi="仿宋" w:eastAsia="仿宋" w:cs="仿宋"/>
          <w:snapToGrid w:val="0"/>
          <w:color w:val="auto"/>
          <w:kern w:val="0"/>
          <w:sz w:val="28"/>
          <w:szCs w:val="28"/>
        </w:rPr>
        <w:t>主河道平均纵坡为</w:t>
      </w:r>
      <w:r>
        <w:rPr>
          <w:rFonts w:hint="eastAsia" w:ascii="Times New Roman" w:hAnsi="Times New Roman" w:eastAsia="仿宋" w:cs="仿宋_GB2312"/>
          <w:snapToGrid w:val="0"/>
          <w:color w:val="auto"/>
          <w:kern w:val="0"/>
          <w:sz w:val="28"/>
          <w:szCs w:val="28"/>
        </w:rPr>
        <w:t>13</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9</w:t>
      </w:r>
      <w:r>
        <w:rPr>
          <w:rFonts w:hint="eastAsia" w:ascii="Times New Roman" w:hAnsi="Times New Roman" w:eastAsia="仿宋" w:cs="仿宋_GB2312"/>
          <w:snapToGrid w:val="0"/>
          <w:color w:val="auto"/>
          <w:kern w:val="0"/>
          <w:sz w:val="28"/>
          <w:szCs w:val="28"/>
          <w:lang w:val="en-US" w:eastAsia="zh-CN"/>
        </w:rPr>
        <w:t>1</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，河床较为稳定。</w:t>
      </w:r>
    </w:p>
    <w:p w14:paraId="0F4875D2">
      <w:pPr>
        <w:snapToGrid w:val="0"/>
        <w:spacing w:line="360" w:lineRule="auto"/>
        <w:ind w:firstLine="560" w:firstLineChars="200"/>
        <w:rPr>
          <w:rFonts w:ascii="仿宋" w:hAnsi="仿宋" w:eastAsia="仿宋" w:cs="仿宋"/>
          <w:snapToGrid w:val="0"/>
          <w:color w:val="auto"/>
          <w:kern w:val="0"/>
          <w:sz w:val="28"/>
          <w:szCs w:val="28"/>
        </w:rPr>
      </w:pPr>
      <w:r>
        <w:rPr>
          <w:rFonts w:hint="eastAsia" w:ascii="Times New Roman" w:hAnsi="Times New Roman" w:eastAsia="仿宋" w:cs="仿宋_GB2312"/>
          <w:snapToGrid w:val="0"/>
          <w:color w:val="auto"/>
          <w:kern w:val="0"/>
          <w:sz w:val="28"/>
          <w:szCs w:val="28"/>
        </w:rPr>
        <w:t>17</w:t>
      </w:r>
      <w:r>
        <w:rPr>
          <w:rFonts w:hint="eastAsia" w:ascii="Times New Roman" w:hAnsi="Times New Roman" w:eastAsia="仿宋" w:cs="仿宋_GB2312"/>
          <w:snapToGrid w:val="0"/>
          <w:color w:val="auto"/>
          <w:kern w:val="0"/>
          <w:sz w:val="28"/>
          <w:szCs w:val="28"/>
          <w:lang w:eastAsia="zh-CN"/>
        </w:rPr>
        <w:t>、</w:t>
      </w:r>
      <w:r>
        <w:rPr>
          <w:rFonts w:hint="eastAsia" w:ascii="Times New Roman" w:hAnsi="Times New Roman" w:eastAsia="仿宋"/>
          <w:snapToGrid w:val="0"/>
          <w:color w:val="auto"/>
          <w:kern w:val="0"/>
          <w:sz w:val="28"/>
          <w:szCs w:val="28"/>
        </w:rPr>
        <w:t>上</w:t>
      </w:r>
      <w:r>
        <w:rPr>
          <w:rFonts w:hint="eastAsia" w:ascii="仿宋" w:hAnsi="仿宋" w:eastAsia="仿宋" w:cs="仿宋"/>
          <w:snapToGrid w:val="0"/>
          <w:color w:val="auto"/>
          <w:kern w:val="0"/>
          <w:sz w:val="28"/>
          <w:szCs w:val="28"/>
        </w:rPr>
        <w:t>河是获泽河一级支流，发源于沁水县中村镇山辿岩村，于阳城县董封乡临涧村汇入获泽河，流域面积</w:t>
      </w:r>
      <w:r>
        <w:rPr>
          <w:rFonts w:hint="eastAsia" w:ascii="Times New Roman" w:hAnsi="Times New Roman" w:eastAsia="仿宋" w:cs="仿宋_GB2312"/>
          <w:snapToGrid w:val="0"/>
          <w:color w:val="auto"/>
          <w:kern w:val="0"/>
          <w:sz w:val="28"/>
          <w:szCs w:val="28"/>
        </w:rPr>
        <w:t>15</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7km</w:t>
      </w:r>
      <w:r>
        <w:rPr>
          <w:rFonts w:hint="eastAsia" w:ascii="Times New Roman" w:hAnsi="Times New Roman" w:eastAsia="仿宋" w:cs="仿宋_GB2312"/>
          <w:snapToGrid w:val="0"/>
          <w:color w:val="auto"/>
          <w:kern w:val="0"/>
          <w:sz w:val="28"/>
          <w:szCs w:val="28"/>
          <w:vertAlign w:val="superscript"/>
        </w:rPr>
        <w:t>2</w:t>
      </w:r>
      <w:r>
        <w:rPr>
          <w:rFonts w:hint="eastAsia" w:ascii="仿宋" w:hAnsi="仿宋" w:eastAsia="仿宋" w:cs="仿宋"/>
          <w:snapToGrid w:val="0"/>
          <w:color w:val="auto"/>
          <w:kern w:val="0"/>
          <w:sz w:val="28"/>
          <w:szCs w:val="28"/>
        </w:rPr>
        <w:t>，河长</w:t>
      </w:r>
      <w:r>
        <w:rPr>
          <w:rFonts w:hint="eastAsia" w:ascii="Times New Roman" w:hAnsi="Times New Roman" w:eastAsia="仿宋" w:cs="仿宋_GB2312"/>
          <w:snapToGrid w:val="0"/>
          <w:color w:val="auto"/>
          <w:kern w:val="0"/>
          <w:sz w:val="28"/>
          <w:szCs w:val="28"/>
          <w:lang w:val="en-US" w:eastAsia="zh-CN"/>
        </w:rPr>
        <w:t>17</w:t>
      </w:r>
      <w:r>
        <w:rPr>
          <w:rFonts w:hint="eastAsia" w:ascii="Times New Roman" w:hAnsi="Times New Roman" w:eastAsia="仿宋" w:cs="仿宋_GB2312"/>
          <w:snapToGrid w:val="0"/>
          <w:color w:val="auto"/>
          <w:kern w:val="0"/>
          <w:sz w:val="28"/>
          <w:szCs w:val="28"/>
        </w:rPr>
        <w:t>km</w:t>
      </w:r>
      <w:r>
        <w:rPr>
          <w:rFonts w:hint="eastAsia"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主河道平均纵坡为</w:t>
      </w:r>
      <w:r>
        <w:rPr>
          <w:rFonts w:hint="eastAsia" w:ascii="Times New Roman" w:hAnsi="Times New Roman" w:eastAsia="仿宋" w:cs="仿宋_GB2312"/>
          <w:snapToGrid w:val="0"/>
          <w:color w:val="auto"/>
          <w:kern w:val="0"/>
          <w:sz w:val="28"/>
          <w:szCs w:val="28"/>
          <w:lang w:val="en-US" w:eastAsia="zh-CN"/>
        </w:rPr>
        <w:t>26.38</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w:t>
      </w:r>
    </w:p>
    <w:p w14:paraId="336D0728">
      <w:pPr>
        <w:snapToGrid w:val="0"/>
        <w:spacing w:line="360" w:lineRule="auto"/>
        <w:ind w:firstLine="560" w:firstLineChars="200"/>
        <w:rPr>
          <w:rFonts w:ascii="仿宋" w:hAnsi="仿宋" w:eastAsia="仿宋" w:cs="仿宋"/>
          <w:snapToGrid w:val="0"/>
          <w:color w:val="auto"/>
          <w:kern w:val="0"/>
          <w:sz w:val="28"/>
          <w:szCs w:val="28"/>
        </w:rPr>
      </w:pPr>
      <w:r>
        <w:rPr>
          <w:rFonts w:hint="eastAsia" w:ascii="Times New Roman" w:hAnsi="Times New Roman" w:eastAsia="仿宋" w:cs="仿宋_GB2312"/>
          <w:snapToGrid w:val="0"/>
          <w:color w:val="auto"/>
          <w:kern w:val="0"/>
          <w:sz w:val="28"/>
          <w:szCs w:val="28"/>
        </w:rPr>
        <w:t>18</w:t>
      </w:r>
      <w:r>
        <w:rPr>
          <w:rFonts w:hint="eastAsia" w:ascii="Times New Roman" w:hAnsi="Times New Roman" w:eastAsia="仿宋" w:cs="仿宋_GB2312"/>
          <w:snapToGrid w:val="0"/>
          <w:color w:val="auto"/>
          <w:kern w:val="0"/>
          <w:sz w:val="28"/>
          <w:szCs w:val="28"/>
          <w:lang w:eastAsia="zh-CN"/>
        </w:rPr>
        <w:t>、</w:t>
      </w:r>
      <w:r>
        <w:rPr>
          <w:rFonts w:hint="eastAsia" w:ascii="仿宋" w:hAnsi="仿宋" w:eastAsia="仿宋" w:cs="仿宋"/>
          <w:snapToGrid w:val="0"/>
          <w:color w:val="auto"/>
          <w:kern w:val="0"/>
          <w:sz w:val="28"/>
          <w:szCs w:val="28"/>
        </w:rPr>
        <w:t>苏庄河是沁河的一级支流，位于沁水县东北部，东经</w:t>
      </w:r>
      <w:r>
        <w:rPr>
          <w:rFonts w:ascii="Times New Roman" w:hAnsi="Times New Roman" w:eastAsia="仿宋" w:cs="仿宋_GB2312"/>
          <w:snapToGrid w:val="0"/>
          <w:color w:val="auto"/>
          <w:kern w:val="0"/>
          <w:sz w:val="28"/>
          <w:szCs w:val="28"/>
        </w:rPr>
        <w:t>12</w:t>
      </w:r>
      <w:r>
        <w:rPr>
          <w:rFonts w:ascii="Times New Roman" w:hAnsi="Times New Roman" w:eastAsia="仿宋"/>
          <w:snapToGrid w:val="0"/>
          <w:color w:val="auto"/>
          <w:kern w:val="0"/>
          <w:sz w:val="28"/>
          <w:szCs w:val="28"/>
        </w:rPr>
        <w:t>°</w:t>
      </w:r>
      <w:r>
        <w:rPr>
          <w:rFonts w:ascii="Times New Roman" w:hAnsi="Times New Roman" w:eastAsia="仿宋" w:cs="仿宋_GB2312"/>
          <w:snapToGrid w:val="0"/>
          <w:color w:val="auto"/>
          <w:kern w:val="0"/>
          <w:sz w:val="28"/>
          <w:szCs w:val="28"/>
        </w:rPr>
        <w:t>19</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112</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31</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，北纬</w:t>
      </w:r>
      <w:r>
        <w:rPr>
          <w:rFonts w:hint="eastAsia" w:ascii="Times New Roman" w:hAnsi="Times New Roman" w:eastAsia="仿宋" w:cs="仿宋_GB2312"/>
          <w:snapToGrid w:val="0"/>
          <w:color w:val="auto"/>
          <w:kern w:val="0"/>
          <w:sz w:val="28"/>
          <w:szCs w:val="28"/>
        </w:rPr>
        <w:t>35</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50</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35</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58</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，发源于十里乡柏尖山下沙庄村，于郑庄镇官亭村汇入沁河，流经十里、郑庄</w:t>
      </w:r>
      <w:r>
        <w:rPr>
          <w:rFonts w:hint="eastAsia" w:ascii="Times New Roman" w:hAnsi="Times New Roman" w:eastAsia="仿宋" w:cs="仿宋_GB2312"/>
          <w:snapToGrid w:val="0"/>
          <w:color w:val="auto"/>
          <w:kern w:val="0"/>
          <w:sz w:val="28"/>
          <w:szCs w:val="28"/>
        </w:rPr>
        <w:t>2个</w:t>
      </w:r>
      <w:r>
        <w:rPr>
          <w:rFonts w:hint="eastAsia" w:ascii="仿宋" w:hAnsi="仿宋" w:eastAsia="仿宋" w:cs="仿宋"/>
          <w:snapToGrid w:val="0"/>
          <w:color w:val="auto"/>
          <w:kern w:val="0"/>
          <w:sz w:val="28"/>
          <w:szCs w:val="28"/>
        </w:rPr>
        <w:t>乡镇，流域面积</w:t>
      </w:r>
      <w:r>
        <w:rPr>
          <w:rFonts w:hint="eastAsia" w:ascii="Times New Roman" w:hAnsi="Times New Roman" w:eastAsia="仿宋" w:cs="仿宋_GB2312"/>
          <w:snapToGrid w:val="0"/>
          <w:color w:val="auto"/>
          <w:kern w:val="0"/>
          <w:sz w:val="28"/>
          <w:szCs w:val="28"/>
        </w:rPr>
        <w:t>116</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6km</w:t>
      </w:r>
      <w:r>
        <w:rPr>
          <w:rFonts w:hint="eastAsia" w:ascii="Times New Roman" w:hAnsi="Times New Roman" w:eastAsia="仿宋" w:cs="仿宋_GB2312"/>
          <w:snapToGrid w:val="0"/>
          <w:color w:val="auto"/>
          <w:kern w:val="0"/>
          <w:sz w:val="28"/>
          <w:szCs w:val="28"/>
          <w:vertAlign w:val="superscript"/>
        </w:rPr>
        <w:t>2</w:t>
      </w:r>
      <w:r>
        <w:rPr>
          <w:rFonts w:hint="eastAsia"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河长</w:t>
      </w:r>
      <w:r>
        <w:rPr>
          <w:rFonts w:hint="eastAsia" w:ascii="Times New Roman" w:hAnsi="Times New Roman" w:eastAsia="仿宋" w:cs="仿宋_GB2312"/>
          <w:snapToGrid w:val="0"/>
          <w:color w:val="auto"/>
          <w:kern w:val="0"/>
          <w:sz w:val="28"/>
          <w:szCs w:val="28"/>
        </w:rPr>
        <w:t>30km</w:t>
      </w:r>
      <w:r>
        <w:rPr>
          <w:rFonts w:hint="eastAsia" w:ascii="仿宋" w:hAnsi="仿宋" w:eastAsia="仿宋" w:cs="仿宋"/>
          <w:snapToGrid w:val="0"/>
          <w:color w:val="auto"/>
          <w:kern w:val="0"/>
          <w:sz w:val="28"/>
          <w:szCs w:val="28"/>
        </w:rPr>
        <w:t>，主河道平均纵坡</w:t>
      </w:r>
      <w:r>
        <w:rPr>
          <w:rFonts w:hint="eastAsia" w:ascii="Times New Roman" w:hAnsi="Times New Roman" w:eastAsia="仿宋" w:cs="仿宋_GB2312"/>
          <w:snapToGrid w:val="0"/>
          <w:color w:val="auto"/>
          <w:kern w:val="0"/>
          <w:sz w:val="28"/>
          <w:szCs w:val="28"/>
        </w:rPr>
        <w:t>13</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56</w:t>
      </w:r>
      <w:r>
        <w:rPr>
          <w:rFonts w:hint="eastAsia"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w:t>
      </w:r>
    </w:p>
    <w:p w14:paraId="2AAE9E53">
      <w:pPr>
        <w:snapToGrid w:val="0"/>
        <w:spacing w:line="360" w:lineRule="auto"/>
        <w:ind w:firstLine="560" w:firstLineChars="200"/>
        <w:rPr>
          <w:rFonts w:ascii="仿宋" w:hAnsi="仿宋" w:eastAsia="仿宋" w:cs="仿宋"/>
          <w:snapToGrid w:val="0"/>
          <w:color w:val="auto"/>
          <w:kern w:val="0"/>
          <w:sz w:val="28"/>
          <w:szCs w:val="28"/>
        </w:rPr>
      </w:pPr>
      <w:r>
        <w:rPr>
          <w:rFonts w:hint="eastAsia" w:ascii="Times New Roman" w:hAnsi="Times New Roman" w:eastAsia="仿宋" w:cs="仿宋_GB2312"/>
          <w:snapToGrid w:val="0"/>
          <w:color w:val="auto"/>
          <w:kern w:val="0"/>
          <w:sz w:val="28"/>
          <w:szCs w:val="28"/>
        </w:rPr>
        <w:t>19</w:t>
      </w:r>
      <w:r>
        <w:rPr>
          <w:rFonts w:hint="eastAsia" w:ascii="Times New Roman" w:hAnsi="Times New Roman" w:eastAsia="仿宋" w:cs="仿宋_GB2312"/>
          <w:snapToGrid w:val="0"/>
          <w:color w:val="auto"/>
          <w:kern w:val="0"/>
          <w:sz w:val="28"/>
          <w:szCs w:val="28"/>
          <w:lang w:eastAsia="zh-CN"/>
        </w:rPr>
        <w:t>、</w:t>
      </w:r>
      <w:r>
        <w:rPr>
          <w:rFonts w:hint="eastAsia" w:ascii="仿宋" w:hAnsi="仿宋" w:eastAsia="仿宋" w:cs="仿宋"/>
          <w:snapToGrid w:val="0"/>
          <w:color w:val="auto"/>
          <w:kern w:val="0"/>
          <w:sz w:val="28"/>
          <w:szCs w:val="28"/>
        </w:rPr>
        <w:t>山泽河是沁河的一级支流，又名必底河，位于沁水县城东部，地理坐标位于东</w:t>
      </w:r>
      <w:r>
        <w:rPr>
          <w:rFonts w:hint="eastAsia" w:ascii="Times New Roman" w:hAnsi="Times New Roman" w:eastAsia="仿宋"/>
          <w:snapToGrid w:val="0"/>
          <w:color w:val="auto"/>
          <w:kern w:val="0"/>
          <w:sz w:val="28"/>
          <w:szCs w:val="28"/>
        </w:rPr>
        <w:t>经</w:t>
      </w:r>
      <w:r>
        <w:rPr>
          <w:rFonts w:hint="eastAsia" w:ascii="Times New Roman" w:hAnsi="Times New Roman" w:eastAsia="仿宋" w:cs="仿宋_GB2312"/>
          <w:snapToGrid w:val="0"/>
          <w:color w:val="auto"/>
          <w:kern w:val="0"/>
          <w:sz w:val="28"/>
          <w:szCs w:val="28"/>
        </w:rPr>
        <w:t>112</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24</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112</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30</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，北纬</w:t>
      </w:r>
      <w:r>
        <w:rPr>
          <w:rFonts w:hint="eastAsia" w:ascii="Times New Roman" w:hAnsi="Times New Roman" w:eastAsia="仿宋" w:cs="仿宋_GB2312"/>
          <w:snapToGrid w:val="0"/>
          <w:color w:val="auto"/>
          <w:kern w:val="0"/>
          <w:sz w:val="28"/>
          <w:szCs w:val="28"/>
        </w:rPr>
        <w:t>35</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40</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35</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53</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。发源于沁水县佛庙岭东麓白云山下苇园沟，由北向南流经山泽、必底、秦庄等地，在端氏镇槐庄村林村西入沁河，水系形态为羽毛状。流域面积</w:t>
      </w:r>
      <w:r>
        <w:rPr>
          <w:rFonts w:hint="eastAsia" w:ascii="Times New Roman" w:hAnsi="Times New Roman" w:eastAsia="仿宋" w:cs="仿宋_GB2312"/>
          <w:snapToGrid w:val="0"/>
          <w:color w:val="auto"/>
          <w:kern w:val="0"/>
          <w:sz w:val="28"/>
          <w:szCs w:val="28"/>
        </w:rPr>
        <w:t>104km</w:t>
      </w:r>
      <w:r>
        <w:rPr>
          <w:rFonts w:hint="eastAsia" w:ascii="Times New Roman" w:hAnsi="Times New Roman" w:eastAsia="仿宋" w:cs="仿宋_GB2312"/>
          <w:snapToGrid w:val="0"/>
          <w:color w:val="auto"/>
          <w:kern w:val="0"/>
          <w:sz w:val="28"/>
          <w:szCs w:val="28"/>
          <w:vertAlign w:val="superscript"/>
        </w:rPr>
        <w:t>2</w:t>
      </w:r>
      <w:r>
        <w:rPr>
          <w:rFonts w:hint="eastAsia"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河长</w:t>
      </w:r>
      <w:r>
        <w:rPr>
          <w:rFonts w:hint="eastAsia" w:ascii="Times New Roman" w:hAnsi="Times New Roman" w:eastAsia="仿宋" w:cs="仿宋_GB2312"/>
          <w:snapToGrid w:val="0"/>
          <w:color w:val="auto"/>
          <w:kern w:val="0"/>
          <w:sz w:val="28"/>
          <w:szCs w:val="28"/>
        </w:rPr>
        <w:t>29km</w:t>
      </w:r>
      <w:r>
        <w:rPr>
          <w:rFonts w:hint="eastAsia" w:ascii="仿宋" w:hAnsi="仿宋" w:eastAsia="仿宋" w:cs="仿宋"/>
          <w:snapToGrid w:val="0"/>
          <w:color w:val="auto"/>
          <w:kern w:val="0"/>
          <w:sz w:val="28"/>
          <w:szCs w:val="28"/>
        </w:rPr>
        <w:t>，高差</w:t>
      </w:r>
      <w:r>
        <w:rPr>
          <w:rFonts w:hint="eastAsia" w:ascii="Times New Roman" w:hAnsi="Times New Roman" w:eastAsia="仿宋" w:cs="仿宋_GB2312"/>
          <w:snapToGrid w:val="0"/>
          <w:color w:val="auto"/>
          <w:kern w:val="0"/>
          <w:sz w:val="28"/>
          <w:szCs w:val="28"/>
        </w:rPr>
        <w:t>439m</w:t>
      </w:r>
      <w:r>
        <w:rPr>
          <w:rFonts w:hint="eastAsia" w:ascii="仿宋" w:hAnsi="仿宋" w:eastAsia="仿宋" w:cs="仿宋"/>
          <w:snapToGrid w:val="0"/>
          <w:color w:val="auto"/>
          <w:kern w:val="0"/>
          <w:sz w:val="28"/>
          <w:szCs w:val="28"/>
        </w:rPr>
        <w:t>，平均纵坡</w:t>
      </w:r>
      <w:r>
        <w:rPr>
          <w:rFonts w:hint="eastAsia" w:ascii="Times New Roman" w:hAnsi="Times New Roman" w:eastAsia="仿宋" w:cs="仿宋_GB2312"/>
          <w:snapToGrid w:val="0"/>
          <w:color w:val="auto"/>
          <w:kern w:val="0"/>
          <w:sz w:val="28"/>
          <w:szCs w:val="28"/>
        </w:rPr>
        <w:t>17</w:t>
      </w:r>
      <w:r>
        <w:rPr>
          <w:rFonts w:hint="eastAsia"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w:t>
      </w:r>
    </w:p>
    <w:p w14:paraId="066CF6C0">
      <w:pPr>
        <w:snapToGrid w:val="0"/>
        <w:spacing w:line="360" w:lineRule="auto"/>
        <w:ind w:firstLine="560" w:firstLineChars="200"/>
        <w:rPr>
          <w:rFonts w:ascii="仿宋" w:hAnsi="仿宋" w:eastAsia="仿宋" w:cs="仿宋"/>
          <w:snapToGrid w:val="0"/>
          <w:color w:val="auto"/>
          <w:kern w:val="0"/>
          <w:sz w:val="28"/>
          <w:szCs w:val="28"/>
        </w:rPr>
      </w:pPr>
      <w:r>
        <w:rPr>
          <w:rFonts w:hint="eastAsia" w:ascii="Times New Roman" w:hAnsi="Times New Roman" w:eastAsia="仿宋" w:cs="仿宋_GB2312"/>
          <w:snapToGrid w:val="0"/>
          <w:color w:val="auto"/>
          <w:kern w:val="0"/>
          <w:sz w:val="28"/>
          <w:szCs w:val="28"/>
        </w:rPr>
        <w:t>20</w:t>
      </w:r>
      <w:r>
        <w:rPr>
          <w:rFonts w:hint="eastAsia" w:ascii="Times New Roman" w:hAnsi="Times New Roman" w:eastAsia="仿宋" w:cs="仿宋_GB2312"/>
          <w:snapToGrid w:val="0"/>
          <w:color w:val="auto"/>
          <w:kern w:val="0"/>
          <w:sz w:val="28"/>
          <w:szCs w:val="28"/>
          <w:lang w:eastAsia="zh-CN"/>
        </w:rPr>
        <w:t>、</w:t>
      </w:r>
      <w:r>
        <w:rPr>
          <w:rFonts w:hint="eastAsia" w:ascii="仿宋" w:hAnsi="仿宋" w:eastAsia="仿宋" w:cs="仿宋"/>
          <w:snapToGrid w:val="0"/>
          <w:color w:val="auto"/>
          <w:kern w:val="0"/>
          <w:sz w:val="28"/>
          <w:szCs w:val="28"/>
        </w:rPr>
        <w:t>杨庄河是柿庄河的一级支流，发源于沁水县柿庄镇杨庄村北沟，流经柳庄镇杨庄、下杨庄、下团里、算峪、东张村等村庄。流域面积</w:t>
      </w:r>
      <w:r>
        <w:rPr>
          <w:rFonts w:hint="eastAsia" w:ascii="Times New Roman" w:hAnsi="Times New Roman" w:eastAsia="仿宋" w:cs="仿宋_GB2312"/>
          <w:snapToGrid w:val="0"/>
          <w:color w:val="auto"/>
          <w:kern w:val="0"/>
          <w:sz w:val="28"/>
          <w:szCs w:val="28"/>
        </w:rPr>
        <w:t>52</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1km</w:t>
      </w:r>
      <w:r>
        <w:rPr>
          <w:rFonts w:hint="eastAsia" w:ascii="Times New Roman" w:hAnsi="Times New Roman" w:eastAsia="仿宋" w:cs="仿宋_GB2312"/>
          <w:snapToGrid w:val="0"/>
          <w:color w:val="auto"/>
          <w:kern w:val="0"/>
          <w:sz w:val="28"/>
          <w:szCs w:val="28"/>
          <w:vertAlign w:val="superscript"/>
        </w:rPr>
        <w:t>2</w:t>
      </w:r>
      <w:r>
        <w:rPr>
          <w:rFonts w:hint="eastAsia" w:ascii="仿宋" w:hAnsi="仿宋" w:eastAsia="仿宋" w:cs="仿宋"/>
          <w:snapToGrid w:val="0"/>
          <w:color w:val="auto"/>
          <w:kern w:val="0"/>
          <w:sz w:val="28"/>
          <w:szCs w:val="28"/>
        </w:rPr>
        <w:t>，河长</w:t>
      </w:r>
      <w:r>
        <w:rPr>
          <w:rFonts w:hint="eastAsia" w:ascii="Times New Roman" w:hAnsi="Times New Roman" w:eastAsia="仿宋" w:cs="仿宋_GB2312"/>
          <w:snapToGrid w:val="0"/>
          <w:color w:val="auto"/>
          <w:kern w:val="0"/>
          <w:sz w:val="28"/>
          <w:szCs w:val="28"/>
        </w:rPr>
        <w:t>17km</w:t>
      </w:r>
      <w:r>
        <w:rPr>
          <w:rFonts w:hint="eastAsia" w:ascii="仿宋" w:hAnsi="仿宋" w:eastAsia="仿宋" w:cs="仿宋"/>
          <w:snapToGrid w:val="0"/>
          <w:color w:val="auto"/>
          <w:kern w:val="0"/>
          <w:sz w:val="28"/>
          <w:szCs w:val="28"/>
        </w:rPr>
        <w:t>，河道平均纵坡</w:t>
      </w:r>
      <w:r>
        <w:rPr>
          <w:rFonts w:hint="eastAsia" w:ascii="Times New Roman" w:hAnsi="Times New Roman" w:eastAsia="仿宋" w:cs="仿宋_GB2312"/>
          <w:snapToGrid w:val="0"/>
          <w:color w:val="auto"/>
          <w:kern w:val="0"/>
          <w:sz w:val="28"/>
          <w:szCs w:val="28"/>
        </w:rPr>
        <w:t>16</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62</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w:t>
      </w:r>
    </w:p>
    <w:p w14:paraId="18F1BEE4">
      <w:pPr>
        <w:snapToGrid w:val="0"/>
        <w:spacing w:line="360" w:lineRule="auto"/>
        <w:ind w:firstLine="560" w:firstLineChars="200"/>
        <w:rPr>
          <w:rFonts w:hint="eastAsia" w:ascii="仿宋" w:hAnsi="仿宋" w:eastAsia="仿宋" w:cs="仿宋"/>
          <w:snapToGrid w:val="0"/>
          <w:color w:val="auto"/>
          <w:kern w:val="0"/>
          <w:sz w:val="28"/>
          <w:szCs w:val="28"/>
        </w:rPr>
        <w:sectPr>
          <w:type w:val="continuous"/>
          <w:pgSz w:w="11906" w:h="16838"/>
          <w:pgMar w:top="1531" w:right="1247" w:bottom="1247" w:left="1417" w:header="850" w:footer="992" w:gutter="0"/>
          <w:pgNumType w:fmt="numberInDash"/>
          <w:cols w:space="720" w:num="1"/>
          <w:docGrid w:type="lines" w:linePitch="312" w:charSpace="0"/>
        </w:sectPr>
      </w:pPr>
      <w:r>
        <w:rPr>
          <w:rFonts w:hint="eastAsia" w:ascii="Times New Roman" w:hAnsi="Times New Roman" w:eastAsia="仿宋" w:cs="仿宋_GB2312"/>
          <w:snapToGrid w:val="0"/>
          <w:color w:val="auto"/>
          <w:kern w:val="0"/>
          <w:sz w:val="28"/>
          <w:szCs w:val="28"/>
        </w:rPr>
        <w:t>21</w:t>
      </w:r>
      <w:r>
        <w:rPr>
          <w:rFonts w:hint="eastAsia" w:ascii="Times New Roman" w:hAnsi="Times New Roman" w:eastAsia="仿宋" w:cs="仿宋_GB2312"/>
          <w:snapToGrid w:val="0"/>
          <w:color w:val="auto"/>
          <w:kern w:val="0"/>
          <w:sz w:val="28"/>
          <w:szCs w:val="28"/>
          <w:lang w:eastAsia="zh-CN"/>
        </w:rPr>
        <w:t>、</w:t>
      </w:r>
      <w:r>
        <w:rPr>
          <w:rFonts w:hint="eastAsia" w:ascii="仿宋" w:hAnsi="仿宋" w:eastAsia="仿宋" w:cs="仿宋"/>
          <w:snapToGrid w:val="0"/>
          <w:color w:val="auto"/>
          <w:kern w:val="0"/>
          <w:sz w:val="28"/>
          <w:szCs w:val="28"/>
        </w:rPr>
        <w:t>固村河是柿庄河的一级支流，发源于沁水县十里乡宋家村，流经宋家村、下泊村、柿庄村，在柿庄村附近汇入柿庄河。流域面积</w:t>
      </w:r>
      <w:r>
        <w:rPr>
          <w:rFonts w:hint="eastAsia" w:ascii="Times New Roman" w:hAnsi="Times New Roman" w:eastAsia="仿宋" w:cs="仿宋_GB2312"/>
          <w:snapToGrid w:val="0"/>
          <w:color w:val="auto"/>
          <w:kern w:val="0"/>
          <w:sz w:val="28"/>
          <w:szCs w:val="28"/>
        </w:rPr>
        <w:t>58</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9km</w:t>
      </w:r>
      <w:r>
        <w:rPr>
          <w:rFonts w:hint="eastAsia" w:ascii="Times New Roman" w:hAnsi="Times New Roman" w:eastAsia="仿宋" w:cs="仿宋_GB2312"/>
          <w:snapToGrid w:val="0"/>
          <w:color w:val="auto"/>
          <w:kern w:val="0"/>
          <w:sz w:val="28"/>
          <w:szCs w:val="28"/>
          <w:vertAlign w:val="superscript"/>
        </w:rPr>
        <w:t>2</w:t>
      </w:r>
      <w:r>
        <w:rPr>
          <w:rFonts w:hint="eastAsia" w:ascii="仿宋" w:hAnsi="仿宋" w:eastAsia="仿宋" w:cs="仿宋"/>
          <w:snapToGrid w:val="0"/>
          <w:color w:val="auto"/>
          <w:kern w:val="0"/>
          <w:sz w:val="28"/>
          <w:szCs w:val="28"/>
        </w:rPr>
        <w:t>，河长</w:t>
      </w:r>
      <w:r>
        <w:rPr>
          <w:rFonts w:hint="eastAsia" w:ascii="Times New Roman" w:hAnsi="Times New Roman" w:eastAsia="仿宋" w:cs="仿宋_GB2312"/>
          <w:snapToGrid w:val="0"/>
          <w:color w:val="auto"/>
          <w:kern w:val="0"/>
          <w:sz w:val="28"/>
          <w:szCs w:val="28"/>
        </w:rPr>
        <w:t>18km</w:t>
      </w:r>
      <w:r>
        <w:rPr>
          <w:rFonts w:hint="eastAsia" w:ascii="仿宋" w:hAnsi="仿宋" w:eastAsia="仿宋" w:cs="仿宋"/>
          <w:snapToGrid w:val="0"/>
          <w:color w:val="auto"/>
          <w:kern w:val="0"/>
          <w:sz w:val="28"/>
          <w:szCs w:val="28"/>
        </w:rPr>
        <w:t>，河道平均纵坡</w:t>
      </w:r>
      <w:r>
        <w:rPr>
          <w:rFonts w:hint="eastAsia" w:ascii="Times New Roman" w:hAnsi="Times New Roman" w:eastAsia="仿宋" w:cs="仿宋_GB2312"/>
          <w:snapToGrid w:val="0"/>
          <w:color w:val="auto"/>
          <w:kern w:val="0"/>
          <w:sz w:val="28"/>
          <w:szCs w:val="28"/>
        </w:rPr>
        <w:t>15</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44</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w:t>
      </w:r>
    </w:p>
    <w:p w14:paraId="56B4BA24">
      <w:pPr>
        <w:pStyle w:val="2"/>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eastAsia="宋体"/>
          <w:color w:val="auto"/>
          <w:lang w:eastAsia="zh-CN"/>
        </w:rPr>
        <w:sectPr>
          <w:pgSz w:w="16838" w:h="11906" w:orient="landscape"/>
          <w:pgMar w:top="1417" w:right="1531" w:bottom="1247" w:left="1247" w:header="850" w:footer="992" w:gutter="0"/>
          <w:pgNumType w:fmt="numberInDash"/>
          <w:cols w:space="720" w:num="1"/>
          <w:docGrid w:type="lines" w:linePitch="312" w:charSpace="0"/>
        </w:sectPr>
      </w:pPr>
      <w:r>
        <w:rPr>
          <w:rFonts w:hint="eastAsia" w:eastAsia="宋体"/>
          <w:color w:val="auto"/>
          <w:lang w:eastAsia="zh-CN"/>
        </w:rPr>
        <w:drawing>
          <wp:inline distT="0" distB="0" distL="114300" distR="114300">
            <wp:extent cx="8996680" cy="5804535"/>
            <wp:effectExtent l="0" t="0" r="13970" b="5715"/>
            <wp:docPr id="12" name="图片 12" descr="水系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水系图"/>
                    <pic:cNvPicPr>
                      <a:picLocks noChangeAspect="1"/>
                    </pic:cNvPicPr>
                  </pic:nvPicPr>
                  <pic:blipFill>
                    <a:blip r:embed="rId13"/>
                    <a:stretch>
                      <a:fillRect/>
                    </a:stretch>
                  </pic:blipFill>
                  <pic:spPr>
                    <a:xfrm>
                      <a:off x="0" y="0"/>
                      <a:ext cx="8996680" cy="5804535"/>
                    </a:xfrm>
                    <a:prstGeom prst="rect">
                      <a:avLst/>
                    </a:prstGeom>
                  </pic:spPr>
                </pic:pic>
              </a:graphicData>
            </a:graphic>
          </wp:inline>
        </w:drawing>
      </w:r>
    </w:p>
    <w:p w14:paraId="246DC080">
      <w:pPr>
        <w:pStyle w:val="4"/>
        <w:rPr>
          <w:color w:val="auto"/>
        </w:rPr>
      </w:pPr>
    </w:p>
    <w:p w14:paraId="52A16DB6">
      <w:pPr>
        <w:pStyle w:val="8"/>
        <w:rPr>
          <w:color w:val="auto"/>
        </w:rPr>
      </w:pPr>
      <w:bookmarkStart w:id="58" w:name="_Toc24130"/>
      <w:bookmarkStart w:id="59" w:name="_Toc2115"/>
      <w:bookmarkStart w:id="60" w:name="_Toc24517"/>
      <w:bookmarkStart w:id="61" w:name="_Toc26514"/>
      <w:r>
        <w:rPr>
          <w:rFonts w:ascii="Times New Roman" w:hAnsi="Times New Roman" w:cs="仿宋_GB2312"/>
          <w:color w:val="auto"/>
        </w:rPr>
        <w:t>1</w:t>
      </w:r>
      <w:r>
        <w:rPr>
          <w:color w:val="auto"/>
        </w:rPr>
        <w:t>.</w:t>
      </w:r>
      <w:r>
        <w:rPr>
          <w:rFonts w:ascii="Times New Roman" w:hAnsi="Times New Roman" w:cs="仿宋_GB2312"/>
          <w:color w:val="auto"/>
        </w:rPr>
        <w:t>1</w:t>
      </w:r>
      <w:r>
        <w:rPr>
          <w:color w:val="auto"/>
        </w:rPr>
        <w:t>.</w:t>
      </w:r>
      <w:r>
        <w:rPr>
          <w:rFonts w:hint="eastAsia" w:ascii="Times New Roman" w:hAnsi="Times New Roman" w:cs="仿宋_GB2312"/>
          <w:color w:val="auto"/>
        </w:rPr>
        <w:t>5</w:t>
      </w:r>
      <w:r>
        <w:rPr>
          <w:rFonts w:hint="eastAsia"/>
          <w:color w:val="auto"/>
        </w:rPr>
        <w:t xml:space="preserve">  </w:t>
      </w:r>
      <w:r>
        <w:rPr>
          <w:color w:val="auto"/>
        </w:rPr>
        <w:t>地质与水文地质条件</w:t>
      </w:r>
      <w:bookmarkEnd w:id="58"/>
      <w:bookmarkEnd w:id="59"/>
      <w:bookmarkEnd w:id="60"/>
      <w:bookmarkEnd w:id="61"/>
    </w:p>
    <w:p w14:paraId="583137DB">
      <w:pPr>
        <w:pStyle w:val="9"/>
        <w:bidi w:val="0"/>
        <w:rPr>
          <w:color w:val="auto"/>
        </w:rPr>
      </w:pPr>
      <w:bookmarkStart w:id="62" w:name="_Toc23805"/>
      <w:r>
        <w:rPr>
          <w:rFonts w:hint="eastAsia" w:ascii="Times New Roman" w:hAnsi="Times New Roman"/>
          <w:color w:val="auto"/>
          <w:lang w:val="en-US" w:eastAsia="zh-CN"/>
        </w:rPr>
        <w:t>1</w:t>
      </w:r>
      <w:r>
        <w:rPr>
          <w:rFonts w:hint="eastAsia"/>
          <w:color w:val="auto"/>
          <w:lang w:val="en-US" w:eastAsia="zh-CN"/>
        </w:rPr>
        <w:t>.</w:t>
      </w:r>
      <w:r>
        <w:rPr>
          <w:rFonts w:hint="eastAsia" w:ascii="Times New Roman" w:hAnsi="Times New Roman"/>
          <w:color w:val="auto"/>
          <w:lang w:val="en-US" w:eastAsia="zh-CN"/>
        </w:rPr>
        <w:t>1</w:t>
      </w:r>
      <w:r>
        <w:rPr>
          <w:rFonts w:hint="eastAsia"/>
          <w:color w:val="auto"/>
          <w:lang w:val="en-US" w:eastAsia="zh-CN"/>
        </w:rPr>
        <w:t>.</w:t>
      </w:r>
      <w:r>
        <w:rPr>
          <w:rFonts w:hint="eastAsia" w:ascii="Times New Roman" w:hAnsi="Times New Roman"/>
          <w:color w:val="auto"/>
          <w:lang w:val="en-US" w:eastAsia="zh-CN"/>
        </w:rPr>
        <w:t>5</w:t>
      </w:r>
      <w:r>
        <w:rPr>
          <w:rFonts w:hint="eastAsia"/>
          <w:color w:val="auto"/>
          <w:lang w:val="en-US" w:eastAsia="zh-CN"/>
        </w:rPr>
        <w:t>.</w:t>
      </w:r>
      <w:r>
        <w:rPr>
          <w:rFonts w:hint="eastAsia" w:ascii="Times New Roman" w:hAnsi="Times New Roman"/>
          <w:color w:val="auto"/>
          <w:lang w:val="en-US" w:eastAsia="zh-CN"/>
        </w:rPr>
        <w:t>1</w:t>
      </w:r>
      <w:r>
        <w:rPr>
          <w:rFonts w:hint="eastAsia"/>
          <w:color w:val="auto"/>
          <w:lang w:val="en-US" w:eastAsia="zh-CN"/>
        </w:rPr>
        <w:t xml:space="preserve"> </w:t>
      </w:r>
      <w:r>
        <w:rPr>
          <w:rFonts w:hint="eastAsia"/>
          <w:color w:val="auto"/>
        </w:rPr>
        <w:t>土壤地质分布</w:t>
      </w:r>
      <w:bookmarkEnd w:id="62"/>
    </w:p>
    <w:p w14:paraId="017A400A">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沁水县土壤有棕壤、褐土、山地草甸土、浅色草甸土四种土类，以褐土为主。共分</w:t>
      </w:r>
      <w:r>
        <w:rPr>
          <w:rFonts w:hint="eastAsia" w:ascii="Times New Roman" w:hAnsi="Times New Roman" w:eastAsia="仿宋" w:cs="仿宋_GB2312"/>
          <w:snapToGrid w:val="0"/>
          <w:color w:val="auto"/>
          <w:kern w:val="0"/>
          <w:sz w:val="28"/>
          <w:szCs w:val="28"/>
        </w:rPr>
        <w:t>8</w:t>
      </w:r>
      <w:r>
        <w:rPr>
          <w:rFonts w:hint="eastAsia" w:ascii="仿宋" w:hAnsi="仿宋" w:eastAsia="仿宋" w:cs="仿宋"/>
          <w:color w:val="auto"/>
          <w:sz w:val="28"/>
          <w:szCs w:val="28"/>
        </w:rPr>
        <w:t>个亚类</w:t>
      </w:r>
      <w:r>
        <w:rPr>
          <w:rFonts w:hint="eastAsia" w:ascii="Times New Roman" w:hAnsi="Times New Roman" w:eastAsia="仿宋" w:cs="仿宋_GB2312"/>
          <w:snapToGrid w:val="0"/>
          <w:color w:val="auto"/>
          <w:kern w:val="0"/>
          <w:sz w:val="28"/>
          <w:szCs w:val="28"/>
        </w:rPr>
        <w:t>23</w:t>
      </w:r>
      <w:r>
        <w:rPr>
          <w:rFonts w:hint="eastAsia" w:ascii="仿宋" w:hAnsi="仿宋" w:eastAsia="仿宋" w:cs="仿宋"/>
          <w:color w:val="auto"/>
          <w:sz w:val="28"/>
          <w:szCs w:val="28"/>
        </w:rPr>
        <w:t>个土属</w:t>
      </w:r>
      <w:r>
        <w:rPr>
          <w:rFonts w:hint="eastAsia" w:ascii="Times New Roman" w:hAnsi="Times New Roman" w:eastAsia="仿宋" w:cs="仿宋_GB2312"/>
          <w:snapToGrid w:val="0"/>
          <w:color w:val="auto"/>
          <w:kern w:val="0"/>
          <w:sz w:val="28"/>
          <w:szCs w:val="28"/>
        </w:rPr>
        <w:t>40</w:t>
      </w:r>
      <w:r>
        <w:rPr>
          <w:rFonts w:hint="eastAsia" w:ascii="仿宋" w:hAnsi="仿宋" w:eastAsia="仿宋" w:cs="仿宋"/>
          <w:color w:val="auto"/>
          <w:sz w:val="28"/>
          <w:szCs w:val="28"/>
        </w:rPr>
        <w:t>个土种。</w:t>
      </w:r>
    </w:p>
    <w:p w14:paraId="06E24A0A">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 xml:space="preserve">棕壤是沁水县原始森林和高山残存林区的重要土壤，分布在舜王坪草甸土以下，淋溶褐土以上的针阔叶混交林区，在本县仅山地棕壤一个亚类。根据其母质和层次的不同，可分为一个土属，一个土种。      </w:t>
      </w:r>
    </w:p>
    <w:p w14:paraId="10298026">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褐土是沁水县分布最广、范围最大的一类地带性土壤，遍及</w:t>
      </w:r>
      <w:r>
        <w:rPr>
          <w:rFonts w:hint="eastAsia" w:ascii="Times New Roman" w:hAnsi="Times New Roman" w:eastAsia="仿宋" w:cs="仿宋_GB2312"/>
          <w:snapToGrid w:val="0"/>
          <w:color w:val="auto"/>
          <w:kern w:val="0"/>
          <w:sz w:val="28"/>
          <w:szCs w:val="28"/>
        </w:rPr>
        <w:t>12</w:t>
      </w:r>
      <w:r>
        <w:rPr>
          <w:rFonts w:hint="eastAsia" w:ascii="仿宋" w:hAnsi="仿宋" w:eastAsia="仿宋" w:cs="仿宋"/>
          <w:color w:val="auto"/>
          <w:sz w:val="28"/>
          <w:szCs w:val="28"/>
        </w:rPr>
        <w:t>个乡镇。根据褐土土类不同的成土过程，本县可分为淋溶褐土、粗骨性褐土、山地褐土、褐土性土、碳酸盐褐土</w:t>
      </w:r>
      <w:r>
        <w:rPr>
          <w:rFonts w:hint="eastAsia" w:ascii="Times New Roman" w:hAnsi="Times New Roman" w:eastAsia="仿宋" w:cs="仿宋_GB2312"/>
          <w:snapToGrid w:val="0"/>
          <w:color w:val="auto"/>
          <w:kern w:val="0"/>
          <w:sz w:val="28"/>
          <w:szCs w:val="28"/>
        </w:rPr>
        <w:t>5</w:t>
      </w:r>
      <w:r>
        <w:rPr>
          <w:rFonts w:hint="eastAsia" w:ascii="仿宋" w:hAnsi="仿宋" w:eastAsia="仿宋" w:cs="仿宋"/>
          <w:color w:val="auto"/>
          <w:sz w:val="28"/>
          <w:szCs w:val="28"/>
        </w:rPr>
        <w:t>个亚类。</w:t>
      </w:r>
    </w:p>
    <w:p w14:paraId="154BDE7E">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山地草甸土是沁水县特有的亚高山牧草土壤，分布在海拔</w:t>
      </w:r>
      <w:r>
        <w:rPr>
          <w:rFonts w:hint="eastAsia" w:ascii="Times New Roman" w:hAnsi="Times New Roman" w:eastAsia="仿宋" w:cs="仿宋_GB2312"/>
          <w:snapToGrid w:val="0"/>
          <w:color w:val="auto"/>
          <w:kern w:val="0"/>
          <w:sz w:val="28"/>
          <w:szCs w:val="28"/>
        </w:rPr>
        <w:t>2200</w:t>
      </w:r>
      <w:r>
        <w:rPr>
          <w:rFonts w:ascii="Times New Roman" w:hAnsi="Times New Roman" w:eastAsia="仿宋" w:cs="仿宋_GB2312"/>
          <w:color w:val="auto"/>
          <w:sz w:val="28"/>
          <w:szCs w:val="28"/>
        </w:rPr>
        <w:t>m</w:t>
      </w:r>
      <w:r>
        <w:rPr>
          <w:rFonts w:hint="eastAsia" w:ascii="仿宋" w:hAnsi="仿宋" w:eastAsia="仿宋" w:cs="仿宋"/>
          <w:color w:val="auto"/>
          <w:sz w:val="28"/>
          <w:szCs w:val="28"/>
        </w:rPr>
        <w:t>以上的历山舜王坪顶部的缓坡平台处，发育在黄土母质上，是当地高寒多风湿润气候和山地草原草甸植被条件下发育成的半水成土壤，在本县只有一个土类、一个亚类、一个土属、一个土种，即厚层黄土质山地草甸土。</w:t>
      </w:r>
    </w:p>
    <w:p w14:paraId="210E5D8D">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浅色草甸土分布于龙港、郑庄、端氏、嘉峰、十里、胡底、柿庄等乡镇的河谷地带和一级阶地上，是本县河谷地带特定地形和水文条件综合作用下形成的区域性土壤。在本县只有一个亚类，地下水较浅，在</w:t>
      </w:r>
      <w:r>
        <w:rPr>
          <w:rFonts w:hint="eastAsia" w:ascii="Times New Roman" w:hAnsi="Times New Roman" w:eastAsia="仿宋" w:cs="仿宋_GB2312"/>
          <w:snapToGrid w:val="0"/>
          <w:color w:val="auto"/>
          <w:kern w:val="0"/>
          <w:sz w:val="28"/>
          <w:szCs w:val="28"/>
        </w:rPr>
        <w:t>1</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2m</w:t>
      </w:r>
      <w:r>
        <w:rPr>
          <w:rFonts w:hint="eastAsia" w:ascii="仿宋" w:hAnsi="仿宋" w:eastAsia="仿宋" w:cs="仿宋"/>
          <w:color w:val="auto"/>
          <w:sz w:val="28"/>
          <w:szCs w:val="28"/>
        </w:rPr>
        <w:t>之间，多为耕种土壤。</w:t>
      </w:r>
    </w:p>
    <w:p w14:paraId="1746DBA1">
      <w:pPr>
        <w:pStyle w:val="9"/>
        <w:bidi w:val="0"/>
        <w:rPr>
          <w:rFonts w:hint="eastAsia" w:ascii="Arial" w:hAnsi="Arial" w:cs="Times New Roman"/>
          <w:color w:val="auto"/>
          <w:lang w:val="en-US" w:eastAsia="zh-CN"/>
        </w:rPr>
      </w:pPr>
      <w:bookmarkStart w:id="63" w:name="_Toc447792876"/>
      <w:bookmarkStart w:id="64" w:name="_Toc14811"/>
      <w:r>
        <w:rPr>
          <w:rFonts w:hint="eastAsia" w:ascii="Times New Roman" w:hAnsi="Times New Roman" w:cs="Times New Roman"/>
          <w:color w:val="auto"/>
          <w:lang w:val="en-US" w:eastAsia="zh-CN"/>
        </w:rPr>
        <w:t>1</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1</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5</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2</w:t>
      </w:r>
      <w:r>
        <w:rPr>
          <w:rFonts w:hint="eastAsia" w:ascii="Arial" w:hAnsi="Arial" w:cs="Times New Roman"/>
          <w:color w:val="auto"/>
          <w:lang w:val="en-US" w:eastAsia="zh-CN"/>
        </w:rPr>
        <w:t xml:space="preserve"> 区域地质</w:t>
      </w:r>
    </w:p>
    <w:p w14:paraId="080DFC7C">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沁水县</w:t>
      </w:r>
      <w:r>
        <w:rPr>
          <w:rFonts w:ascii="仿宋" w:hAnsi="仿宋" w:eastAsia="仿宋" w:cs="仿宋"/>
          <w:color w:val="auto"/>
          <w:sz w:val="28"/>
          <w:szCs w:val="28"/>
        </w:rPr>
        <w:t>地表总的趋势为北高南低，最高点位于舜王坪最高山顶峰，高程</w:t>
      </w:r>
      <w:r>
        <w:rPr>
          <w:rFonts w:ascii="Times New Roman" w:hAnsi="Times New Roman" w:cs="仿宋_GB2312"/>
          <w:color w:val="auto"/>
          <w:sz w:val="28"/>
          <w:szCs w:val="28"/>
        </w:rPr>
        <w:t>2322m</w:t>
      </w:r>
      <w:r>
        <w:rPr>
          <w:rFonts w:ascii="Times New Roman" w:hAnsi="Times New Roman"/>
          <w:color w:val="auto"/>
          <w:sz w:val="28"/>
          <w:szCs w:val="28"/>
        </w:rPr>
        <w:t>，</w:t>
      </w:r>
      <w:r>
        <w:rPr>
          <w:rFonts w:ascii="仿宋" w:hAnsi="仿宋" w:eastAsia="仿宋" w:cs="仿宋"/>
          <w:color w:val="auto"/>
          <w:sz w:val="28"/>
          <w:szCs w:val="28"/>
        </w:rPr>
        <w:t>最低点位于沁河汇合处，高程</w:t>
      </w:r>
      <w:r>
        <w:rPr>
          <w:rFonts w:ascii="Times New Roman" w:hAnsi="Times New Roman" w:cs="仿宋_GB2312"/>
          <w:color w:val="auto"/>
          <w:sz w:val="28"/>
          <w:szCs w:val="28"/>
        </w:rPr>
        <w:t>560m</w:t>
      </w:r>
      <w:r>
        <w:rPr>
          <w:rFonts w:ascii="Times New Roman" w:hAnsi="Times New Roman"/>
          <w:color w:val="auto"/>
          <w:sz w:val="28"/>
          <w:szCs w:val="28"/>
        </w:rPr>
        <w:t>，</w:t>
      </w:r>
      <w:r>
        <w:rPr>
          <w:rFonts w:ascii="仿宋" w:hAnsi="仿宋" w:eastAsia="仿宋" w:cs="仿宋"/>
          <w:color w:val="auto"/>
          <w:sz w:val="28"/>
          <w:szCs w:val="28"/>
        </w:rPr>
        <w:t>相对高差</w:t>
      </w:r>
      <w:r>
        <w:rPr>
          <w:rFonts w:ascii="Times New Roman" w:hAnsi="Times New Roman" w:cs="仿宋_GB2312"/>
          <w:color w:val="auto"/>
          <w:sz w:val="28"/>
          <w:szCs w:val="28"/>
        </w:rPr>
        <w:t>1762m</w:t>
      </w:r>
      <w:r>
        <w:rPr>
          <w:rFonts w:ascii="Times New Roman" w:hAnsi="Times New Roman"/>
          <w:color w:val="auto"/>
          <w:sz w:val="28"/>
          <w:szCs w:val="28"/>
        </w:rPr>
        <w:t>，</w:t>
      </w:r>
      <w:r>
        <w:rPr>
          <w:rFonts w:ascii="仿宋" w:hAnsi="仿宋" w:eastAsia="仿宋" w:cs="仿宋"/>
          <w:color w:val="auto"/>
          <w:sz w:val="28"/>
          <w:szCs w:val="28"/>
        </w:rPr>
        <w:t>属剥蚀强烈的低山丘陵区，区内山势雄伟，沟谷纵横，多呈</w:t>
      </w:r>
      <w:r>
        <w:rPr>
          <w:rFonts w:hint="eastAsia" w:ascii="Times New Roman" w:hAnsi="Times New Roman" w:eastAsia="仿宋"/>
          <w:color w:val="auto"/>
          <w:sz w:val="28"/>
          <w:szCs w:val="28"/>
        </w:rPr>
        <w:t>“</w:t>
      </w:r>
      <w:r>
        <w:rPr>
          <w:rFonts w:ascii="Times New Roman" w:hAnsi="Times New Roman" w:cs="仿宋_GB2312"/>
          <w:color w:val="auto"/>
          <w:sz w:val="28"/>
          <w:szCs w:val="28"/>
        </w:rPr>
        <w:t>V</w:t>
      </w:r>
      <w:r>
        <w:rPr>
          <w:rFonts w:hint="eastAsia" w:ascii="Times New Roman" w:hAnsi="Times New Roman"/>
          <w:color w:val="auto"/>
          <w:sz w:val="28"/>
          <w:szCs w:val="28"/>
        </w:rPr>
        <w:t>”</w:t>
      </w:r>
      <w:r>
        <w:rPr>
          <w:rFonts w:ascii="仿宋" w:hAnsi="仿宋" w:eastAsia="仿宋" w:cs="仿宋"/>
          <w:color w:val="auto"/>
          <w:sz w:val="28"/>
          <w:szCs w:val="28"/>
        </w:rPr>
        <w:t>字型</w:t>
      </w:r>
      <w:r>
        <w:rPr>
          <w:rFonts w:ascii="Times New Roman" w:hAnsi="Times New Roman"/>
          <w:color w:val="auto"/>
          <w:sz w:val="28"/>
          <w:szCs w:val="28"/>
        </w:rPr>
        <w:t>、</w:t>
      </w:r>
      <w:r>
        <w:rPr>
          <w:rFonts w:ascii="仿宋" w:hAnsi="仿宋" w:eastAsia="仿宋" w:cs="仿宋"/>
          <w:color w:val="auto"/>
          <w:sz w:val="28"/>
          <w:szCs w:val="28"/>
        </w:rPr>
        <w:t>树枝状沟谷。</w:t>
      </w:r>
    </w:p>
    <w:p w14:paraId="5C94C11A">
      <w:pPr>
        <w:snapToGrid w:val="0"/>
        <w:spacing w:line="360" w:lineRule="auto"/>
        <w:ind w:firstLine="560" w:firstLineChars="200"/>
        <w:rPr>
          <w:rFonts w:ascii="Times New Roman" w:hAnsi="Times New Roman"/>
          <w:color w:val="auto"/>
          <w:sz w:val="28"/>
          <w:szCs w:val="28"/>
        </w:rPr>
      </w:pPr>
      <w:r>
        <w:rPr>
          <w:rFonts w:ascii="仿宋" w:hAnsi="仿宋" w:eastAsia="仿宋" w:cs="仿宋"/>
          <w:color w:val="auto"/>
          <w:sz w:val="28"/>
          <w:szCs w:val="28"/>
        </w:rPr>
        <w:t>根据地质调查，区域出露的地层有：元古界震旦系云梦山组</w:t>
      </w:r>
      <w:r>
        <w:rPr>
          <w:rFonts w:ascii="Times New Roman" w:hAnsi="Times New Roman"/>
          <w:color w:val="auto"/>
          <w:sz w:val="28"/>
          <w:szCs w:val="28"/>
        </w:rPr>
        <w:t>（</w:t>
      </w:r>
      <w:r>
        <w:rPr>
          <w:rFonts w:ascii="Times New Roman" w:hAnsi="Times New Roman" w:cs="仿宋_GB2312"/>
          <w:color w:val="auto"/>
          <w:sz w:val="28"/>
          <w:szCs w:val="28"/>
        </w:rPr>
        <w:t>Z</w:t>
      </w:r>
      <w:r>
        <w:rPr>
          <w:rFonts w:ascii="Times New Roman" w:hAnsi="Times New Roman" w:cs="仿宋_GB2312"/>
          <w:color w:val="auto"/>
          <w:sz w:val="28"/>
          <w:szCs w:val="28"/>
          <w:vertAlign w:val="superscript"/>
        </w:rPr>
        <w:t>y</w:t>
      </w:r>
      <w:r>
        <w:rPr>
          <w:rFonts w:ascii="Times New Roman" w:hAnsi="Times New Roman"/>
          <w:color w:val="auto"/>
          <w:sz w:val="28"/>
          <w:szCs w:val="28"/>
        </w:rPr>
        <w:t>）、</w:t>
      </w:r>
      <w:r>
        <w:rPr>
          <w:rFonts w:ascii="仿宋" w:hAnsi="仿宋" w:eastAsia="仿宋" w:cs="仿宋"/>
          <w:color w:val="auto"/>
          <w:sz w:val="28"/>
          <w:szCs w:val="28"/>
        </w:rPr>
        <w:t>白草坪组</w:t>
      </w:r>
      <w:r>
        <w:rPr>
          <w:rFonts w:ascii="Times New Roman" w:hAnsi="Times New Roman"/>
          <w:color w:val="auto"/>
          <w:sz w:val="28"/>
          <w:szCs w:val="28"/>
        </w:rPr>
        <w:t>（</w:t>
      </w:r>
      <w:r>
        <w:rPr>
          <w:rFonts w:ascii="Times New Roman" w:hAnsi="Times New Roman" w:cs="仿宋_GB2312"/>
          <w:color w:val="auto"/>
          <w:sz w:val="28"/>
          <w:szCs w:val="28"/>
        </w:rPr>
        <w:t>Z</w:t>
      </w:r>
      <w:r>
        <w:rPr>
          <w:rFonts w:ascii="Times New Roman" w:hAnsi="Times New Roman" w:cs="仿宋_GB2312"/>
          <w:color w:val="auto"/>
          <w:sz w:val="28"/>
          <w:szCs w:val="28"/>
          <w:vertAlign w:val="superscript"/>
        </w:rPr>
        <w:t>b</w:t>
      </w:r>
      <w:r>
        <w:rPr>
          <w:rFonts w:ascii="Times New Roman" w:hAnsi="Times New Roman"/>
          <w:color w:val="auto"/>
          <w:sz w:val="28"/>
          <w:szCs w:val="28"/>
        </w:rPr>
        <w:t>）、</w:t>
      </w:r>
      <w:r>
        <w:rPr>
          <w:rFonts w:ascii="仿宋" w:hAnsi="仿宋" w:eastAsia="仿宋" w:cs="仿宋"/>
          <w:color w:val="auto"/>
          <w:sz w:val="28"/>
          <w:szCs w:val="28"/>
        </w:rPr>
        <w:t>北大尖组</w:t>
      </w:r>
      <w:r>
        <w:rPr>
          <w:rFonts w:ascii="Times New Roman" w:hAnsi="Times New Roman"/>
          <w:color w:val="auto"/>
          <w:sz w:val="28"/>
          <w:szCs w:val="28"/>
        </w:rPr>
        <w:t>（</w:t>
      </w:r>
      <w:r>
        <w:rPr>
          <w:rFonts w:ascii="Times New Roman" w:hAnsi="Times New Roman" w:cs="仿宋_GB2312"/>
          <w:color w:val="auto"/>
          <w:sz w:val="28"/>
          <w:szCs w:val="28"/>
        </w:rPr>
        <w:t>Z</w:t>
      </w:r>
      <w:r>
        <w:rPr>
          <w:rFonts w:ascii="Times New Roman" w:hAnsi="Times New Roman" w:cs="仿宋_GB2312"/>
          <w:color w:val="auto"/>
          <w:sz w:val="28"/>
          <w:szCs w:val="28"/>
          <w:vertAlign w:val="superscript"/>
        </w:rPr>
        <w:t>bd</w:t>
      </w:r>
      <w:r>
        <w:rPr>
          <w:rFonts w:ascii="Times New Roman" w:hAnsi="Times New Roman"/>
          <w:color w:val="auto"/>
          <w:sz w:val="28"/>
          <w:szCs w:val="28"/>
        </w:rPr>
        <w:t>），</w:t>
      </w:r>
      <w:r>
        <w:rPr>
          <w:rFonts w:ascii="仿宋" w:hAnsi="仿宋" w:eastAsia="仿宋" w:cs="仿宋"/>
          <w:color w:val="auto"/>
          <w:sz w:val="28"/>
          <w:szCs w:val="28"/>
        </w:rPr>
        <w:t>下古生界寒武系下统馒头组（</w:t>
      </w:r>
      <w:r>
        <w:rPr>
          <w:rFonts w:ascii="Times New Roman" w:hAnsi="Times New Roman"/>
          <w:color w:val="auto"/>
          <w:sz w:val="28"/>
          <w:szCs w:val="28"/>
        </w:rPr>
        <w:t>∈</w:t>
      </w:r>
      <w:r>
        <w:rPr>
          <w:rFonts w:ascii="Times New Roman" w:hAnsi="Times New Roman" w:cs="仿宋_GB2312"/>
          <w:color w:val="auto"/>
          <w:sz w:val="28"/>
          <w:szCs w:val="28"/>
          <w:vertAlign w:val="subscript"/>
        </w:rPr>
        <w:t>1</w:t>
      </w:r>
      <w:r>
        <w:rPr>
          <w:rFonts w:ascii="Times New Roman" w:hAnsi="Times New Roman" w:cs="仿宋_GB2312"/>
          <w:color w:val="auto"/>
          <w:sz w:val="28"/>
          <w:szCs w:val="28"/>
          <w:vertAlign w:val="superscript"/>
        </w:rPr>
        <w:t>m</w:t>
      </w:r>
      <w:r>
        <w:rPr>
          <w:rFonts w:ascii="Times New Roman" w:hAnsi="Times New Roman"/>
          <w:color w:val="auto"/>
          <w:sz w:val="28"/>
          <w:szCs w:val="28"/>
        </w:rPr>
        <w:t>）、</w:t>
      </w:r>
      <w:r>
        <w:rPr>
          <w:rFonts w:ascii="仿宋" w:hAnsi="仿宋" w:eastAsia="仿宋" w:cs="仿宋"/>
          <w:color w:val="auto"/>
          <w:sz w:val="28"/>
          <w:szCs w:val="28"/>
        </w:rPr>
        <w:t>中统徐庄组</w:t>
      </w:r>
      <w:r>
        <w:rPr>
          <w:rFonts w:ascii="Times New Roman" w:hAnsi="Times New Roman"/>
          <w:color w:val="auto"/>
          <w:sz w:val="28"/>
          <w:szCs w:val="28"/>
        </w:rPr>
        <w:t>（∈</w:t>
      </w:r>
      <w:r>
        <w:rPr>
          <w:rFonts w:ascii="Times New Roman" w:hAnsi="Times New Roman" w:cs="仿宋_GB2312"/>
          <w:color w:val="auto"/>
          <w:sz w:val="28"/>
          <w:szCs w:val="28"/>
          <w:vertAlign w:val="subscript"/>
        </w:rPr>
        <w:t>2</w:t>
      </w:r>
      <w:r>
        <w:rPr>
          <w:rFonts w:ascii="Times New Roman" w:hAnsi="Times New Roman" w:cs="仿宋_GB2312"/>
          <w:color w:val="auto"/>
          <w:sz w:val="28"/>
          <w:szCs w:val="28"/>
          <w:vertAlign w:val="superscript"/>
        </w:rPr>
        <w:t>x</w:t>
      </w:r>
      <w:r>
        <w:rPr>
          <w:rFonts w:ascii="Times New Roman" w:hAnsi="Times New Roman"/>
          <w:color w:val="auto"/>
          <w:sz w:val="28"/>
          <w:szCs w:val="28"/>
        </w:rPr>
        <w:t>）</w:t>
      </w:r>
      <w:r>
        <w:rPr>
          <w:rFonts w:ascii="仿宋" w:hAnsi="仿宋" w:eastAsia="仿宋" w:cs="仿宋"/>
          <w:color w:val="auto"/>
          <w:sz w:val="28"/>
          <w:szCs w:val="28"/>
        </w:rPr>
        <w:t>和张夏组</w:t>
      </w:r>
      <w:r>
        <w:rPr>
          <w:rFonts w:ascii="Times New Roman" w:hAnsi="Times New Roman"/>
          <w:color w:val="auto"/>
          <w:sz w:val="28"/>
          <w:szCs w:val="28"/>
        </w:rPr>
        <w:t>（∈</w:t>
      </w:r>
      <w:r>
        <w:rPr>
          <w:rFonts w:ascii="Times New Roman" w:hAnsi="Times New Roman" w:cs="仿宋_GB2312"/>
          <w:color w:val="auto"/>
          <w:sz w:val="28"/>
          <w:szCs w:val="28"/>
          <w:vertAlign w:val="subscript"/>
        </w:rPr>
        <w:t>2</w:t>
      </w:r>
      <w:r>
        <w:rPr>
          <w:rFonts w:ascii="Times New Roman" w:hAnsi="Times New Roman" w:cs="仿宋_GB2312"/>
          <w:color w:val="auto"/>
          <w:sz w:val="28"/>
          <w:szCs w:val="28"/>
          <w:vertAlign w:val="superscript"/>
        </w:rPr>
        <w:t>z</w:t>
      </w:r>
      <w:r>
        <w:rPr>
          <w:rFonts w:ascii="Times New Roman" w:hAnsi="Times New Roman"/>
          <w:color w:val="auto"/>
          <w:sz w:val="28"/>
          <w:szCs w:val="28"/>
        </w:rPr>
        <w:t>）、</w:t>
      </w:r>
      <w:r>
        <w:rPr>
          <w:rFonts w:ascii="仿宋" w:hAnsi="仿宋" w:eastAsia="仿宋" w:cs="仿宋"/>
          <w:color w:val="auto"/>
          <w:sz w:val="28"/>
          <w:szCs w:val="28"/>
        </w:rPr>
        <w:t>上统三山子组</w:t>
      </w:r>
      <w:r>
        <w:rPr>
          <w:rFonts w:ascii="Times New Roman" w:hAnsi="Times New Roman"/>
          <w:color w:val="auto"/>
          <w:sz w:val="28"/>
          <w:szCs w:val="28"/>
        </w:rPr>
        <w:t>（∈</w:t>
      </w:r>
      <w:r>
        <w:rPr>
          <w:rFonts w:ascii="Times New Roman" w:hAnsi="Times New Roman" w:cs="仿宋_GB2312"/>
          <w:color w:val="auto"/>
          <w:sz w:val="28"/>
          <w:szCs w:val="28"/>
          <w:vertAlign w:val="subscript"/>
        </w:rPr>
        <w:t>3</w:t>
      </w:r>
      <w:r>
        <w:rPr>
          <w:rFonts w:ascii="Times New Roman" w:hAnsi="Times New Roman" w:cs="仿宋_GB2312"/>
          <w:color w:val="auto"/>
          <w:sz w:val="28"/>
          <w:szCs w:val="28"/>
          <w:vertAlign w:val="superscript"/>
        </w:rPr>
        <w:t>s</w:t>
      </w:r>
      <w:r>
        <w:rPr>
          <w:rFonts w:ascii="Times New Roman" w:hAnsi="Times New Roman"/>
          <w:color w:val="auto"/>
          <w:sz w:val="28"/>
          <w:szCs w:val="28"/>
        </w:rPr>
        <w:t>），</w:t>
      </w:r>
      <w:r>
        <w:rPr>
          <w:rFonts w:ascii="仿宋" w:hAnsi="仿宋" w:eastAsia="仿宋" w:cs="仿宋"/>
          <w:color w:val="auto"/>
          <w:sz w:val="28"/>
          <w:szCs w:val="28"/>
        </w:rPr>
        <w:t>奥陶系下统三山子组</w:t>
      </w:r>
      <w:r>
        <w:rPr>
          <w:rFonts w:ascii="Times New Roman" w:hAnsi="Times New Roman"/>
          <w:color w:val="auto"/>
          <w:sz w:val="28"/>
          <w:szCs w:val="28"/>
        </w:rPr>
        <w:t>（</w:t>
      </w:r>
      <w:r>
        <w:rPr>
          <w:rFonts w:ascii="Times New Roman" w:hAnsi="Times New Roman" w:cs="仿宋_GB2312"/>
          <w:color w:val="auto"/>
          <w:sz w:val="28"/>
          <w:szCs w:val="28"/>
        </w:rPr>
        <w:t>O</w:t>
      </w:r>
      <w:r>
        <w:rPr>
          <w:rFonts w:ascii="Times New Roman" w:hAnsi="Times New Roman" w:cs="仿宋_GB2312"/>
          <w:color w:val="auto"/>
          <w:sz w:val="28"/>
          <w:szCs w:val="28"/>
          <w:vertAlign w:val="subscript"/>
        </w:rPr>
        <w:t>1</w:t>
      </w:r>
      <w:r>
        <w:rPr>
          <w:rFonts w:ascii="Times New Roman" w:hAnsi="Times New Roman" w:cs="仿宋_GB2312"/>
          <w:color w:val="auto"/>
          <w:sz w:val="28"/>
          <w:szCs w:val="28"/>
          <w:vertAlign w:val="superscript"/>
        </w:rPr>
        <w:t>s</w:t>
      </w:r>
      <w:r>
        <w:rPr>
          <w:rFonts w:ascii="Times New Roman" w:hAnsi="Times New Roman"/>
          <w:color w:val="auto"/>
          <w:sz w:val="28"/>
          <w:szCs w:val="28"/>
        </w:rPr>
        <w:t>）、</w:t>
      </w:r>
      <w:r>
        <w:rPr>
          <w:rFonts w:ascii="仿宋" w:hAnsi="仿宋" w:eastAsia="仿宋" w:cs="仿宋"/>
          <w:color w:val="auto"/>
          <w:sz w:val="28"/>
          <w:szCs w:val="28"/>
        </w:rPr>
        <w:t>中统下马家沟组</w:t>
      </w:r>
      <w:r>
        <w:rPr>
          <w:rFonts w:ascii="Times New Roman" w:hAnsi="Times New Roman"/>
          <w:color w:val="auto"/>
          <w:sz w:val="28"/>
          <w:szCs w:val="28"/>
        </w:rPr>
        <w:t>（</w:t>
      </w:r>
      <w:r>
        <w:rPr>
          <w:rFonts w:ascii="Times New Roman" w:hAnsi="Times New Roman" w:cs="仿宋_GB2312"/>
          <w:color w:val="auto"/>
          <w:sz w:val="28"/>
          <w:szCs w:val="28"/>
        </w:rPr>
        <w:t>O</w:t>
      </w:r>
      <w:r>
        <w:rPr>
          <w:rFonts w:ascii="Times New Roman" w:hAnsi="Times New Roman" w:cs="仿宋_GB2312"/>
          <w:color w:val="auto"/>
          <w:sz w:val="28"/>
          <w:szCs w:val="28"/>
          <w:vertAlign w:val="subscript"/>
        </w:rPr>
        <w:t>2</w:t>
      </w:r>
      <w:r>
        <w:rPr>
          <w:rFonts w:ascii="Times New Roman" w:hAnsi="Times New Roman" w:cs="仿宋_GB2312"/>
          <w:color w:val="auto"/>
          <w:sz w:val="28"/>
          <w:szCs w:val="28"/>
          <w:vertAlign w:val="superscript"/>
        </w:rPr>
        <w:t>x</w:t>
      </w:r>
      <w:r>
        <w:rPr>
          <w:rFonts w:ascii="Times New Roman" w:hAnsi="Times New Roman"/>
          <w:color w:val="auto"/>
          <w:sz w:val="28"/>
          <w:szCs w:val="28"/>
        </w:rPr>
        <w:t>）</w:t>
      </w:r>
      <w:r>
        <w:rPr>
          <w:rFonts w:ascii="仿宋" w:hAnsi="仿宋" w:eastAsia="仿宋" w:cs="仿宋"/>
          <w:color w:val="auto"/>
          <w:sz w:val="28"/>
          <w:szCs w:val="28"/>
        </w:rPr>
        <w:t>和上马家沟组</w:t>
      </w:r>
      <w:r>
        <w:rPr>
          <w:rFonts w:ascii="Times New Roman" w:hAnsi="Times New Roman"/>
          <w:color w:val="auto"/>
          <w:sz w:val="28"/>
          <w:szCs w:val="28"/>
        </w:rPr>
        <w:t>（</w:t>
      </w:r>
      <w:r>
        <w:rPr>
          <w:rFonts w:ascii="Times New Roman" w:hAnsi="Times New Roman" w:cs="仿宋_GB2312"/>
          <w:color w:val="auto"/>
          <w:sz w:val="28"/>
          <w:szCs w:val="28"/>
        </w:rPr>
        <w:t>O</w:t>
      </w:r>
      <w:r>
        <w:rPr>
          <w:rFonts w:ascii="Times New Roman" w:hAnsi="Times New Roman" w:cs="仿宋_GB2312"/>
          <w:color w:val="auto"/>
          <w:sz w:val="28"/>
          <w:szCs w:val="28"/>
          <w:vertAlign w:val="subscript"/>
        </w:rPr>
        <w:t>2</w:t>
      </w:r>
      <w:r>
        <w:rPr>
          <w:rFonts w:ascii="Times New Roman" w:hAnsi="Times New Roman" w:cs="仿宋_GB2312"/>
          <w:color w:val="auto"/>
          <w:sz w:val="28"/>
          <w:szCs w:val="28"/>
          <w:vertAlign w:val="superscript"/>
        </w:rPr>
        <w:t>s</w:t>
      </w:r>
      <w:r>
        <w:rPr>
          <w:rFonts w:ascii="Times New Roman" w:hAnsi="Times New Roman"/>
          <w:color w:val="auto"/>
          <w:sz w:val="28"/>
          <w:szCs w:val="28"/>
        </w:rPr>
        <w:t>），</w:t>
      </w:r>
      <w:r>
        <w:rPr>
          <w:rFonts w:ascii="仿宋" w:hAnsi="仿宋" w:eastAsia="仿宋" w:cs="仿宋"/>
          <w:color w:val="auto"/>
          <w:sz w:val="28"/>
          <w:szCs w:val="28"/>
        </w:rPr>
        <w:t>上古生界石炭系中统本溪组</w:t>
      </w:r>
      <w:r>
        <w:rPr>
          <w:rFonts w:ascii="Times New Roman" w:hAnsi="Times New Roman"/>
          <w:color w:val="auto"/>
          <w:sz w:val="28"/>
          <w:szCs w:val="28"/>
        </w:rPr>
        <w:t>（</w:t>
      </w:r>
      <w:r>
        <w:rPr>
          <w:rFonts w:ascii="Times New Roman" w:hAnsi="Times New Roman" w:cs="仿宋_GB2312"/>
          <w:color w:val="auto"/>
          <w:sz w:val="28"/>
          <w:szCs w:val="28"/>
        </w:rPr>
        <w:t>C</w:t>
      </w:r>
      <w:r>
        <w:rPr>
          <w:rFonts w:ascii="Times New Roman" w:hAnsi="Times New Roman" w:cs="仿宋_GB2312"/>
          <w:color w:val="auto"/>
          <w:sz w:val="28"/>
          <w:szCs w:val="28"/>
          <w:vertAlign w:val="subscript"/>
        </w:rPr>
        <w:t>2</w:t>
      </w:r>
      <w:r>
        <w:rPr>
          <w:rFonts w:ascii="Times New Roman" w:hAnsi="Times New Roman" w:cs="仿宋_GB2312"/>
          <w:color w:val="auto"/>
          <w:sz w:val="28"/>
          <w:szCs w:val="28"/>
          <w:vertAlign w:val="superscript"/>
        </w:rPr>
        <w:t>b</w:t>
      </w:r>
      <w:r>
        <w:rPr>
          <w:rFonts w:ascii="Times New Roman" w:hAnsi="Times New Roman"/>
          <w:color w:val="auto"/>
          <w:sz w:val="28"/>
          <w:szCs w:val="28"/>
        </w:rPr>
        <w:t>）、</w:t>
      </w:r>
      <w:r>
        <w:rPr>
          <w:rFonts w:ascii="仿宋" w:hAnsi="仿宋" w:eastAsia="仿宋" w:cs="仿宋"/>
          <w:color w:val="auto"/>
          <w:sz w:val="28"/>
          <w:szCs w:val="28"/>
        </w:rPr>
        <w:t>上统太原组</w:t>
      </w:r>
      <w:r>
        <w:rPr>
          <w:rFonts w:ascii="Times New Roman" w:hAnsi="Times New Roman"/>
          <w:color w:val="auto"/>
          <w:sz w:val="28"/>
          <w:szCs w:val="28"/>
        </w:rPr>
        <w:t>（</w:t>
      </w:r>
      <w:r>
        <w:rPr>
          <w:rFonts w:ascii="Times New Roman" w:hAnsi="Times New Roman" w:cs="仿宋_GB2312"/>
          <w:color w:val="auto"/>
          <w:sz w:val="28"/>
          <w:szCs w:val="28"/>
        </w:rPr>
        <w:t>C</w:t>
      </w:r>
      <w:r>
        <w:rPr>
          <w:rFonts w:ascii="Times New Roman" w:hAnsi="Times New Roman" w:cs="仿宋_GB2312"/>
          <w:color w:val="auto"/>
          <w:sz w:val="28"/>
          <w:szCs w:val="28"/>
          <w:vertAlign w:val="subscript"/>
        </w:rPr>
        <w:t>3</w:t>
      </w:r>
      <w:r>
        <w:rPr>
          <w:rFonts w:ascii="Times New Roman" w:hAnsi="Times New Roman" w:cs="仿宋_GB2312"/>
          <w:color w:val="auto"/>
          <w:sz w:val="28"/>
          <w:szCs w:val="28"/>
          <w:vertAlign w:val="superscript"/>
        </w:rPr>
        <w:t>t</w:t>
      </w:r>
      <w:r>
        <w:rPr>
          <w:rFonts w:ascii="Times New Roman" w:hAnsi="Times New Roman"/>
          <w:color w:val="auto"/>
          <w:sz w:val="28"/>
          <w:szCs w:val="28"/>
        </w:rPr>
        <w:t>），</w:t>
      </w:r>
      <w:r>
        <w:rPr>
          <w:rFonts w:ascii="仿宋" w:hAnsi="仿宋" w:eastAsia="仿宋" w:cs="仿宋"/>
          <w:color w:val="auto"/>
          <w:sz w:val="28"/>
          <w:szCs w:val="28"/>
        </w:rPr>
        <w:t>二叠系下统山西组</w:t>
      </w:r>
      <w:r>
        <w:rPr>
          <w:rFonts w:ascii="Times New Roman" w:hAnsi="Times New Roman"/>
          <w:color w:val="auto"/>
          <w:sz w:val="28"/>
          <w:szCs w:val="28"/>
        </w:rPr>
        <w:t>（</w:t>
      </w:r>
      <w:r>
        <w:rPr>
          <w:rFonts w:ascii="Times New Roman" w:hAnsi="Times New Roman" w:cs="仿宋_GB2312"/>
          <w:color w:val="auto"/>
          <w:sz w:val="28"/>
          <w:szCs w:val="28"/>
        </w:rPr>
        <w:t>P</w:t>
      </w:r>
      <w:r>
        <w:rPr>
          <w:rFonts w:ascii="Times New Roman" w:hAnsi="Times New Roman" w:cs="仿宋_GB2312"/>
          <w:color w:val="auto"/>
          <w:sz w:val="28"/>
          <w:szCs w:val="28"/>
          <w:vertAlign w:val="subscript"/>
        </w:rPr>
        <w:t>1</w:t>
      </w:r>
      <w:r>
        <w:rPr>
          <w:rFonts w:ascii="Times New Roman" w:hAnsi="Times New Roman" w:cs="仿宋_GB2312"/>
          <w:color w:val="auto"/>
          <w:sz w:val="28"/>
          <w:szCs w:val="28"/>
          <w:vertAlign w:val="superscript"/>
        </w:rPr>
        <w:t>s</w:t>
      </w:r>
      <w:r>
        <w:rPr>
          <w:rFonts w:ascii="Times New Roman" w:hAnsi="Times New Roman"/>
          <w:color w:val="auto"/>
          <w:sz w:val="28"/>
          <w:szCs w:val="28"/>
        </w:rPr>
        <w:t>）</w:t>
      </w:r>
      <w:r>
        <w:rPr>
          <w:rFonts w:ascii="仿宋" w:hAnsi="仿宋" w:eastAsia="仿宋" w:cs="仿宋"/>
          <w:color w:val="auto"/>
          <w:sz w:val="28"/>
          <w:szCs w:val="28"/>
        </w:rPr>
        <w:t>和下石盒子组</w:t>
      </w:r>
      <w:r>
        <w:rPr>
          <w:rFonts w:ascii="Times New Roman" w:hAnsi="Times New Roman"/>
          <w:color w:val="auto"/>
          <w:sz w:val="28"/>
          <w:szCs w:val="28"/>
        </w:rPr>
        <w:t>（</w:t>
      </w:r>
      <w:r>
        <w:rPr>
          <w:rFonts w:ascii="Times New Roman" w:hAnsi="Times New Roman" w:cs="仿宋_GB2312"/>
          <w:color w:val="auto"/>
          <w:sz w:val="28"/>
          <w:szCs w:val="28"/>
        </w:rPr>
        <w:t>P</w:t>
      </w:r>
      <w:r>
        <w:rPr>
          <w:rFonts w:ascii="Times New Roman" w:hAnsi="Times New Roman" w:cs="仿宋_GB2312"/>
          <w:color w:val="auto"/>
          <w:sz w:val="28"/>
          <w:szCs w:val="28"/>
          <w:vertAlign w:val="subscript"/>
        </w:rPr>
        <w:t>1</w:t>
      </w:r>
      <w:r>
        <w:rPr>
          <w:rFonts w:ascii="Times New Roman" w:hAnsi="Times New Roman" w:cs="仿宋_GB2312"/>
          <w:color w:val="auto"/>
          <w:sz w:val="28"/>
          <w:szCs w:val="28"/>
          <w:vertAlign w:val="superscript"/>
        </w:rPr>
        <w:t>x</w:t>
      </w:r>
      <w:r>
        <w:rPr>
          <w:rFonts w:ascii="Times New Roman" w:hAnsi="Times New Roman"/>
          <w:color w:val="auto"/>
          <w:sz w:val="28"/>
          <w:szCs w:val="28"/>
        </w:rPr>
        <w:t>）、</w:t>
      </w:r>
      <w:r>
        <w:rPr>
          <w:rFonts w:ascii="仿宋" w:hAnsi="仿宋" w:eastAsia="仿宋" w:cs="仿宋"/>
          <w:color w:val="auto"/>
          <w:sz w:val="28"/>
          <w:szCs w:val="28"/>
        </w:rPr>
        <w:t>上统上石盒子组</w:t>
      </w:r>
      <w:r>
        <w:rPr>
          <w:rFonts w:ascii="Times New Roman" w:hAnsi="Times New Roman"/>
          <w:color w:val="auto"/>
          <w:sz w:val="28"/>
          <w:szCs w:val="28"/>
        </w:rPr>
        <w:t>（</w:t>
      </w:r>
      <w:r>
        <w:rPr>
          <w:rFonts w:ascii="Times New Roman" w:hAnsi="Times New Roman" w:cs="仿宋_GB2312"/>
          <w:color w:val="auto"/>
          <w:sz w:val="28"/>
          <w:szCs w:val="28"/>
        </w:rPr>
        <w:t>P</w:t>
      </w:r>
      <w:r>
        <w:rPr>
          <w:rFonts w:ascii="Times New Roman" w:hAnsi="Times New Roman" w:cs="仿宋_GB2312"/>
          <w:color w:val="auto"/>
          <w:sz w:val="28"/>
          <w:szCs w:val="28"/>
          <w:vertAlign w:val="subscript"/>
        </w:rPr>
        <w:t>2</w:t>
      </w:r>
      <w:r>
        <w:rPr>
          <w:rFonts w:ascii="Times New Roman" w:hAnsi="Times New Roman" w:cs="仿宋_GB2312"/>
          <w:color w:val="auto"/>
          <w:sz w:val="28"/>
          <w:szCs w:val="28"/>
          <w:vertAlign w:val="superscript"/>
        </w:rPr>
        <w:t>s</w:t>
      </w:r>
      <w:r>
        <w:rPr>
          <w:rFonts w:ascii="Times New Roman" w:hAnsi="Times New Roman"/>
          <w:color w:val="auto"/>
          <w:sz w:val="28"/>
          <w:szCs w:val="28"/>
        </w:rPr>
        <w:t>）、</w:t>
      </w:r>
      <w:r>
        <w:rPr>
          <w:rFonts w:ascii="仿宋" w:hAnsi="仿宋" w:eastAsia="仿宋" w:cs="仿宋"/>
          <w:color w:val="auto"/>
          <w:sz w:val="28"/>
          <w:szCs w:val="28"/>
        </w:rPr>
        <w:t>石千峰组</w:t>
      </w:r>
      <w:r>
        <w:rPr>
          <w:rFonts w:ascii="Times New Roman" w:hAnsi="Times New Roman"/>
          <w:color w:val="auto"/>
          <w:sz w:val="28"/>
          <w:szCs w:val="28"/>
        </w:rPr>
        <w:t>（</w:t>
      </w:r>
      <w:r>
        <w:rPr>
          <w:rFonts w:ascii="Times New Roman" w:hAnsi="Times New Roman" w:cs="仿宋_GB2312"/>
          <w:color w:val="auto"/>
          <w:sz w:val="28"/>
          <w:szCs w:val="28"/>
        </w:rPr>
        <w:t>P</w:t>
      </w:r>
      <w:r>
        <w:rPr>
          <w:rFonts w:ascii="Times New Roman" w:hAnsi="Times New Roman" w:cs="仿宋_GB2312"/>
          <w:color w:val="auto"/>
          <w:sz w:val="28"/>
          <w:szCs w:val="28"/>
          <w:vertAlign w:val="subscript"/>
        </w:rPr>
        <w:t>2</w:t>
      </w:r>
      <w:r>
        <w:rPr>
          <w:rFonts w:ascii="Times New Roman" w:hAnsi="Times New Roman" w:cs="仿宋_GB2312"/>
          <w:color w:val="auto"/>
          <w:sz w:val="28"/>
          <w:szCs w:val="28"/>
          <w:vertAlign w:val="superscript"/>
        </w:rPr>
        <w:t>sh</w:t>
      </w:r>
      <w:r>
        <w:rPr>
          <w:rFonts w:ascii="Times New Roman" w:hAnsi="Times New Roman"/>
          <w:color w:val="auto"/>
          <w:sz w:val="28"/>
          <w:szCs w:val="28"/>
        </w:rPr>
        <w:t>）；</w:t>
      </w:r>
      <w:r>
        <w:rPr>
          <w:rFonts w:ascii="仿宋" w:hAnsi="仿宋" w:eastAsia="仿宋" w:cs="仿宋"/>
          <w:color w:val="auto"/>
          <w:sz w:val="28"/>
          <w:szCs w:val="28"/>
        </w:rPr>
        <w:t>中生界三叠系下统刘家沟组</w:t>
      </w:r>
      <w:r>
        <w:rPr>
          <w:rFonts w:ascii="Times New Roman" w:hAnsi="Times New Roman"/>
          <w:color w:val="auto"/>
          <w:sz w:val="28"/>
          <w:szCs w:val="28"/>
        </w:rPr>
        <w:t>（</w:t>
      </w:r>
      <w:r>
        <w:rPr>
          <w:rFonts w:ascii="Times New Roman" w:hAnsi="Times New Roman" w:cs="仿宋_GB2312"/>
          <w:color w:val="auto"/>
          <w:sz w:val="28"/>
          <w:szCs w:val="28"/>
        </w:rPr>
        <w:t>T</w:t>
      </w:r>
      <w:r>
        <w:rPr>
          <w:rFonts w:ascii="Times New Roman" w:hAnsi="Times New Roman" w:cs="仿宋_GB2312"/>
          <w:color w:val="auto"/>
          <w:sz w:val="28"/>
          <w:szCs w:val="28"/>
          <w:vertAlign w:val="subscript"/>
        </w:rPr>
        <w:t>1</w:t>
      </w:r>
      <w:r>
        <w:rPr>
          <w:rFonts w:ascii="Times New Roman" w:hAnsi="Times New Roman" w:cs="仿宋_GB2312"/>
          <w:color w:val="auto"/>
          <w:sz w:val="28"/>
          <w:szCs w:val="28"/>
          <w:vertAlign w:val="superscript"/>
        </w:rPr>
        <w:t>l</w:t>
      </w:r>
      <w:r>
        <w:rPr>
          <w:rFonts w:ascii="Times New Roman" w:hAnsi="Times New Roman"/>
          <w:color w:val="auto"/>
          <w:sz w:val="28"/>
          <w:szCs w:val="28"/>
        </w:rPr>
        <w:t>）</w:t>
      </w:r>
      <w:r>
        <w:rPr>
          <w:rFonts w:ascii="仿宋" w:hAnsi="仿宋" w:eastAsia="仿宋" w:cs="仿宋"/>
          <w:color w:val="auto"/>
          <w:sz w:val="28"/>
          <w:szCs w:val="28"/>
        </w:rPr>
        <w:t>和尚沟组</w:t>
      </w:r>
      <w:r>
        <w:rPr>
          <w:rFonts w:ascii="Times New Roman" w:hAnsi="Times New Roman"/>
          <w:color w:val="auto"/>
          <w:sz w:val="28"/>
          <w:szCs w:val="28"/>
        </w:rPr>
        <w:t>（</w:t>
      </w:r>
      <w:r>
        <w:rPr>
          <w:rFonts w:ascii="Times New Roman" w:hAnsi="Times New Roman" w:cs="仿宋_GB2312"/>
          <w:color w:val="auto"/>
          <w:sz w:val="28"/>
          <w:szCs w:val="28"/>
        </w:rPr>
        <w:t>T</w:t>
      </w:r>
      <w:r>
        <w:rPr>
          <w:rFonts w:ascii="Times New Roman" w:hAnsi="Times New Roman" w:cs="仿宋_GB2312"/>
          <w:color w:val="auto"/>
          <w:sz w:val="28"/>
          <w:szCs w:val="28"/>
          <w:vertAlign w:val="subscript"/>
        </w:rPr>
        <w:t>1</w:t>
      </w:r>
      <w:r>
        <w:rPr>
          <w:rFonts w:ascii="Times New Roman" w:hAnsi="Times New Roman" w:cs="仿宋_GB2312"/>
          <w:color w:val="auto"/>
          <w:sz w:val="28"/>
          <w:szCs w:val="28"/>
          <w:vertAlign w:val="superscript"/>
        </w:rPr>
        <w:t>h</w:t>
      </w:r>
      <w:r>
        <w:rPr>
          <w:rFonts w:ascii="Times New Roman" w:hAnsi="Times New Roman"/>
          <w:color w:val="auto"/>
          <w:sz w:val="28"/>
          <w:szCs w:val="28"/>
        </w:rPr>
        <w:t>）；</w:t>
      </w:r>
      <w:r>
        <w:rPr>
          <w:rFonts w:ascii="仿宋" w:hAnsi="仿宋" w:eastAsia="仿宋" w:cs="仿宋"/>
          <w:color w:val="auto"/>
          <w:sz w:val="28"/>
          <w:szCs w:val="28"/>
        </w:rPr>
        <w:t>新生界第四系中更新统</w:t>
      </w:r>
      <w:r>
        <w:rPr>
          <w:rFonts w:ascii="Times New Roman" w:hAnsi="Times New Roman"/>
          <w:color w:val="auto"/>
          <w:sz w:val="28"/>
          <w:szCs w:val="28"/>
        </w:rPr>
        <w:t>（</w:t>
      </w:r>
      <w:r>
        <w:rPr>
          <w:rFonts w:ascii="Times New Roman" w:hAnsi="Times New Roman" w:cs="仿宋_GB2312"/>
          <w:color w:val="auto"/>
          <w:sz w:val="28"/>
          <w:szCs w:val="28"/>
        </w:rPr>
        <w:t>Q</w:t>
      </w:r>
      <w:r>
        <w:rPr>
          <w:rFonts w:ascii="Times New Roman" w:hAnsi="Times New Roman" w:cs="仿宋_GB2312"/>
          <w:color w:val="auto"/>
          <w:sz w:val="28"/>
          <w:szCs w:val="28"/>
          <w:vertAlign w:val="subscript"/>
        </w:rPr>
        <w:t>2</w:t>
      </w:r>
      <w:r>
        <w:rPr>
          <w:rFonts w:ascii="Times New Roman" w:hAnsi="Times New Roman"/>
          <w:color w:val="auto"/>
          <w:sz w:val="28"/>
          <w:szCs w:val="28"/>
        </w:rPr>
        <w:t>）、</w:t>
      </w:r>
      <w:r>
        <w:rPr>
          <w:rFonts w:ascii="仿宋" w:hAnsi="仿宋" w:eastAsia="仿宋" w:cs="仿宋"/>
          <w:color w:val="auto"/>
          <w:sz w:val="28"/>
          <w:szCs w:val="28"/>
        </w:rPr>
        <w:t>上更新统</w:t>
      </w:r>
      <w:r>
        <w:rPr>
          <w:rFonts w:ascii="Times New Roman" w:hAnsi="Times New Roman"/>
          <w:color w:val="auto"/>
          <w:sz w:val="28"/>
          <w:szCs w:val="28"/>
        </w:rPr>
        <w:t>（</w:t>
      </w:r>
      <w:r>
        <w:rPr>
          <w:rFonts w:ascii="Times New Roman" w:hAnsi="Times New Roman" w:cs="仿宋_GB2312"/>
          <w:color w:val="auto"/>
          <w:sz w:val="28"/>
          <w:szCs w:val="28"/>
        </w:rPr>
        <w:t>Q</w:t>
      </w:r>
      <w:r>
        <w:rPr>
          <w:rFonts w:ascii="Times New Roman" w:hAnsi="Times New Roman" w:cs="仿宋_GB2312"/>
          <w:color w:val="auto"/>
          <w:sz w:val="28"/>
          <w:szCs w:val="28"/>
          <w:vertAlign w:val="subscript"/>
        </w:rPr>
        <w:t>3</w:t>
      </w:r>
      <w:r>
        <w:rPr>
          <w:rFonts w:ascii="Times New Roman" w:hAnsi="Times New Roman"/>
          <w:color w:val="auto"/>
          <w:sz w:val="28"/>
          <w:szCs w:val="28"/>
        </w:rPr>
        <w:t>）、</w:t>
      </w:r>
      <w:r>
        <w:rPr>
          <w:rFonts w:ascii="仿宋" w:hAnsi="仿宋" w:eastAsia="仿宋" w:cs="仿宋"/>
          <w:color w:val="auto"/>
          <w:sz w:val="28"/>
          <w:szCs w:val="28"/>
        </w:rPr>
        <w:t>全新统</w:t>
      </w:r>
      <w:r>
        <w:rPr>
          <w:rFonts w:ascii="Times New Roman" w:hAnsi="Times New Roman"/>
          <w:color w:val="auto"/>
          <w:sz w:val="28"/>
          <w:szCs w:val="28"/>
        </w:rPr>
        <w:t>（</w:t>
      </w:r>
      <w:r>
        <w:rPr>
          <w:rFonts w:ascii="Times New Roman" w:hAnsi="Times New Roman" w:cs="仿宋_GB2312"/>
          <w:color w:val="auto"/>
          <w:sz w:val="28"/>
          <w:szCs w:val="28"/>
        </w:rPr>
        <w:t>Q</w:t>
      </w:r>
      <w:r>
        <w:rPr>
          <w:rFonts w:ascii="Times New Roman" w:hAnsi="Times New Roman" w:cs="仿宋_GB2312"/>
          <w:color w:val="auto"/>
          <w:sz w:val="28"/>
          <w:szCs w:val="28"/>
          <w:vertAlign w:val="subscript"/>
        </w:rPr>
        <w:t>4</w:t>
      </w:r>
      <w:r>
        <w:rPr>
          <w:rFonts w:ascii="Times New Roman" w:hAnsi="Times New Roman"/>
          <w:color w:val="auto"/>
          <w:sz w:val="28"/>
          <w:szCs w:val="28"/>
        </w:rPr>
        <w:t>）</w:t>
      </w:r>
      <w:r>
        <w:rPr>
          <w:rFonts w:ascii="仿宋" w:hAnsi="仿宋" w:eastAsia="仿宋" w:cs="仿宋"/>
          <w:color w:val="auto"/>
          <w:sz w:val="28"/>
          <w:szCs w:val="28"/>
        </w:rPr>
        <w:t>及人工堆积物（</w:t>
      </w:r>
      <w:r>
        <w:rPr>
          <w:rFonts w:ascii="Times New Roman" w:hAnsi="Times New Roman" w:cs="仿宋_GB2312"/>
          <w:color w:val="auto"/>
          <w:sz w:val="28"/>
          <w:szCs w:val="28"/>
        </w:rPr>
        <w:t>Q</w:t>
      </w:r>
      <w:r>
        <w:rPr>
          <w:rFonts w:ascii="Times New Roman" w:hAnsi="Times New Roman" w:cs="仿宋_GB2312"/>
          <w:color w:val="auto"/>
          <w:sz w:val="28"/>
          <w:szCs w:val="28"/>
          <w:vertAlign w:val="subscript"/>
        </w:rPr>
        <w:t>S</w:t>
      </w:r>
      <w:r>
        <w:rPr>
          <w:rFonts w:ascii="Times New Roman" w:hAnsi="Times New Roman"/>
          <w:color w:val="auto"/>
          <w:sz w:val="28"/>
          <w:szCs w:val="28"/>
        </w:rPr>
        <w:t>）。</w:t>
      </w:r>
    </w:p>
    <w:p w14:paraId="47EF3684">
      <w:pPr>
        <w:snapToGrid w:val="0"/>
        <w:spacing w:line="360" w:lineRule="auto"/>
        <w:ind w:firstLine="560" w:firstLineChars="200"/>
        <w:rPr>
          <w:rFonts w:ascii="Times New Roman" w:hAnsi="Times New Roman"/>
          <w:color w:val="auto"/>
          <w:sz w:val="28"/>
          <w:szCs w:val="28"/>
        </w:rPr>
      </w:pPr>
      <w:r>
        <w:rPr>
          <w:rFonts w:ascii="仿宋" w:hAnsi="仿宋" w:eastAsia="仿宋" w:cs="仿宋"/>
          <w:color w:val="auto"/>
          <w:sz w:val="28"/>
          <w:szCs w:val="28"/>
        </w:rPr>
        <w:t>根据《中国地震动参数区划图》</w:t>
      </w:r>
      <w:r>
        <w:rPr>
          <w:rFonts w:ascii="Times New Roman" w:hAnsi="Times New Roman"/>
          <w:color w:val="auto"/>
          <w:sz w:val="28"/>
          <w:szCs w:val="28"/>
        </w:rPr>
        <w:t>（</w:t>
      </w:r>
      <w:r>
        <w:rPr>
          <w:rFonts w:ascii="Times New Roman" w:hAnsi="Times New Roman" w:cs="仿宋_GB2312"/>
          <w:color w:val="auto"/>
          <w:sz w:val="28"/>
          <w:szCs w:val="28"/>
        </w:rPr>
        <w:t>GB18306</w:t>
      </w:r>
      <w:r>
        <w:rPr>
          <w:rFonts w:ascii="Times New Roman" w:hAnsi="Times New Roman"/>
          <w:color w:val="auto"/>
          <w:sz w:val="28"/>
          <w:szCs w:val="28"/>
        </w:rPr>
        <w:t>-</w:t>
      </w:r>
      <w:r>
        <w:rPr>
          <w:rFonts w:ascii="Times New Roman" w:hAnsi="Times New Roman" w:cs="仿宋_GB2312"/>
          <w:color w:val="auto"/>
          <w:sz w:val="28"/>
          <w:szCs w:val="28"/>
        </w:rPr>
        <w:t>2015</w:t>
      </w:r>
      <w:r>
        <w:rPr>
          <w:rFonts w:ascii="Times New Roman" w:hAnsi="Times New Roman"/>
          <w:color w:val="auto"/>
          <w:sz w:val="28"/>
          <w:szCs w:val="28"/>
        </w:rPr>
        <w:t>）、</w:t>
      </w:r>
      <w:r>
        <w:rPr>
          <w:rFonts w:ascii="仿宋" w:hAnsi="仿宋" w:eastAsia="仿宋" w:cs="仿宋"/>
          <w:color w:val="auto"/>
          <w:sz w:val="28"/>
          <w:szCs w:val="28"/>
        </w:rPr>
        <w:t>《建筑抗震设计规范》</w:t>
      </w:r>
      <w:r>
        <w:rPr>
          <w:rFonts w:ascii="Times New Roman" w:hAnsi="Times New Roman"/>
          <w:color w:val="auto"/>
          <w:sz w:val="28"/>
          <w:szCs w:val="28"/>
        </w:rPr>
        <w:t>（</w:t>
      </w:r>
      <w:r>
        <w:rPr>
          <w:rFonts w:ascii="Times New Roman" w:hAnsi="Times New Roman" w:cs="仿宋_GB2312"/>
          <w:color w:val="auto"/>
          <w:sz w:val="28"/>
          <w:szCs w:val="28"/>
        </w:rPr>
        <w:t>GB50011</w:t>
      </w:r>
      <w:r>
        <w:rPr>
          <w:rFonts w:ascii="Times New Roman" w:hAnsi="Times New Roman"/>
          <w:color w:val="auto"/>
          <w:sz w:val="28"/>
          <w:szCs w:val="28"/>
        </w:rPr>
        <w:t>-</w:t>
      </w:r>
      <w:r>
        <w:rPr>
          <w:rFonts w:ascii="Times New Roman" w:hAnsi="Times New Roman" w:cs="仿宋_GB2312"/>
          <w:color w:val="auto"/>
          <w:sz w:val="28"/>
          <w:szCs w:val="28"/>
        </w:rPr>
        <w:t>2010</w:t>
      </w:r>
      <w:r>
        <w:rPr>
          <w:rFonts w:ascii="Times New Roman" w:hAnsi="Times New Roman"/>
          <w:color w:val="auto"/>
          <w:sz w:val="28"/>
          <w:szCs w:val="28"/>
        </w:rPr>
        <w:t>），</w:t>
      </w:r>
      <w:r>
        <w:rPr>
          <w:rFonts w:ascii="仿宋" w:hAnsi="仿宋" w:eastAsia="仿宋" w:cs="仿宋"/>
          <w:color w:val="auto"/>
          <w:sz w:val="28"/>
          <w:szCs w:val="28"/>
        </w:rPr>
        <w:t>地震动峰值加速度值</w:t>
      </w:r>
      <w:r>
        <w:rPr>
          <w:rFonts w:ascii="Times New Roman" w:hAnsi="Times New Roman" w:cs="仿宋_GB2312"/>
          <w:color w:val="auto"/>
          <w:sz w:val="28"/>
          <w:szCs w:val="28"/>
        </w:rPr>
        <w:t>0</w:t>
      </w:r>
      <w:r>
        <w:rPr>
          <w:rFonts w:ascii="Times New Roman" w:hAnsi="Times New Roman"/>
          <w:color w:val="auto"/>
          <w:sz w:val="28"/>
          <w:szCs w:val="28"/>
        </w:rPr>
        <w:t>.</w:t>
      </w:r>
      <w:r>
        <w:rPr>
          <w:rFonts w:ascii="Times New Roman" w:hAnsi="Times New Roman" w:cs="仿宋_GB2312"/>
          <w:color w:val="auto"/>
          <w:sz w:val="28"/>
          <w:szCs w:val="28"/>
        </w:rPr>
        <w:t>10g</w:t>
      </w:r>
      <w:r>
        <w:rPr>
          <w:rFonts w:ascii="Times New Roman" w:hAnsi="Times New Roman"/>
          <w:color w:val="auto"/>
          <w:sz w:val="28"/>
          <w:szCs w:val="28"/>
        </w:rPr>
        <w:t>，</w:t>
      </w:r>
      <w:r>
        <w:rPr>
          <w:rFonts w:ascii="仿宋" w:hAnsi="仿宋" w:eastAsia="仿宋" w:cs="仿宋"/>
          <w:color w:val="auto"/>
          <w:sz w:val="28"/>
          <w:szCs w:val="28"/>
        </w:rPr>
        <w:t>地震动反应谱特征周期</w:t>
      </w:r>
      <w:r>
        <w:rPr>
          <w:rFonts w:ascii="Times New Roman" w:hAnsi="Times New Roman" w:cs="仿宋_GB2312"/>
          <w:color w:val="auto"/>
          <w:sz w:val="28"/>
          <w:szCs w:val="28"/>
        </w:rPr>
        <w:t>0</w:t>
      </w:r>
      <w:r>
        <w:rPr>
          <w:rFonts w:ascii="Times New Roman" w:hAnsi="Times New Roman"/>
          <w:color w:val="auto"/>
          <w:sz w:val="28"/>
          <w:szCs w:val="28"/>
        </w:rPr>
        <w:t>.</w:t>
      </w:r>
      <w:r>
        <w:rPr>
          <w:rFonts w:ascii="Times New Roman" w:hAnsi="Times New Roman" w:cs="仿宋_GB2312"/>
          <w:color w:val="auto"/>
          <w:sz w:val="28"/>
          <w:szCs w:val="28"/>
        </w:rPr>
        <w:t>45s</w:t>
      </w:r>
      <w:r>
        <w:rPr>
          <w:rFonts w:ascii="Times New Roman" w:hAnsi="Times New Roman"/>
          <w:color w:val="auto"/>
          <w:sz w:val="28"/>
          <w:szCs w:val="28"/>
        </w:rPr>
        <w:t>，</w:t>
      </w:r>
      <w:r>
        <w:rPr>
          <w:rFonts w:ascii="仿宋" w:hAnsi="仿宋" w:eastAsia="仿宋" w:cs="仿宋"/>
          <w:color w:val="auto"/>
          <w:sz w:val="28"/>
          <w:szCs w:val="28"/>
        </w:rPr>
        <w:t>地震基本烈度为</w:t>
      </w:r>
      <w:r>
        <w:rPr>
          <w:rFonts w:ascii="Times New Roman" w:hAnsi="Times New Roman" w:eastAsia="仿宋"/>
          <w:color w:val="auto"/>
          <w:sz w:val="28"/>
          <w:szCs w:val="28"/>
        </w:rPr>
        <w:t>Ⅵ</w:t>
      </w:r>
      <w:r>
        <w:rPr>
          <w:rFonts w:ascii="仿宋" w:hAnsi="仿宋" w:eastAsia="仿宋" w:cs="仿宋"/>
          <w:color w:val="auto"/>
          <w:sz w:val="28"/>
          <w:szCs w:val="28"/>
        </w:rPr>
        <w:t>度</w:t>
      </w:r>
      <w:r>
        <w:rPr>
          <w:rFonts w:ascii="Times New Roman" w:hAnsi="Times New Roman"/>
          <w:color w:val="auto"/>
          <w:sz w:val="28"/>
          <w:szCs w:val="28"/>
        </w:rPr>
        <w:t>。</w:t>
      </w:r>
    </w:p>
    <w:p w14:paraId="7D801E5F">
      <w:pPr>
        <w:pStyle w:val="9"/>
        <w:bidi w:val="0"/>
        <w:rPr>
          <w:rFonts w:hint="eastAsia" w:ascii="Arial" w:hAnsi="Arial" w:cs="Times New Roman"/>
          <w:color w:val="auto"/>
          <w:lang w:val="en-US" w:eastAsia="zh-CN"/>
        </w:rPr>
      </w:pPr>
      <w:r>
        <w:rPr>
          <w:rFonts w:hint="eastAsia" w:ascii="Times New Roman" w:hAnsi="Times New Roman" w:cs="Times New Roman"/>
          <w:color w:val="auto"/>
          <w:lang w:val="en-US" w:eastAsia="zh-CN"/>
        </w:rPr>
        <w:t>1</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1</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5</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3</w:t>
      </w:r>
      <w:r>
        <w:rPr>
          <w:rFonts w:hint="eastAsia" w:ascii="Arial" w:hAnsi="Arial" w:cs="Times New Roman"/>
          <w:color w:val="auto"/>
          <w:lang w:val="en-US" w:eastAsia="zh-CN"/>
        </w:rPr>
        <w:t xml:space="preserve"> 水文地质</w:t>
      </w:r>
      <w:bookmarkEnd w:id="63"/>
      <w:bookmarkEnd w:id="64"/>
      <w:r>
        <w:rPr>
          <w:rFonts w:hint="eastAsia" w:ascii="Arial" w:hAnsi="Arial" w:cs="Times New Roman"/>
          <w:color w:val="auto"/>
          <w:lang w:val="en-US" w:eastAsia="zh-CN"/>
        </w:rPr>
        <w:t>条件</w:t>
      </w:r>
    </w:p>
    <w:p w14:paraId="007C46A2">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沁水县在区域地质构造上处于山西陆台东南部、沁水向斜的南缘，因受新华夏构造体系和晋东南山字型构造的控制，以及南部秦岭纬向构造带的影响，境内构造复杂，构造线走向南北，西南则发育有正东西构造和旋扭构造，县境内出露地层尚较齐全，自南向北，由老到新，分别为：元古界震旦系，下生界寒武系，奥陶系，上古生界石炭系，二迭系，中生界三迭系及新生界第四系。县境内断层与构造较发育，东部以褶皱构造为主，西（南）部断层密集，主要有樊村河至安泽唐村褶皱断裂带、复式向斜、晋东南山字型构造前孤西翼、山字型脊柱以及帚状构造五个构造。</w:t>
      </w:r>
    </w:p>
    <w:p w14:paraId="24F80D07">
      <w:pPr>
        <w:pStyle w:val="7"/>
        <w:rPr>
          <w:color w:val="auto"/>
        </w:rPr>
      </w:pPr>
      <w:bookmarkStart w:id="65" w:name="_Toc30400"/>
      <w:bookmarkStart w:id="66" w:name="_Toc32249"/>
      <w:bookmarkStart w:id="67" w:name="_Toc26202"/>
      <w:bookmarkStart w:id="68" w:name="_Toc11298"/>
      <w:r>
        <w:rPr>
          <w:rFonts w:hint="eastAsia" w:ascii="Times New Roman" w:hAnsi="Times New Roman" w:cs="仿宋_GB2312"/>
          <w:color w:val="auto"/>
        </w:rPr>
        <w:t>1</w:t>
      </w:r>
      <w:r>
        <w:rPr>
          <w:rFonts w:hint="eastAsia"/>
          <w:color w:val="auto"/>
        </w:rPr>
        <w:t>.</w:t>
      </w:r>
      <w:r>
        <w:rPr>
          <w:rFonts w:hint="eastAsia" w:ascii="Times New Roman" w:hAnsi="Times New Roman" w:cs="仿宋_GB2312"/>
          <w:color w:val="auto"/>
        </w:rPr>
        <w:t>2</w:t>
      </w:r>
      <w:r>
        <w:rPr>
          <w:rFonts w:hint="eastAsia"/>
          <w:color w:val="auto"/>
        </w:rPr>
        <w:t xml:space="preserve">  社会经济情</w:t>
      </w:r>
      <w:r>
        <w:rPr>
          <w:color w:val="auto"/>
        </w:rPr>
        <w:t>况</w:t>
      </w:r>
      <w:bookmarkEnd w:id="65"/>
      <w:bookmarkEnd w:id="66"/>
      <w:bookmarkEnd w:id="67"/>
      <w:bookmarkEnd w:id="68"/>
    </w:p>
    <w:p w14:paraId="51F195BC">
      <w:pPr>
        <w:pStyle w:val="8"/>
        <w:rPr>
          <w:color w:val="auto"/>
        </w:rPr>
      </w:pPr>
      <w:bookmarkStart w:id="69" w:name="_Toc26065"/>
      <w:bookmarkStart w:id="70" w:name="_Toc5908"/>
      <w:bookmarkStart w:id="71" w:name="_Toc6847"/>
      <w:bookmarkStart w:id="72" w:name="_Toc22653"/>
      <w:bookmarkStart w:id="73" w:name="_Toc17818"/>
      <w:r>
        <w:rPr>
          <w:rFonts w:ascii="Times New Roman" w:hAnsi="Times New Roman" w:cs="仿宋_GB2312"/>
          <w:color w:val="auto"/>
        </w:rPr>
        <w:t>1</w:t>
      </w:r>
      <w:r>
        <w:rPr>
          <w:color w:val="auto"/>
        </w:rPr>
        <w:t>.</w:t>
      </w:r>
      <w:r>
        <w:rPr>
          <w:rFonts w:ascii="Times New Roman" w:hAnsi="Times New Roman" w:cs="仿宋_GB2312"/>
          <w:color w:val="auto"/>
        </w:rPr>
        <w:t>2</w:t>
      </w:r>
      <w:r>
        <w:rPr>
          <w:color w:val="auto"/>
        </w:rPr>
        <w:t>.</w:t>
      </w:r>
      <w:r>
        <w:rPr>
          <w:rFonts w:ascii="Times New Roman" w:hAnsi="Times New Roman" w:cs="仿宋_GB2312"/>
          <w:color w:val="auto"/>
        </w:rPr>
        <w:t>1</w:t>
      </w:r>
      <w:r>
        <w:rPr>
          <w:color w:val="auto"/>
        </w:rPr>
        <w:t>行政区域及人口</w:t>
      </w:r>
      <w:bookmarkEnd w:id="69"/>
      <w:bookmarkEnd w:id="70"/>
      <w:bookmarkEnd w:id="71"/>
      <w:bookmarkEnd w:id="72"/>
      <w:bookmarkEnd w:id="73"/>
    </w:p>
    <w:p w14:paraId="079918FC">
      <w:pPr>
        <w:snapToGrid w:val="0"/>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截止至</w:t>
      </w:r>
      <w:r>
        <w:rPr>
          <w:rFonts w:ascii="Times New Roman" w:hAnsi="Times New Roman" w:cs="仿宋_GB2312"/>
          <w:color w:val="auto"/>
          <w:sz w:val="28"/>
          <w:szCs w:val="28"/>
        </w:rPr>
        <w:t>20</w:t>
      </w:r>
      <w:r>
        <w:rPr>
          <w:rFonts w:hint="eastAsia" w:ascii="Times New Roman" w:hAnsi="Times New Roman" w:cs="仿宋_GB2312"/>
          <w:color w:val="auto"/>
          <w:sz w:val="28"/>
          <w:szCs w:val="28"/>
        </w:rPr>
        <w:t>20</w:t>
      </w:r>
      <w:r>
        <w:rPr>
          <w:rFonts w:hint="eastAsia" w:ascii="仿宋" w:hAnsi="仿宋" w:eastAsia="仿宋" w:cs="仿宋"/>
          <w:color w:val="auto"/>
          <w:sz w:val="28"/>
          <w:szCs w:val="28"/>
        </w:rPr>
        <w:t>年底，沁水县下辖龙港镇、中村镇、郑庄镇、端氏镇、嘉峰镇、郑村镇、柿庄镇</w:t>
      </w:r>
      <w:r>
        <w:rPr>
          <w:rFonts w:ascii="Times New Roman" w:hAnsi="Times New Roman" w:cs="仿宋_GB2312"/>
          <w:color w:val="auto"/>
          <w:sz w:val="28"/>
          <w:szCs w:val="28"/>
        </w:rPr>
        <w:t>7</w:t>
      </w:r>
      <w:r>
        <w:rPr>
          <w:rFonts w:hint="eastAsia" w:ascii="仿宋" w:hAnsi="仿宋" w:eastAsia="仿宋" w:cs="仿宋"/>
          <w:color w:val="auto"/>
          <w:sz w:val="28"/>
          <w:szCs w:val="28"/>
        </w:rPr>
        <w:t>个镇和土沃乡、张村乡、胡底乡、固县乡、十里乡</w:t>
      </w:r>
      <w:r>
        <w:rPr>
          <w:rFonts w:ascii="Times New Roman" w:hAnsi="Times New Roman"/>
          <w:color w:val="auto"/>
          <w:sz w:val="28"/>
          <w:szCs w:val="28"/>
        </w:rPr>
        <w:t> </w:t>
      </w:r>
      <w:r>
        <w:rPr>
          <w:rFonts w:hint="eastAsia" w:ascii="Times New Roman" w:hAnsi="Times New Roman" w:cs="仿宋_GB2312"/>
          <w:color w:val="auto"/>
          <w:sz w:val="28"/>
          <w:szCs w:val="28"/>
        </w:rPr>
        <w:t>5</w:t>
      </w:r>
      <w:r>
        <w:rPr>
          <w:rFonts w:ascii="Times New Roman" w:hAnsi="Times New Roman"/>
          <w:color w:val="auto"/>
          <w:sz w:val="28"/>
          <w:szCs w:val="28"/>
        </w:rPr>
        <w:t xml:space="preserve"> </w:t>
      </w:r>
      <w:r>
        <w:rPr>
          <w:rFonts w:hint="eastAsia" w:ascii="仿宋" w:hAnsi="仿宋" w:eastAsia="仿宋" w:cs="仿宋"/>
          <w:color w:val="auto"/>
          <w:sz w:val="28"/>
          <w:szCs w:val="28"/>
        </w:rPr>
        <w:t>个乡。下辖</w:t>
      </w:r>
      <w:r>
        <w:rPr>
          <w:rFonts w:hint="eastAsia" w:ascii="Times New Roman" w:hAnsi="Times New Roman" w:cs="仿宋_GB2312"/>
          <w:color w:val="auto"/>
          <w:sz w:val="28"/>
          <w:szCs w:val="28"/>
        </w:rPr>
        <w:t>184</w:t>
      </w:r>
      <w:r>
        <w:rPr>
          <w:rFonts w:hint="eastAsia" w:ascii="仿宋" w:hAnsi="仿宋" w:eastAsia="仿宋" w:cs="仿宋"/>
          <w:color w:val="auto"/>
          <w:sz w:val="28"/>
          <w:szCs w:val="28"/>
        </w:rPr>
        <w:t>个建制村，</w:t>
      </w:r>
      <w:r>
        <w:rPr>
          <w:rFonts w:ascii="Times New Roman" w:hAnsi="Times New Roman" w:cs="仿宋_GB2312"/>
          <w:color w:val="auto"/>
          <w:sz w:val="28"/>
          <w:szCs w:val="28"/>
        </w:rPr>
        <w:t>9</w:t>
      </w:r>
      <w:r>
        <w:rPr>
          <w:rFonts w:ascii="Times New Roman" w:hAnsi="Times New Roman"/>
          <w:color w:val="auto"/>
          <w:sz w:val="28"/>
          <w:szCs w:val="28"/>
        </w:rPr>
        <w:t>个</w:t>
      </w:r>
      <w:r>
        <w:rPr>
          <w:rFonts w:hint="eastAsia" w:ascii="仿宋" w:hAnsi="仿宋" w:eastAsia="仿宋" w:cs="仿宋"/>
          <w:color w:val="auto"/>
          <w:sz w:val="28"/>
          <w:szCs w:val="28"/>
        </w:rPr>
        <w:t>居民委员会。</w:t>
      </w:r>
    </w:p>
    <w:p w14:paraId="04EF346A">
      <w:pPr>
        <w:snapToGrid w:val="0"/>
        <w:spacing w:line="360" w:lineRule="auto"/>
        <w:ind w:firstLine="560" w:firstLineChars="200"/>
        <w:rPr>
          <w:rFonts w:ascii="Times New Roman" w:hAnsi="Times New Roman"/>
          <w:color w:val="auto"/>
          <w:sz w:val="28"/>
          <w:szCs w:val="28"/>
        </w:rPr>
      </w:pPr>
      <w:r>
        <w:rPr>
          <w:rFonts w:hint="eastAsia" w:ascii="仿宋" w:hAnsi="仿宋" w:eastAsia="仿宋" w:cs="仿宋"/>
          <w:color w:val="auto"/>
          <w:sz w:val="28"/>
          <w:szCs w:val="28"/>
        </w:rPr>
        <w:t>根据《</w:t>
      </w:r>
      <w:r>
        <w:rPr>
          <w:rFonts w:hint="eastAsia" w:ascii="Times New Roman" w:hAnsi="Times New Roman" w:eastAsia="仿宋" w:cs="仿宋_GB2312"/>
          <w:color w:val="auto"/>
          <w:sz w:val="28"/>
          <w:szCs w:val="28"/>
        </w:rPr>
        <w:t>2019</w:t>
      </w:r>
      <w:r>
        <w:rPr>
          <w:rFonts w:hint="eastAsia" w:ascii="仿宋" w:hAnsi="仿宋" w:eastAsia="仿宋" w:cs="仿宋"/>
          <w:color w:val="auto"/>
          <w:sz w:val="28"/>
          <w:szCs w:val="28"/>
        </w:rPr>
        <w:t>沁水统计年鉴》，</w:t>
      </w:r>
      <w:r>
        <w:rPr>
          <w:rFonts w:ascii="Times New Roman" w:hAnsi="Times New Roman" w:cs="仿宋_GB2312"/>
          <w:color w:val="auto"/>
          <w:sz w:val="28"/>
          <w:szCs w:val="28"/>
        </w:rPr>
        <w:t>201</w:t>
      </w:r>
      <w:r>
        <w:rPr>
          <w:rFonts w:hint="eastAsia" w:ascii="Times New Roman" w:hAnsi="Times New Roman" w:cs="仿宋_GB2312"/>
          <w:color w:val="auto"/>
          <w:sz w:val="28"/>
          <w:szCs w:val="28"/>
        </w:rPr>
        <w:t>9</w:t>
      </w:r>
      <w:r>
        <w:rPr>
          <w:rFonts w:hint="eastAsia" w:ascii="仿宋" w:hAnsi="仿宋" w:eastAsia="仿宋" w:cs="仿宋"/>
          <w:color w:val="auto"/>
          <w:sz w:val="28"/>
          <w:szCs w:val="28"/>
        </w:rPr>
        <w:t>年末全县户籍人口</w:t>
      </w:r>
      <w:r>
        <w:rPr>
          <w:rFonts w:hint="eastAsia" w:ascii="Times New Roman" w:hAnsi="Times New Roman" w:cs="仿宋_GB2312"/>
          <w:color w:val="auto"/>
          <w:sz w:val="28"/>
          <w:szCs w:val="28"/>
        </w:rPr>
        <w:t>20</w:t>
      </w:r>
      <w:r>
        <w:rPr>
          <w:rFonts w:hint="eastAsia" w:ascii="Times New Roman" w:hAnsi="Times New Roman"/>
          <w:color w:val="auto"/>
          <w:sz w:val="28"/>
          <w:szCs w:val="28"/>
        </w:rPr>
        <w:t>.</w:t>
      </w:r>
      <w:r>
        <w:rPr>
          <w:rFonts w:hint="eastAsia" w:ascii="Times New Roman" w:hAnsi="Times New Roman" w:cs="仿宋_GB2312"/>
          <w:color w:val="auto"/>
          <w:sz w:val="28"/>
          <w:szCs w:val="28"/>
        </w:rPr>
        <w:t>16</w:t>
      </w:r>
      <w:r>
        <w:rPr>
          <w:rFonts w:hint="eastAsia" w:ascii="仿宋" w:hAnsi="仿宋" w:eastAsia="仿宋" w:cs="仿宋"/>
          <w:color w:val="auto"/>
          <w:sz w:val="28"/>
          <w:szCs w:val="28"/>
        </w:rPr>
        <w:t>万人，常住人口</w:t>
      </w:r>
      <w:r>
        <w:rPr>
          <w:rFonts w:ascii="Times New Roman" w:hAnsi="Times New Roman" w:cs="仿宋_GB2312"/>
          <w:color w:val="auto"/>
          <w:sz w:val="28"/>
          <w:szCs w:val="28"/>
        </w:rPr>
        <w:t>2</w:t>
      </w:r>
      <w:r>
        <w:rPr>
          <w:rFonts w:hint="eastAsia" w:ascii="Times New Roman" w:hAnsi="Times New Roman" w:cs="仿宋_GB2312"/>
          <w:color w:val="auto"/>
          <w:sz w:val="28"/>
          <w:szCs w:val="28"/>
        </w:rPr>
        <w:t>1</w:t>
      </w:r>
      <w:r>
        <w:rPr>
          <w:rFonts w:hint="eastAsia" w:ascii="Times New Roman" w:hAnsi="Times New Roman"/>
          <w:color w:val="auto"/>
          <w:sz w:val="28"/>
          <w:szCs w:val="28"/>
        </w:rPr>
        <w:t>.</w:t>
      </w:r>
      <w:r>
        <w:rPr>
          <w:rFonts w:hint="eastAsia" w:ascii="Times New Roman" w:hAnsi="Times New Roman" w:cs="仿宋_GB2312"/>
          <w:color w:val="auto"/>
          <w:sz w:val="28"/>
          <w:szCs w:val="28"/>
        </w:rPr>
        <w:t>81</w:t>
      </w:r>
      <w:r>
        <w:rPr>
          <w:rFonts w:hint="eastAsia" w:ascii="仿宋" w:hAnsi="仿宋" w:eastAsia="仿宋" w:cs="仿宋"/>
          <w:color w:val="auto"/>
          <w:sz w:val="28"/>
          <w:szCs w:val="28"/>
        </w:rPr>
        <w:t>万人，比上年末增加</w:t>
      </w:r>
      <w:r>
        <w:rPr>
          <w:rFonts w:hint="eastAsia" w:ascii="Times New Roman" w:hAnsi="Times New Roman" w:eastAsia="仿宋" w:cs="仿宋_GB2312"/>
          <w:color w:val="auto"/>
          <w:sz w:val="28"/>
          <w:szCs w:val="28"/>
        </w:rPr>
        <w:t>502</w:t>
      </w:r>
      <w:r>
        <w:rPr>
          <w:rFonts w:hint="eastAsia" w:ascii="仿宋" w:hAnsi="仿宋" w:eastAsia="仿宋" w:cs="仿宋"/>
          <w:color w:val="auto"/>
          <w:sz w:val="28"/>
          <w:szCs w:val="28"/>
        </w:rPr>
        <w:t>人，其中城镇人口</w:t>
      </w:r>
      <w:r>
        <w:rPr>
          <w:rFonts w:hint="eastAsia" w:ascii="Times New Roman" w:hAnsi="Times New Roman" w:cs="仿宋_GB2312"/>
          <w:color w:val="auto"/>
          <w:sz w:val="28"/>
          <w:szCs w:val="28"/>
        </w:rPr>
        <w:t>9</w:t>
      </w:r>
      <w:r>
        <w:rPr>
          <w:rFonts w:hint="eastAsia" w:ascii="Times New Roman" w:hAnsi="Times New Roman"/>
          <w:color w:val="auto"/>
          <w:sz w:val="28"/>
          <w:szCs w:val="28"/>
        </w:rPr>
        <w:t>.</w:t>
      </w:r>
      <w:r>
        <w:rPr>
          <w:rFonts w:hint="eastAsia" w:ascii="Times New Roman" w:hAnsi="Times New Roman" w:cs="仿宋_GB2312"/>
          <w:color w:val="auto"/>
          <w:sz w:val="28"/>
          <w:szCs w:val="28"/>
        </w:rPr>
        <w:t>99</w:t>
      </w:r>
      <w:r>
        <w:rPr>
          <w:rFonts w:hint="eastAsia" w:ascii="仿宋" w:hAnsi="仿宋" w:eastAsia="仿宋" w:cs="仿宋"/>
          <w:color w:val="auto"/>
          <w:sz w:val="28"/>
          <w:szCs w:val="28"/>
        </w:rPr>
        <w:t>万人，城镇人口比重为</w:t>
      </w:r>
      <w:r>
        <w:rPr>
          <w:rFonts w:hint="eastAsia" w:ascii="Times New Roman" w:hAnsi="Times New Roman" w:eastAsia="仿宋" w:cs="仿宋_GB2312"/>
          <w:color w:val="auto"/>
          <w:sz w:val="28"/>
          <w:szCs w:val="28"/>
        </w:rPr>
        <w:t>45</w:t>
      </w:r>
      <w:r>
        <w:rPr>
          <w:rFonts w:hint="eastAsia" w:ascii="Times New Roman" w:hAnsi="Times New Roman" w:eastAsia="仿宋"/>
          <w:color w:val="auto"/>
          <w:sz w:val="28"/>
          <w:szCs w:val="28"/>
        </w:rPr>
        <w:t>.</w:t>
      </w:r>
      <w:r>
        <w:rPr>
          <w:rFonts w:hint="eastAsia" w:ascii="Times New Roman" w:hAnsi="Times New Roman" w:eastAsia="仿宋" w:cs="仿宋_GB2312"/>
          <w:color w:val="auto"/>
          <w:sz w:val="28"/>
          <w:szCs w:val="28"/>
        </w:rPr>
        <w:t>8</w:t>
      </w:r>
      <w:r>
        <w:rPr>
          <w:rFonts w:ascii="Times New Roman" w:hAnsi="Times New Roman"/>
          <w:color w:val="auto"/>
          <w:sz w:val="28"/>
          <w:szCs w:val="28"/>
        </w:rPr>
        <w:t>%，</w:t>
      </w:r>
      <w:r>
        <w:rPr>
          <w:rFonts w:hint="eastAsia" w:ascii="仿宋" w:hAnsi="仿宋" w:eastAsia="仿宋" w:cs="仿宋"/>
          <w:color w:val="auto"/>
          <w:sz w:val="28"/>
          <w:szCs w:val="28"/>
        </w:rPr>
        <w:t>农村人口</w:t>
      </w:r>
      <w:r>
        <w:rPr>
          <w:rFonts w:hint="eastAsia" w:ascii="Times New Roman" w:hAnsi="Times New Roman" w:eastAsia="仿宋" w:cs="仿宋_GB2312"/>
          <w:color w:val="auto"/>
          <w:sz w:val="28"/>
          <w:szCs w:val="28"/>
        </w:rPr>
        <w:t>11</w:t>
      </w:r>
      <w:r>
        <w:rPr>
          <w:rFonts w:hint="eastAsia" w:ascii="Times New Roman" w:hAnsi="Times New Roman" w:eastAsia="仿宋"/>
          <w:color w:val="auto"/>
          <w:sz w:val="28"/>
          <w:szCs w:val="28"/>
        </w:rPr>
        <w:t>.</w:t>
      </w:r>
      <w:r>
        <w:rPr>
          <w:rFonts w:hint="eastAsia" w:ascii="Times New Roman" w:hAnsi="Times New Roman" w:eastAsia="仿宋" w:cs="仿宋_GB2312"/>
          <w:color w:val="auto"/>
          <w:sz w:val="28"/>
          <w:szCs w:val="28"/>
        </w:rPr>
        <w:t>82</w:t>
      </w:r>
      <w:r>
        <w:rPr>
          <w:rFonts w:hint="eastAsia" w:ascii="仿宋" w:hAnsi="仿宋" w:eastAsia="仿宋" w:cs="仿宋"/>
          <w:color w:val="auto"/>
          <w:sz w:val="28"/>
          <w:szCs w:val="28"/>
        </w:rPr>
        <w:t>万人，农村人口比重为</w:t>
      </w:r>
      <w:r>
        <w:rPr>
          <w:rFonts w:hint="eastAsia" w:ascii="Times New Roman" w:hAnsi="Times New Roman" w:eastAsia="仿宋" w:cs="仿宋_GB2312"/>
          <w:color w:val="auto"/>
          <w:sz w:val="28"/>
          <w:szCs w:val="28"/>
        </w:rPr>
        <w:t>54</w:t>
      </w:r>
      <w:r>
        <w:rPr>
          <w:rFonts w:hint="eastAsia" w:ascii="Times New Roman" w:hAnsi="Times New Roman" w:eastAsia="仿宋"/>
          <w:color w:val="auto"/>
          <w:sz w:val="28"/>
          <w:szCs w:val="28"/>
        </w:rPr>
        <w:t>.</w:t>
      </w:r>
      <w:r>
        <w:rPr>
          <w:rFonts w:hint="eastAsia" w:ascii="Times New Roman" w:hAnsi="Times New Roman" w:eastAsia="仿宋" w:cs="仿宋_GB2312"/>
          <w:color w:val="auto"/>
          <w:sz w:val="28"/>
          <w:szCs w:val="28"/>
        </w:rPr>
        <w:t>2</w:t>
      </w:r>
      <w:r>
        <w:rPr>
          <w:rFonts w:ascii="Times New Roman" w:hAnsi="Times New Roman"/>
          <w:color w:val="auto"/>
          <w:sz w:val="28"/>
          <w:szCs w:val="28"/>
        </w:rPr>
        <w:t>%。</w:t>
      </w:r>
    </w:p>
    <w:p w14:paraId="31D1FBD1">
      <w:pPr>
        <w:pStyle w:val="8"/>
        <w:rPr>
          <w:color w:val="auto"/>
        </w:rPr>
      </w:pPr>
      <w:bookmarkStart w:id="74" w:name="_Toc3458"/>
      <w:bookmarkStart w:id="75" w:name="_Toc28389"/>
      <w:bookmarkStart w:id="76" w:name="_Toc25579"/>
      <w:bookmarkStart w:id="77" w:name="_Toc20718"/>
      <w:bookmarkStart w:id="78" w:name="_Toc12453"/>
      <w:r>
        <w:rPr>
          <w:rFonts w:ascii="Times New Roman" w:hAnsi="Times New Roman" w:cs="仿宋_GB2312"/>
          <w:color w:val="auto"/>
        </w:rPr>
        <w:t>1</w:t>
      </w:r>
      <w:r>
        <w:rPr>
          <w:color w:val="auto"/>
        </w:rPr>
        <w:t>.</w:t>
      </w:r>
      <w:r>
        <w:rPr>
          <w:rFonts w:ascii="Times New Roman" w:hAnsi="Times New Roman" w:cs="仿宋_GB2312"/>
          <w:color w:val="auto"/>
        </w:rPr>
        <w:t>2</w:t>
      </w:r>
      <w:r>
        <w:rPr>
          <w:color w:val="auto"/>
        </w:rPr>
        <w:t>.</w:t>
      </w:r>
      <w:r>
        <w:rPr>
          <w:rFonts w:ascii="Times New Roman" w:hAnsi="Times New Roman" w:cs="仿宋_GB2312"/>
          <w:color w:val="auto"/>
        </w:rPr>
        <w:t>2</w:t>
      </w:r>
      <w:r>
        <w:rPr>
          <w:color w:val="auto"/>
        </w:rPr>
        <w:t>国民经济发展现状</w:t>
      </w:r>
      <w:bookmarkEnd w:id="74"/>
      <w:bookmarkEnd w:id="75"/>
      <w:bookmarkEnd w:id="76"/>
      <w:bookmarkEnd w:id="77"/>
      <w:bookmarkEnd w:id="78"/>
    </w:p>
    <w:p w14:paraId="1864EEE1">
      <w:pPr>
        <w:snapToGrid w:val="0"/>
        <w:spacing w:line="360" w:lineRule="auto"/>
        <w:ind w:firstLine="560" w:firstLineChars="200"/>
        <w:rPr>
          <w:rFonts w:ascii="Times New Roman" w:hAnsi="Times New Roman"/>
          <w:color w:val="auto"/>
          <w:sz w:val="28"/>
          <w:szCs w:val="28"/>
        </w:rPr>
      </w:pPr>
      <w:r>
        <w:rPr>
          <w:rFonts w:hint="eastAsia" w:ascii="仿宋" w:hAnsi="仿宋" w:eastAsia="仿宋" w:cs="仿宋"/>
          <w:color w:val="auto"/>
          <w:sz w:val="28"/>
          <w:szCs w:val="28"/>
        </w:rPr>
        <w:t>根据《</w:t>
      </w:r>
      <w:r>
        <w:rPr>
          <w:rFonts w:hint="eastAsia" w:ascii="Times New Roman" w:hAnsi="Times New Roman" w:eastAsia="仿宋" w:cs="仿宋_GB2312"/>
          <w:color w:val="auto"/>
          <w:sz w:val="28"/>
          <w:szCs w:val="28"/>
        </w:rPr>
        <w:t>2019</w:t>
      </w:r>
      <w:r>
        <w:rPr>
          <w:rFonts w:hint="eastAsia" w:ascii="仿宋" w:hAnsi="仿宋" w:eastAsia="仿宋" w:cs="仿宋"/>
          <w:color w:val="auto"/>
          <w:sz w:val="28"/>
          <w:szCs w:val="28"/>
        </w:rPr>
        <w:t>沁水统计年鉴》，沁水县生产总值</w:t>
      </w:r>
      <w:r>
        <w:rPr>
          <w:rFonts w:hint="eastAsia" w:ascii="Times New Roman" w:hAnsi="Times New Roman" w:cs="仿宋_GB2312"/>
          <w:color w:val="auto"/>
          <w:sz w:val="28"/>
          <w:szCs w:val="28"/>
        </w:rPr>
        <w:t>221</w:t>
      </w:r>
      <w:r>
        <w:rPr>
          <w:rFonts w:hint="eastAsia" w:ascii="Times New Roman" w:hAnsi="Times New Roman"/>
          <w:color w:val="auto"/>
          <w:sz w:val="28"/>
          <w:szCs w:val="28"/>
        </w:rPr>
        <w:t>.</w:t>
      </w:r>
      <w:r>
        <w:rPr>
          <w:rFonts w:hint="eastAsia" w:ascii="Times New Roman" w:hAnsi="Times New Roman" w:cs="仿宋_GB2312"/>
          <w:color w:val="auto"/>
          <w:sz w:val="28"/>
          <w:szCs w:val="28"/>
        </w:rPr>
        <w:t>0</w:t>
      </w:r>
      <w:r>
        <w:rPr>
          <w:rFonts w:hint="eastAsia" w:ascii="仿宋" w:hAnsi="仿宋" w:eastAsia="仿宋" w:cs="仿宋"/>
          <w:color w:val="auto"/>
          <w:sz w:val="28"/>
          <w:szCs w:val="28"/>
        </w:rPr>
        <w:t>亿元，按可比价格计算，较</w:t>
      </w:r>
      <w:r>
        <w:rPr>
          <w:rFonts w:hint="eastAsia" w:ascii="Times New Roman" w:hAnsi="Times New Roman" w:eastAsia="仿宋" w:cs="仿宋_GB2312"/>
          <w:color w:val="auto"/>
          <w:sz w:val="28"/>
          <w:szCs w:val="28"/>
        </w:rPr>
        <w:t>2015</w:t>
      </w:r>
      <w:r>
        <w:rPr>
          <w:rFonts w:hint="eastAsia" w:ascii="仿宋" w:hAnsi="仿宋" w:eastAsia="仿宋" w:cs="仿宋"/>
          <w:color w:val="auto"/>
          <w:sz w:val="28"/>
          <w:szCs w:val="28"/>
        </w:rPr>
        <w:t>年增长</w:t>
      </w:r>
      <w:r>
        <w:rPr>
          <w:rFonts w:hint="eastAsia" w:ascii="Times New Roman" w:hAnsi="Times New Roman" w:eastAsia="仿宋" w:cs="仿宋_GB2312"/>
          <w:color w:val="auto"/>
          <w:sz w:val="28"/>
          <w:szCs w:val="28"/>
        </w:rPr>
        <w:t>33.4</w:t>
      </w:r>
      <w:r>
        <w:rPr>
          <w:rFonts w:ascii="Times New Roman" w:hAnsi="Times New Roman"/>
          <w:color w:val="auto"/>
          <w:sz w:val="28"/>
          <w:szCs w:val="28"/>
        </w:rPr>
        <w:t>%</w:t>
      </w:r>
      <w:r>
        <w:rPr>
          <w:rFonts w:hint="eastAsia" w:ascii="Times New Roman" w:hAnsi="Times New Roman"/>
          <w:color w:val="auto"/>
          <w:sz w:val="28"/>
          <w:szCs w:val="28"/>
        </w:rPr>
        <w:t>。</w:t>
      </w:r>
      <w:r>
        <w:rPr>
          <w:rFonts w:hint="eastAsia" w:ascii="仿宋" w:hAnsi="仿宋" w:eastAsia="仿宋" w:cs="仿宋"/>
          <w:color w:val="auto"/>
          <w:sz w:val="28"/>
          <w:szCs w:val="28"/>
        </w:rPr>
        <w:t>其中：第一产业增加值完成</w:t>
      </w:r>
      <w:r>
        <w:rPr>
          <w:rFonts w:hint="eastAsia" w:ascii="Times New Roman" w:hAnsi="Times New Roman" w:eastAsia="仿宋" w:cs="仿宋_GB2312"/>
          <w:color w:val="auto"/>
          <w:sz w:val="28"/>
          <w:szCs w:val="28"/>
        </w:rPr>
        <w:t>9</w:t>
      </w:r>
      <w:r>
        <w:rPr>
          <w:rFonts w:hint="eastAsia" w:ascii="Times New Roman" w:hAnsi="Times New Roman"/>
          <w:color w:val="auto"/>
          <w:sz w:val="28"/>
          <w:szCs w:val="28"/>
        </w:rPr>
        <w:t>.</w:t>
      </w:r>
      <w:r>
        <w:rPr>
          <w:rFonts w:hint="eastAsia" w:ascii="Times New Roman" w:hAnsi="Times New Roman" w:cs="仿宋_GB2312"/>
          <w:color w:val="auto"/>
          <w:sz w:val="28"/>
          <w:szCs w:val="28"/>
        </w:rPr>
        <w:t>0</w:t>
      </w:r>
      <w:r>
        <w:rPr>
          <w:rFonts w:hint="eastAsia" w:ascii="仿宋" w:hAnsi="仿宋" w:eastAsia="仿宋" w:cs="仿宋"/>
          <w:color w:val="auto"/>
          <w:sz w:val="28"/>
          <w:szCs w:val="28"/>
        </w:rPr>
        <w:t>亿元，较</w:t>
      </w:r>
      <w:r>
        <w:rPr>
          <w:rFonts w:hint="eastAsia" w:ascii="Times New Roman" w:hAnsi="Times New Roman" w:eastAsia="仿宋" w:cs="仿宋_GB2312"/>
          <w:color w:val="auto"/>
          <w:sz w:val="28"/>
          <w:szCs w:val="28"/>
        </w:rPr>
        <w:t>2015</w:t>
      </w:r>
      <w:r>
        <w:rPr>
          <w:rFonts w:hint="eastAsia" w:ascii="仿宋" w:hAnsi="仿宋" w:eastAsia="仿宋" w:cs="仿宋"/>
          <w:color w:val="auto"/>
          <w:sz w:val="28"/>
          <w:szCs w:val="28"/>
        </w:rPr>
        <w:t>年增长</w:t>
      </w:r>
      <w:r>
        <w:rPr>
          <w:rFonts w:hint="eastAsia" w:ascii="Times New Roman" w:hAnsi="Times New Roman" w:eastAsia="仿宋" w:cs="仿宋_GB2312"/>
          <w:color w:val="auto"/>
          <w:sz w:val="28"/>
          <w:szCs w:val="28"/>
        </w:rPr>
        <w:t>58.1</w:t>
      </w:r>
      <w:r>
        <w:rPr>
          <w:rFonts w:ascii="Times New Roman" w:hAnsi="Times New Roman"/>
          <w:color w:val="auto"/>
          <w:sz w:val="28"/>
          <w:szCs w:val="28"/>
        </w:rPr>
        <w:t>%；</w:t>
      </w:r>
      <w:r>
        <w:rPr>
          <w:rFonts w:hint="eastAsia" w:ascii="仿宋" w:hAnsi="仿宋" w:eastAsia="仿宋" w:cs="仿宋"/>
          <w:color w:val="auto"/>
          <w:sz w:val="28"/>
          <w:szCs w:val="28"/>
        </w:rPr>
        <w:t>第二产业增加值完成</w:t>
      </w:r>
      <w:r>
        <w:rPr>
          <w:rFonts w:hint="eastAsia" w:ascii="Times New Roman" w:hAnsi="Times New Roman" w:cs="仿宋_GB2312"/>
          <w:color w:val="auto"/>
          <w:sz w:val="28"/>
          <w:szCs w:val="28"/>
        </w:rPr>
        <w:t>162</w:t>
      </w:r>
      <w:r>
        <w:rPr>
          <w:rFonts w:hint="eastAsia" w:ascii="Times New Roman" w:hAnsi="Times New Roman"/>
          <w:color w:val="auto"/>
          <w:sz w:val="28"/>
          <w:szCs w:val="28"/>
        </w:rPr>
        <w:t>.</w:t>
      </w:r>
      <w:r>
        <w:rPr>
          <w:rFonts w:hint="eastAsia" w:ascii="Times New Roman" w:hAnsi="Times New Roman" w:cs="仿宋_GB2312"/>
          <w:color w:val="auto"/>
          <w:sz w:val="28"/>
          <w:szCs w:val="28"/>
        </w:rPr>
        <w:t>8</w:t>
      </w:r>
      <w:r>
        <w:rPr>
          <w:rFonts w:hint="eastAsia" w:ascii="仿宋" w:hAnsi="仿宋" w:eastAsia="仿宋" w:cs="仿宋"/>
          <w:color w:val="auto"/>
          <w:sz w:val="28"/>
          <w:szCs w:val="28"/>
        </w:rPr>
        <w:t>亿元，较</w:t>
      </w:r>
      <w:r>
        <w:rPr>
          <w:rFonts w:hint="eastAsia" w:ascii="Times New Roman" w:hAnsi="Times New Roman" w:eastAsia="仿宋" w:cs="仿宋_GB2312"/>
          <w:color w:val="auto"/>
          <w:sz w:val="28"/>
          <w:szCs w:val="28"/>
        </w:rPr>
        <w:t>2015</w:t>
      </w:r>
      <w:r>
        <w:rPr>
          <w:rFonts w:hint="eastAsia" w:ascii="仿宋" w:hAnsi="仿宋" w:eastAsia="仿宋" w:cs="仿宋"/>
          <w:color w:val="auto"/>
          <w:sz w:val="28"/>
          <w:szCs w:val="28"/>
        </w:rPr>
        <w:t>年增长</w:t>
      </w:r>
      <w:r>
        <w:rPr>
          <w:rFonts w:hint="eastAsia" w:ascii="Times New Roman" w:hAnsi="Times New Roman" w:eastAsia="仿宋" w:cs="仿宋_GB2312"/>
          <w:color w:val="auto"/>
          <w:sz w:val="28"/>
          <w:szCs w:val="28"/>
        </w:rPr>
        <w:t>39.7</w:t>
      </w:r>
      <w:r>
        <w:rPr>
          <w:rFonts w:ascii="Times New Roman" w:hAnsi="Times New Roman"/>
          <w:color w:val="auto"/>
          <w:sz w:val="28"/>
          <w:szCs w:val="28"/>
        </w:rPr>
        <w:t>%；</w:t>
      </w:r>
      <w:r>
        <w:rPr>
          <w:rFonts w:hint="eastAsia" w:ascii="仿宋" w:hAnsi="仿宋" w:eastAsia="仿宋" w:cs="仿宋"/>
          <w:color w:val="auto"/>
          <w:sz w:val="28"/>
          <w:szCs w:val="28"/>
        </w:rPr>
        <w:t>第三产业增加值</w:t>
      </w:r>
      <w:r>
        <w:rPr>
          <w:rFonts w:hint="eastAsia" w:ascii="Times New Roman" w:hAnsi="Times New Roman" w:eastAsia="仿宋" w:cs="仿宋_GB2312"/>
          <w:color w:val="auto"/>
          <w:sz w:val="28"/>
          <w:szCs w:val="28"/>
        </w:rPr>
        <w:t>48</w:t>
      </w:r>
      <w:r>
        <w:rPr>
          <w:rFonts w:hint="eastAsia" w:ascii="Times New Roman" w:hAnsi="Times New Roman" w:eastAsia="仿宋"/>
          <w:color w:val="auto"/>
          <w:sz w:val="28"/>
          <w:szCs w:val="28"/>
        </w:rPr>
        <w:t>.</w:t>
      </w:r>
      <w:r>
        <w:rPr>
          <w:rFonts w:hint="eastAsia" w:ascii="Times New Roman" w:hAnsi="Times New Roman" w:eastAsia="仿宋" w:cs="仿宋_GB2312"/>
          <w:color w:val="auto"/>
          <w:sz w:val="28"/>
          <w:szCs w:val="28"/>
        </w:rPr>
        <w:t>9</w:t>
      </w:r>
      <w:r>
        <w:rPr>
          <w:rFonts w:hint="eastAsia" w:ascii="仿宋" w:hAnsi="仿宋" w:eastAsia="仿宋" w:cs="仿宋"/>
          <w:color w:val="auto"/>
          <w:sz w:val="28"/>
          <w:szCs w:val="28"/>
        </w:rPr>
        <w:t>亿元，较</w:t>
      </w:r>
      <w:r>
        <w:rPr>
          <w:rFonts w:hint="eastAsia" w:ascii="Times New Roman" w:hAnsi="Times New Roman" w:eastAsia="仿宋" w:cs="仿宋_GB2312"/>
          <w:color w:val="auto"/>
          <w:sz w:val="28"/>
          <w:szCs w:val="28"/>
        </w:rPr>
        <w:t>2015</w:t>
      </w:r>
      <w:r>
        <w:rPr>
          <w:rFonts w:hint="eastAsia" w:ascii="仿宋" w:hAnsi="仿宋" w:eastAsia="仿宋" w:cs="仿宋"/>
          <w:color w:val="auto"/>
          <w:sz w:val="28"/>
          <w:szCs w:val="28"/>
        </w:rPr>
        <w:t>年增长</w:t>
      </w:r>
      <w:r>
        <w:rPr>
          <w:rFonts w:hint="eastAsia" w:ascii="Times New Roman" w:hAnsi="Times New Roman" w:eastAsia="仿宋" w:cs="仿宋_GB2312"/>
          <w:color w:val="auto"/>
          <w:sz w:val="28"/>
          <w:szCs w:val="28"/>
        </w:rPr>
        <w:t>12.32</w:t>
      </w:r>
      <w:r>
        <w:rPr>
          <w:rFonts w:ascii="Times New Roman" w:hAnsi="Times New Roman"/>
          <w:color w:val="auto"/>
          <w:sz w:val="28"/>
          <w:szCs w:val="28"/>
        </w:rPr>
        <w:t>%。</w:t>
      </w:r>
      <w:r>
        <w:rPr>
          <w:rFonts w:hint="eastAsia" w:ascii="仿宋" w:hAnsi="仿宋" w:eastAsia="仿宋" w:cs="仿宋"/>
          <w:color w:val="auto"/>
          <w:sz w:val="28"/>
          <w:szCs w:val="28"/>
        </w:rPr>
        <w:t>三次产业占</w:t>
      </w:r>
      <w:r>
        <w:rPr>
          <w:rFonts w:ascii="Times New Roman" w:hAnsi="Times New Roman" w:cs="仿宋_GB2312"/>
          <w:color w:val="auto"/>
          <w:sz w:val="28"/>
          <w:szCs w:val="28"/>
        </w:rPr>
        <w:t>GDP</w:t>
      </w:r>
      <w:r>
        <w:rPr>
          <w:rFonts w:hint="eastAsia" w:ascii="仿宋" w:hAnsi="仿宋" w:eastAsia="仿宋" w:cs="仿宋"/>
          <w:color w:val="auto"/>
          <w:sz w:val="28"/>
          <w:szCs w:val="28"/>
        </w:rPr>
        <w:t>的比重由</w:t>
      </w:r>
      <w:r>
        <w:rPr>
          <w:rFonts w:hint="eastAsia" w:ascii="Times New Roman" w:hAnsi="Times New Roman" w:eastAsia="仿宋" w:cs="仿宋"/>
          <w:color w:val="auto"/>
          <w:sz w:val="28"/>
          <w:szCs w:val="28"/>
        </w:rPr>
        <w:t>2015</w:t>
      </w:r>
      <w:r>
        <w:rPr>
          <w:rFonts w:hint="eastAsia" w:ascii="仿宋" w:hAnsi="仿宋" w:eastAsia="仿宋" w:cs="仿宋"/>
          <w:color w:val="auto"/>
          <w:sz w:val="28"/>
          <w:szCs w:val="28"/>
        </w:rPr>
        <w:t>年的</w:t>
      </w:r>
      <w:r>
        <w:rPr>
          <w:rFonts w:hint="eastAsia" w:ascii="Times New Roman" w:hAnsi="Times New Roman" w:eastAsia="仿宋" w:cs="仿宋_GB2312"/>
          <w:color w:val="auto"/>
          <w:sz w:val="28"/>
          <w:szCs w:val="28"/>
        </w:rPr>
        <w:t>3.4</w:t>
      </w:r>
      <w:r>
        <w:rPr>
          <w:rFonts w:ascii="Times New Roman" w:hAnsi="Times New Roman"/>
          <w:color w:val="auto"/>
          <w:sz w:val="28"/>
          <w:szCs w:val="28"/>
        </w:rPr>
        <w:t>:</w:t>
      </w:r>
      <w:r>
        <w:rPr>
          <w:rFonts w:ascii="Times New Roman" w:hAnsi="Times New Roman" w:cs="仿宋_GB2312"/>
          <w:color w:val="auto"/>
          <w:sz w:val="28"/>
          <w:szCs w:val="28"/>
        </w:rPr>
        <w:t>7</w:t>
      </w:r>
      <w:r>
        <w:rPr>
          <w:rFonts w:hint="eastAsia" w:ascii="Times New Roman" w:hAnsi="Times New Roman" w:cs="仿宋_GB2312"/>
          <w:color w:val="auto"/>
          <w:sz w:val="28"/>
          <w:szCs w:val="28"/>
        </w:rPr>
        <w:t>0.3</w:t>
      </w:r>
      <w:r>
        <w:rPr>
          <w:rFonts w:ascii="Times New Roman" w:hAnsi="Times New Roman"/>
          <w:color w:val="auto"/>
          <w:sz w:val="28"/>
          <w:szCs w:val="28"/>
        </w:rPr>
        <w:t>:</w:t>
      </w:r>
      <w:r>
        <w:rPr>
          <w:rFonts w:hint="eastAsia" w:ascii="Times New Roman" w:hAnsi="Times New Roman" w:cs="仿宋_GB2312"/>
          <w:color w:val="auto"/>
          <w:sz w:val="28"/>
          <w:szCs w:val="28"/>
        </w:rPr>
        <w:t>26.3</w:t>
      </w:r>
      <w:r>
        <w:rPr>
          <w:rFonts w:hint="eastAsia" w:ascii="仿宋" w:hAnsi="仿宋" w:eastAsia="仿宋" w:cs="仿宋"/>
          <w:color w:val="auto"/>
          <w:sz w:val="28"/>
          <w:szCs w:val="28"/>
        </w:rPr>
        <w:t>调整为</w:t>
      </w:r>
      <w:r>
        <w:rPr>
          <w:rFonts w:hint="eastAsia" w:ascii="Times New Roman" w:hAnsi="Times New Roman" w:eastAsia="仿宋" w:cs="仿宋_GB2312"/>
          <w:color w:val="auto"/>
          <w:sz w:val="28"/>
          <w:szCs w:val="28"/>
        </w:rPr>
        <w:t>4</w:t>
      </w:r>
      <w:r>
        <w:rPr>
          <w:rFonts w:hint="eastAsia" w:ascii="Times New Roman" w:hAnsi="Times New Roman" w:eastAsia="仿宋"/>
          <w:color w:val="auto"/>
          <w:sz w:val="28"/>
          <w:szCs w:val="28"/>
        </w:rPr>
        <w:t>.</w:t>
      </w:r>
      <w:r>
        <w:rPr>
          <w:rFonts w:hint="eastAsia" w:ascii="Times New Roman" w:hAnsi="Times New Roman" w:eastAsia="仿宋" w:cs="仿宋_GB2312"/>
          <w:color w:val="auto"/>
          <w:sz w:val="28"/>
          <w:szCs w:val="28"/>
        </w:rPr>
        <w:t>1</w:t>
      </w:r>
      <w:r>
        <w:rPr>
          <w:rFonts w:ascii="Times New Roman" w:hAnsi="Times New Roman"/>
          <w:color w:val="auto"/>
          <w:sz w:val="28"/>
          <w:szCs w:val="28"/>
        </w:rPr>
        <w:t>:</w:t>
      </w:r>
      <w:r>
        <w:rPr>
          <w:rFonts w:ascii="Times New Roman" w:hAnsi="Times New Roman" w:cs="仿宋_GB2312"/>
          <w:color w:val="auto"/>
          <w:sz w:val="28"/>
          <w:szCs w:val="28"/>
        </w:rPr>
        <w:t>7</w:t>
      </w:r>
      <w:r>
        <w:rPr>
          <w:rFonts w:hint="eastAsia" w:ascii="Times New Roman" w:hAnsi="Times New Roman" w:cs="仿宋_GB2312"/>
          <w:color w:val="auto"/>
          <w:sz w:val="28"/>
          <w:szCs w:val="28"/>
        </w:rPr>
        <w:t>3</w:t>
      </w:r>
      <w:r>
        <w:rPr>
          <w:rFonts w:hint="eastAsia" w:ascii="Times New Roman" w:hAnsi="Times New Roman"/>
          <w:color w:val="auto"/>
          <w:sz w:val="28"/>
          <w:szCs w:val="28"/>
        </w:rPr>
        <w:t>.</w:t>
      </w:r>
      <w:r>
        <w:rPr>
          <w:rFonts w:hint="eastAsia" w:ascii="Times New Roman" w:hAnsi="Times New Roman" w:cs="仿宋_GB2312"/>
          <w:color w:val="auto"/>
          <w:sz w:val="28"/>
          <w:szCs w:val="28"/>
        </w:rPr>
        <w:t>8</w:t>
      </w:r>
      <w:r>
        <w:rPr>
          <w:rFonts w:ascii="Times New Roman" w:hAnsi="Times New Roman"/>
          <w:color w:val="auto"/>
          <w:sz w:val="28"/>
          <w:szCs w:val="28"/>
        </w:rPr>
        <w:t>:</w:t>
      </w:r>
      <w:r>
        <w:rPr>
          <w:rFonts w:ascii="Times New Roman" w:hAnsi="Times New Roman" w:cs="仿宋_GB2312"/>
          <w:color w:val="auto"/>
          <w:sz w:val="28"/>
          <w:szCs w:val="28"/>
        </w:rPr>
        <w:t>2</w:t>
      </w:r>
      <w:r>
        <w:rPr>
          <w:rFonts w:hint="eastAsia" w:ascii="Times New Roman" w:hAnsi="Times New Roman" w:cs="仿宋_GB2312"/>
          <w:color w:val="auto"/>
          <w:sz w:val="28"/>
          <w:szCs w:val="28"/>
        </w:rPr>
        <w:t>2</w:t>
      </w:r>
      <w:r>
        <w:rPr>
          <w:rFonts w:hint="eastAsia" w:ascii="Times New Roman" w:hAnsi="Times New Roman"/>
          <w:color w:val="auto"/>
          <w:sz w:val="28"/>
          <w:szCs w:val="28"/>
        </w:rPr>
        <w:t>.</w:t>
      </w:r>
      <w:r>
        <w:rPr>
          <w:rFonts w:hint="eastAsia" w:ascii="Times New Roman" w:hAnsi="Times New Roman" w:cs="仿宋_GB2312"/>
          <w:color w:val="auto"/>
          <w:sz w:val="28"/>
          <w:szCs w:val="28"/>
        </w:rPr>
        <w:t>1</w:t>
      </w:r>
      <w:r>
        <w:rPr>
          <w:rFonts w:ascii="Times New Roman" w:hAnsi="Times New Roman"/>
          <w:color w:val="auto"/>
          <w:sz w:val="28"/>
          <w:szCs w:val="28"/>
        </w:rPr>
        <w:t>。</w:t>
      </w:r>
    </w:p>
    <w:p w14:paraId="72A42236">
      <w:pPr>
        <w:snapToGrid w:val="0"/>
        <w:spacing w:line="360" w:lineRule="auto"/>
        <w:ind w:firstLine="560" w:firstLineChars="200"/>
        <w:rPr>
          <w:rFonts w:ascii="Times New Roman" w:hAnsi="Times New Roman" w:eastAsia="仿宋"/>
          <w:color w:val="auto"/>
          <w:sz w:val="28"/>
          <w:szCs w:val="28"/>
        </w:rPr>
      </w:pPr>
      <w:r>
        <w:rPr>
          <w:rFonts w:hint="eastAsia" w:ascii="Times New Roman" w:hAnsi="Times New Roman" w:eastAsia="仿宋"/>
          <w:color w:val="auto"/>
          <w:sz w:val="28"/>
          <w:szCs w:val="28"/>
        </w:rPr>
        <w:t>供给侧结构性改革继续深化。年末规模以上工业企业资产负债率为</w:t>
      </w:r>
      <w:r>
        <w:rPr>
          <w:rFonts w:hint="eastAsia" w:ascii="Times New Roman" w:hAnsi="Times New Roman" w:eastAsia="仿宋" w:cs="仿宋_GB2312"/>
          <w:color w:val="auto"/>
          <w:sz w:val="28"/>
          <w:szCs w:val="28"/>
        </w:rPr>
        <w:t>63</w:t>
      </w:r>
      <w:r>
        <w:rPr>
          <w:rFonts w:hint="eastAsia" w:ascii="Times New Roman" w:hAnsi="Times New Roman" w:eastAsia="仿宋"/>
          <w:color w:val="auto"/>
          <w:sz w:val="28"/>
          <w:szCs w:val="28"/>
        </w:rPr>
        <w:t>.</w:t>
      </w:r>
      <w:r>
        <w:rPr>
          <w:rFonts w:hint="eastAsia" w:ascii="Times New Roman" w:hAnsi="Times New Roman" w:eastAsia="仿宋" w:cs="仿宋_GB2312"/>
          <w:color w:val="auto"/>
          <w:sz w:val="28"/>
          <w:szCs w:val="28"/>
        </w:rPr>
        <w:t>0</w:t>
      </w:r>
      <w:r>
        <w:rPr>
          <w:rFonts w:hint="eastAsia" w:ascii="Times New Roman" w:hAnsi="Times New Roman" w:eastAsia="仿宋"/>
          <w:color w:val="auto"/>
          <w:sz w:val="28"/>
          <w:szCs w:val="28"/>
        </w:rPr>
        <w:t>%，同比下降</w:t>
      </w:r>
      <w:r>
        <w:rPr>
          <w:rFonts w:hint="eastAsia" w:ascii="Times New Roman" w:hAnsi="Times New Roman" w:eastAsia="仿宋" w:cs="仿宋_GB2312"/>
          <w:color w:val="auto"/>
          <w:sz w:val="28"/>
          <w:szCs w:val="28"/>
        </w:rPr>
        <w:t>0</w:t>
      </w:r>
      <w:r>
        <w:rPr>
          <w:rFonts w:hint="eastAsia" w:ascii="Times New Roman" w:hAnsi="Times New Roman" w:eastAsia="仿宋"/>
          <w:color w:val="auto"/>
          <w:sz w:val="28"/>
          <w:szCs w:val="28"/>
        </w:rPr>
        <w:t>.</w:t>
      </w:r>
      <w:r>
        <w:rPr>
          <w:rFonts w:hint="eastAsia" w:ascii="Times New Roman" w:hAnsi="Times New Roman" w:eastAsia="仿宋" w:cs="仿宋_GB2312"/>
          <w:color w:val="auto"/>
          <w:sz w:val="28"/>
          <w:szCs w:val="28"/>
        </w:rPr>
        <w:t>6</w:t>
      </w:r>
      <w:r>
        <w:rPr>
          <w:rFonts w:hint="eastAsia" w:ascii="Times New Roman" w:hAnsi="Times New Roman" w:eastAsia="仿宋"/>
          <w:color w:val="auto"/>
          <w:sz w:val="28"/>
          <w:szCs w:val="28"/>
        </w:rPr>
        <w:t>个百分点。“放管服”改革持续深化，微观主体活力不断增强。全年新登记市场主体</w:t>
      </w:r>
      <w:r>
        <w:rPr>
          <w:rFonts w:hint="eastAsia" w:ascii="Times New Roman" w:hAnsi="Times New Roman" w:eastAsia="仿宋" w:cs="仿宋_GB2312"/>
          <w:color w:val="auto"/>
          <w:sz w:val="28"/>
          <w:szCs w:val="28"/>
        </w:rPr>
        <w:t>2290</w:t>
      </w:r>
      <w:r>
        <w:rPr>
          <w:rFonts w:hint="eastAsia" w:ascii="Times New Roman" w:hAnsi="Times New Roman" w:eastAsia="仿宋"/>
          <w:color w:val="auto"/>
          <w:sz w:val="28"/>
          <w:szCs w:val="28"/>
        </w:rPr>
        <w:t>户，日均分别新登记企业和个体工商户</w:t>
      </w:r>
      <w:r>
        <w:rPr>
          <w:rFonts w:hint="eastAsia" w:ascii="Times New Roman" w:hAnsi="Times New Roman" w:eastAsia="仿宋" w:cs="仿宋_GB2312"/>
          <w:color w:val="auto"/>
          <w:sz w:val="28"/>
          <w:szCs w:val="28"/>
        </w:rPr>
        <w:t>2</w:t>
      </w:r>
      <w:r>
        <w:rPr>
          <w:rFonts w:hint="eastAsia" w:ascii="Times New Roman" w:hAnsi="Times New Roman" w:eastAsia="仿宋"/>
          <w:color w:val="auto"/>
          <w:sz w:val="28"/>
          <w:szCs w:val="28"/>
        </w:rPr>
        <w:t>.</w:t>
      </w:r>
      <w:r>
        <w:rPr>
          <w:rFonts w:hint="eastAsia" w:ascii="Times New Roman" w:hAnsi="Times New Roman" w:eastAsia="仿宋" w:cs="仿宋_GB2312"/>
          <w:color w:val="auto"/>
          <w:sz w:val="28"/>
          <w:szCs w:val="28"/>
        </w:rPr>
        <w:t>4</w:t>
      </w:r>
      <w:r>
        <w:rPr>
          <w:rFonts w:hint="eastAsia" w:ascii="Times New Roman" w:hAnsi="Times New Roman" w:eastAsia="仿宋"/>
          <w:color w:val="auto"/>
          <w:sz w:val="28"/>
          <w:szCs w:val="28"/>
        </w:rPr>
        <w:t>户、</w:t>
      </w:r>
      <w:r>
        <w:rPr>
          <w:rFonts w:hint="eastAsia" w:ascii="Times New Roman" w:hAnsi="Times New Roman" w:eastAsia="仿宋" w:cs="仿宋_GB2312"/>
          <w:color w:val="auto"/>
          <w:sz w:val="28"/>
          <w:szCs w:val="28"/>
        </w:rPr>
        <w:t>3</w:t>
      </w:r>
      <w:r>
        <w:rPr>
          <w:rFonts w:hint="eastAsia" w:ascii="Times New Roman" w:hAnsi="Times New Roman" w:eastAsia="仿宋"/>
          <w:color w:val="auto"/>
          <w:sz w:val="28"/>
          <w:szCs w:val="28"/>
        </w:rPr>
        <w:t>.</w:t>
      </w:r>
      <w:r>
        <w:rPr>
          <w:rFonts w:hint="eastAsia" w:ascii="Times New Roman" w:hAnsi="Times New Roman" w:eastAsia="仿宋" w:cs="仿宋_GB2312"/>
          <w:color w:val="auto"/>
          <w:sz w:val="28"/>
          <w:szCs w:val="28"/>
        </w:rPr>
        <w:t>9</w:t>
      </w:r>
      <w:r>
        <w:rPr>
          <w:rFonts w:hint="eastAsia" w:ascii="Times New Roman" w:hAnsi="Times New Roman" w:eastAsia="仿宋"/>
          <w:color w:val="auto"/>
          <w:sz w:val="28"/>
          <w:szCs w:val="28"/>
        </w:rPr>
        <w:t>户，年末市场主体总数达</w:t>
      </w:r>
      <w:r>
        <w:rPr>
          <w:rFonts w:hint="eastAsia" w:ascii="Times New Roman" w:hAnsi="Times New Roman" w:eastAsia="仿宋" w:cs="仿宋_GB2312"/>
          <w:color w:val="auto"/>
          <w:sz w:val="28"/>
          <w:szCs w:val="28"/>
        </w:rPr>
        <w:t>13519</w:t>
      </w:r>
      <w:r>
        <w:rPr>
          <w:rFonts w:hint="eastAsia" w:ascii="Times New Roman" w:hAnsi="Times New Roman" w:eastAsia="仿宋"/>
          <w:color w:val="auto"/>
          <w:sz w:val="28"/>
          <w:szCs w:val="28"/>
        </w:rPr>
        <w:t>户。</w:t>
      </w:r>
    </w:p>
    <w:p w14:paraId="1D2E69E9">
      <w:pPr>
        <w:snapToGrid w:val="0"/>
        <w:spacing w:line="360" w:lineRule="auto"/>
        <w:ind w:firstLine="560" w:firstLineChars="200"/>
        <w:rPr>
          <w:rFonts w:ascii="Times New Roman" w:hAnsi="Times New Roman" w:eastAsia="仿宋"/>
          <w:color w:val="auto"/>
          <w:sz w:val="28"/>
          <w:szCs w:val="28"/>
        </w:rPr>
      </w:pPr>
      <w:r>
        <w:rPr>
          <w:rFonts w:hint="eastAsia" w:ascii="Times New Roman" w:hAnsi="Times New Roman" w:eastAsia="仿宋"/>
          <w:color w:val="auto"/>
          <w:sz w:val="28"/>
          <w:szCs w:val="28"/>
        </w:rPr>
        <w:t>新动能保持较快发展。全年规模以上工业中，战略性新兴产业增加值增长</w:t>
      </w:r>
      <w:r>
        <w:rPr>
          <w:rFonts w:hint="eastAsia" w:ascii="Times New Roman" w:hAnsi="Times New Roman" w:eastAsia="仿宋" w:cs="仿宋_GB2312"/>
          <w:color w:val="auto"/>
          <w:sz w:val="28"/>
          <w:szCs w:val="28"/>
        </w:rPr>
        <w:t>17</w:t>
      </w:r>
      <w:r>
        <w:rPr>
          <w:rFonts w:hint="eastAsia" w:ascii="Times New Roman" w:hAnsi="Times New Roman" w:eastAsia="仿宋"/>
          <w:color w:val="auto"/>
          <w:sz w:val="28"/>
          <w:szCs w:val="28"/>
        </w:rPr>
        <w:t>.</w:t>
      </w:r>
      <w:r>
        <w:rPr>
          <w:rFonts w:hint="eastAsia" w:ascii="Times New Roman" w:hAnsi="Times New Roman" w:eastAsia="仿宋" w:cs="仿宋_GB2312"/>
          <w:color w:val="auto"/>
          <w:sz w:val="28"/>
          <w:szCs w:val="28"/>
        </w:rPr>
        <w:t>5</w:t>
      </w:r>
      <w:r>
        <w:rPr>
          <w:rFonts w:hint="eastAsia" w:ascii="Times New Roman" w:hAnsi="Times New Roman" w:eastAsia="仿宋"/>
          <w:color w:val="auto"/>
          <w:sz w:val="28"/>
          <w:szCs w:val="28"/>
        </w:rPr>
        <w:t>%，占规模以上工业增加值的比重为</w:t>
      </w:r>
      <w:r>
        <w:rPr>
          <w:rFonts w:hint="eastAsia" w:ascii="Times New Roman" w:hAnsi="Times New Roman" w:eastAsia="仿宋" w:cs="仿宋_GB2312"/>
          <w:color w:val="auto"/>
          <w:sz w:val="28"/>
          <w:szCs w:val="28"/>
        </w:rPr>
        <w:t>25</w:t>
      </w:r>
      <w:r>
        <w:rPr>
          <w:rFonts w:hint="eastAsia" w:ascii="Times New Roman" w:hAnsi="Times New Roman" w:eastAsia="仿宋"/>
          <w:color w:val="auto"/>
          <w:sz w:val="28"/>
          <w:szCs w:val="28"/>
        </w:rPr>
        <w:t>.</w:t>
      </w:r>
      <w:r>
        <w:rPr>
          <w:rFonts w:hint="eastAsia" w:ascii="Times New Roman" w:hAnsi="Times New Roman" w:eastAsia="仿宋" w:cs="仿宋_GB2312"/>
          <w:color w:val="auto"/>
          <w:sz w:val="28"/>
          <w:szCs w:val="28"/>
        </w:rPr>
        <w:t>3</w:t>
      </w:r>
      <w:r>
        <w:rPr>
          <w:rFonts w:hint="eastAsia" w:ascii="Times New Roman" w:hAnsi="Times New Roman" w:eastAsia="仿宋"/>
          <w:color w:val="auto"/>
          <w:sz w:val="28"/>
          <w:szCs w:val="28"/>
        </w:rPr>
        <w:t>%。全年煤层气行业投资</w:t>
      </w:r>
      <w:r>
        <w:rPr>
          <w:rFonts w:hint="eastAsia" w:ascii="Times New Roman" w:hAnsi="Times New Roman" w:eastAsia="仿宋" w:cs="仿宋_GB2312"/>
          <w:color w:val="auto"/>
          <w:sz w:val="28"/>
          <w:szCs w:val="28"/>
        </w:rPr>
        <w:t>18</w:t>
      </w:r>
      <w:r>
        <w:rPr>
          <w:rFonts w:hint="eastAsia" w:ascii="Times New Roman" w:hAnsi="Times New Roman" w:eastAsia="仿宋"/>
          <w:color w:val="auto"/>
          <w:sz w:val="28"/>
          <w:szCs w:val="28"/>
        </w:rPr>
        <w:t>.</w:t>
      </w:r>
      <w:r>
        <w:rPr>
          <w:rFonts w:hint="eastAsia" w:ascii="Times New Roman" w:hAnsi="Times New Roman" w:eastAsia="仿宋" w:cs="仿宋_GB2312"/>
          <w:color w:val="auto"/>
          <w:sz w:val="28"/>
          <w:szCs w:val="28"/>
        </w:rPr>
        <w:t>6</w:t>
      </w:r>
      <w:r>
        <w:rPr>
          <w:rFonts w:hint="eastAsia" w:ascii="Times New Roman" w:hAnsi="Times New Roman" w:eastAsia="仿宋"/>
          <w:color w:val="auto"/>
          <w:sz w:val="28"/>
          <w:szCs w:val="28"/>
        </w:rPr>
        <w:t xml:space="preserve">亿元,增长 </w:t>
      </w:r>
      <w:r>
        <w:rPr>
          <w:rFonts w:hint="eastAsia" w:ascii="Times New Roman" w:hAnsi="Times New Roman" w:eastAsia="仿宋" w:cs="仿宋_GB2312"/>
          <w:color w:val="auto"/>
          <w:sz w:val="28"/>
          <w:szCs w:val="28"/>
        </w:rPr>
        <w:t>82</w:t>
      </w:r>
      <w:r>
        <w:rPr>
          <w:rFonts w:hint="eastAsia" w:ascii="Times New Roman" w:hAnsi="Times New Roman" w:eastAsia="仿宋"/>
          <w:color w:val="auto"/>
          <w:sz w:val="28"/>
          <w:szCs w:val="28"/>
        </w:rPr>
        <w:t>.</w:t>
      </w:r>
      <w:r>
        <w:rPr>
          <w:rFonts w:hint="eastAsia" w:ascii="Times New Roman" w:hAnsi="Times New Roman" w:eastAsia="仿宋" w:cs="仿宋_GB2312"/>
          <w:color w:val="auto"/>
          <w:sz w:val="28"/>
          <w:szCs w:val="28"/>
        </w:rPr>
        <w:t>5</w:t>
      </w:r>
      <w:r>
        <w:rPr>
          <w:rFonts w:hint="eastAsia" w:ascii="Times New Roman" w:hAnsi="Times New Roman" w:eastAsia="仿宋"/>
          <w:color w:val="auto"/>
          <w:sz w:val="28"/>
          <w:szCs w:val="28"/>
        </w:rPr>
        <w:t>%。全年网上零售额</w:t>
      </w:r>
      <w:r>
        <w:rPr>
          <w:rFonts w:hint="eastAsia" w:ascii="Times New Roman" w:hAnsi="Times New Roman" w:eastAsia="仿宋" w:cs="仿宋_GB2312"/>
          <w:color w:val="auto"/>
          <w:sz w:val="28"/>
          <w:szCs w:val="28"/>
        </w:rPr>
        <w:t>940</w:t>
      </w:r>
      <w:r>
        <w:rPr>
          <w:rFonts w:hint="eastAsia" w:ascii="Times New Roman" w:hAnsi="Times New Roman" w:eastAsia="仿宋"/>
          <w:color w:val="auto"/>
          <w:sz w:val="28"/>
          <w:szCs w:val="28"/>
        </w:rPr>
        <w:t>.</w:t>
      </w:r>
      <w:r>
        <w:rPr>
          <w:rFonts w:hint="eastAsia" w:ascii="Times New Roman" w:hAnsi="Times New Roman" w:eastAsia="仿宋" w:cs="仿宋_GB2312"/>
          <w:color w:val="auto"/>
          <w:sz w:val="28"/>
          <w:szCs w:val="28"/>
        </w:rPr>
        <w:t>8</w:t>
      </w:r>
      <w:r>
        <w:rPr>
          <w:rFonts w:hint="eastAsia" w:ascii="Times New Roman" w:hAnsi="Times New Roman" w:eastAsia="仿宋"/>
          <w:color w:val="auto"/>
          <w:sz w:val="28"/>
          <w:szCs w:val="28"/>
        </w:rPr>
        <w:t>万元,同比增长</w:t>
      </w:r>
      <w:r>
        <w:rPr>
          <w:rFonts w:hint="eastAsia" w:ascii="Times New Roman" w:hAnsi="Times New Roman" w:eastAsia="仿宋" w:cs="仿宋_GB2312"/>
          <w:color w:val="auto"/>
          <w:sz w:val="28"/>
          <w:szCs w:val="28"/>
        </w:rPr>
        <w:t>33</w:t>
      </w:r>
      <w:r>
        <w:rPr>
          <w:rFonts w:hint="eastAsia" w:ascii="Times New Roman" w:hAnsi="Times New Roman" w:eastAsia="仿宋"/>
          <w:color w:val="auto"/>
          <w:sz w:val="28"/>
          <w:szCs w:val="28"/>
        </w:rPr>
        <w:t>.</w:t>
      </w:r>
      <w:r>
        <w:rPr>
          <w:rFonts w:hint="eastAsia" w:ascii="Times New Roman" w:hAnsi="Times New Roman" w:eastAsia="仿宋" w:cs="仿宋_GB2312"/>
          <w:color w:val="auto"/>
          <w:sz w:val="28"/>
          <w:szCs w:val="28"/>
        </w:rPr>
        <w:t>1</w:t>
      </w:r>
      <w:r>
        <w:rPr>
          <w:rFonts w:hint="eastAsia" w:ascii="Times New Roman" w:hAnsi="Times New Roman" w:eastAsia="仿宋"/>
          <w:color w:val="auto"/>
          <w:sz w:val="28"/>
          <w:szCs w:val="28"/>
        </w:rPr>
        <w:t>%。</w:t>
      </w:r>
    </w:p>
    <w:p w14:paraId="3859337D">
      <w:pPr>
        <w:pStyle w:val="2"/>
        <w:ind w:firstLine="560"/>
        <w:rPr>
          <w:rFonts w:hint="eastAsia" w:ascii="Calibri" w:hAnsi="Calibri" w:eastAsia="仿宋_GB2312"/>
          <w:snapToGrid w:val="0"/>
          <w:color w:val="auto"/>
          <w:kern w:val="0"/>
          <w:sz w:val="28"/>
          <w:szCs w:val="28"/>
        </w:rPr>
      </w:pPr>
      <w:r>
        <w:rPr>
          <w:rFonts w:hint="eastAsia" w:ascii="Times New Roman" w:hAnsi="Times New Roman" w:eastAsia="仿宋_GB2312" w:cs="仿宋_GB2312"/>
          <w:snapToGrid w:val="0"/>
          <w:color w:val="auto"/>
          <w:kern w:val="0"/>
          <w:sz w:val="28"/>
          <w:szCs w:val="28"/>
        </w:rPr>
        <w:t>2019</w:t>
      </w:r>
      <w:r>
        <w:rPr>
          <w:rFonts w:hint="eastAsia" w:ascii="Calibri" w:hAnsi="Calibri" w:eastAsia="仿宋_GB2312"/>
          <w:snapToGrid w:val="0"/>
          <w:color w:val="auto"/>
          <w:kern w:val="0"/>
          <w:sz w:val="28"/>
          <w:szCs w:val="28"/>
        </w:rPr>
        <w:t>年，沁水县水环境质量持续向好，稳居全县第一。国控、省控、市控地表水断面环境考核目标稳定达到地表水功能区类别标准；集中式饮用水源地水质达标率</w:t>
      </w:r>
      <w:r>
        <w:rPr>
          <w:rFonts w:hint="eastAsia" w:ascii="Times New Roman" w:hAnsi="Times New Roman" w:eastAsia="仿宋_GB2312" w:cs="仿宋_GB2312"/>
          <w:snapToGrid w:val="0"/>
          <w:color w:val="auto"/>
          <w:kern w:val="0"/>
          <w:sz w:val="28"/>
          <w:szCs w:val="28"/>
        </w:rPr>
        <w:t>100</w:t>
      </w:r>
      <w:r>
        <w:rPr>
          <w:rFonts w:hint="eastAsia" w:eastAsia="仿宋_GB2312"/>
          <w:snapToGrid w:val="0"/>
          <w:color w:val="auto"/>
          <w:kern w:val="0"/>
          <w:sz w:val="28"/>
          <w:szCs w:val="28"/>
        </w:rPr>
        <w:t>%</w:t>
      </w:r>
      <w:r>
        <w:rPr>
          <w:rFonts w:hint="eastAsia" w:ascii="Calibri" w:hAnsi="Calibri" w:eastAsia="仿宋_GB2312"/>
          <w:snapToGrid w:val="0"/>
          <w:color w:val="auto"/>
          <w:kern w:val="0"/>
          <w:sz w:val="28"/>
          <w:szCs w:val="28"/>
        </w:rPr>
        <w:t>。地表水环境质量现状排名全县第一。</w:t>
      </w:r>
    </w:p>
    <w:p w14:paraId="70627053">
      <w:pPr>
        <w:pStyle w:val="4"/>
        <w:rPr>
          <w:rFonts w:hint="eastAsia"/>
          <w:color w:val="auto"/>
        </w:rPr>
      </w:pPr>
    </w:p>
    <w:p w14:paraId="62EBC4EE">
      <w:pPr>
        <w:pStyle w:val="4"/>
        <w:keepNext w:val="0"/>
        <w:keepLines w:val="0"/>
        <w:pageBreakBefore w:val="0"/>
        <w:widowControl w:val="0"/>
        <w:kinsoku/>
        <w:wordWrap/>
        <w:overflowPunct/>
        <w:topLinePunct w:val="0"/>
        <w:autoSpaceDE/>
        <w:autoSpaceDN/>
        <w:bidi w:val="0"/>
        <w:adjustRightInd/>
        <w:snapToGrid/>
        <w:ind w:left="210" w:firstLine="0" w:firstLineChars="0"/>
        <w:jc w:val="left"/>
        <w:textAlignment w:val="auto"/>
        <w:rPr>
          <w:rFonts w:hint="eastAsia" w:ascii="Calibri" w:hAnsi="Calibri" w:eastAsia="仿宋_GB2312"/>
          <w:snapToGrid w:val="0"/>
          <w:color w:val="auto"/>
          <w:kern w:val="0"/>
          <w:sz w:val="28"/>
          <w:szCs w:val="28"/>
          <w:lang w:eastAsia="zh-CN"/>
        </w:rPr>
      </w:pPr>
    </w:p>
    <w:p w14:paraId="594B44D7">
      <w:pPr>
        <w:pStyle w:val="4"/>
        <w:keepNext w:val="0"/>
        <w:keepLines w:val="0"/>
        <w:pageBreakBefore w:val="0"/>
        <w:widowControl w:val="0"/>
        <w:kinsoku/>
        <w:wordWrap/>
        <w:overflowPunct/>
        <w:topLinePunct w:val="0"/>
        <w:autoSpaceDE/>
        <w:autoSpaceDN/>
        <w:bidi w:val="0"/>
        <w:adjustRightInd/>
        <w:snapToGrid/>
        <w:ind w:left="210" w:firstLine="0" w:firstLineChars="0"/>
        <w:jc w:val="left"/>
        <w:textAlignment w:val="auto"/>
        <w:rPr>
          <w:rFonts w:hint="eastAsia" w:ascii="Calibri" w:hAnsi="Calibri" w:eastAsia="仿宋_GB2312"/>
          <w:snapToGrid w:val="0"/>
          <w:color w:val="auto"/>
          <w:kern w:val="0"/>
          <w:sz w:val="28"/>
          <w:szCs w:val="28"/>
          <w:lang w:eastAsia="zh-CN"/>
        </w:rPr>
      </w:pPr>
    </w:p>
    <w:p w14:paraId="7874E377">
      <w:pPr>
        <w:pStyle w:val="4"/>
        <w:keepNext w:val="0"/>
        <w:keepLines w:val="0"/>
        <w:pageBreakBefore w:val="0"/>
        <w:widowControl w:val="0"/>
        <w:kinsoku/>
        <w:wordWrap/>
        <w:overflowPunct/>
        <w:topLinePunct w:val="0"/>
        <w:autoSpaceDE/>
        <w:autoSpaceDN/>
        <w:bidi w:val="0"/>
        <w:adjustRightInd/>
        <w:snapToGrid/>
        <w:ind w:left="210" w:firstLine="0" w:firstLineChars="0"/>
        <w:jc w:val="left"/>
        <w:textAlignment w:val="auto"/>
        <w:rPr>
          <w:rFonts w:hint="eastAsia" w:ascii="Calibri" w:hAnsi="Calibri" w:eastAsia="仿宋_GB2312"/>
          <w:snapToGrid w:val="0"/>
          <w:color w:val="auto"/>
          <w:kern w:val="0"/>
          <w:sz w:val="28"/>
          <w:szCs w:val="28"/>
          <w:lang w:eastAsia="zh-CN"/>
        </w:rPr>
      </w:pPr>
    </w:p>
    <w:p w14:paraId="10F79A9A">
      <w:pPr>
        <w:pStyle w:val="4"/>
        <w:keepNext w:val="0"/>
        <w:keepLines w:val="0"/>
        <w:pageBreakBefore w:val="0"/>
        <w:widowControl w:val="0"/>
        <w:kinsoku/>
        <w:wordWrap/>
        <w:overflowPunct/>
        <w:topLinePunct w:val="0"/>
        <w:autoSpaceDE/>
        <w:autoSpaceDN/>
        <w:bidi w:val="0"/>
        <w:adjustRightInd/>
        <w:snapToGrid/>
        <w:ind w:left="210" w:firstLine="0" w:firstLineChars="0"/>
        <w:jc w:val="left"/>
        <w:textAlignment w:val="auto"/>
        <w:rPr>
          <w:rFonts w:hint="eastAsia" w:ascii="Calibri" w:hAnsi="Calibri" w:eastAsia="仿宋_GB2312"/>
          <w:snapToGrid w:val="0"/>
          <w:color w:val="auto"/>
          <w:kern w:val="0"/>
          <w:sz w:val="28"/>
          <w:szCs w:val="28"/>
          <w:lang w:eastAsia="zh-CN"/>
        </w:rPr>
      </w:pPr>
    </w:p>
    <w:p w14:paraId="790E6BD9">
      <w:pPr>
        <w:pStyle w:val="4"/>
        <w:keepNext w:val="0"/>
        <w:keepLines w:val="0"/>
        <w:pageBreakBefore w:val="0"/>
        <w:widowControl w:val="0"/>
        <w:kinsoku/>
        <w:wordWrap/>
        <w:overflowPunct/>
        <w:topLinePunct w:val="0"/>
        <w:autoSpaceDE/>
        <w:autoSpaceDN/>
        <w:bidi w:val="0"/>
        <w:adjustRightInd/>
        <w:snapToGrid/>
        <w:ind w:left="210" w:firstLine="0" w:firstLineChars="0"/>
        <w:jc w:val="left"/>
        <w:textAlignment w:val="auto"/>
        <w:rPr>
          <w:rFonts w:hint="eastAsia" w:ascii="Calibri" w:hAnsi="Calibri" w:eastAsia="仿宋_GB2312"/>
          <w:snapToGrid w:val="0"/>
          <w:color w:val="auto"/>
          <w:kern w:val="0"/>
          <w:sz w:val="28"/>
          <w:szCs w:val="28"/>
          <w:lang w:eastAsia="zh-CN"/>
        </w:rPr>
      </w:pPr>
    </w:p>
    <w:p w14:paraId="318AFC9E">
      <w:pPr>
        <w:pStyle w:val="4"/>
        <w:keepNext w:val="0"/>
        <w:keepLines w:val="0"/>
        <w:pageBreakBefore w:val="0"/>
        <w:widowControl w:val="0"/>
        <w:kinsoku/>
        <w:wordWrap/>
        <w:overflowPunct/>
        <w:topLinePunct w:val="0"/>
        <w:autoSpaceDE/>
        <w:autoSpaceDN/>
        <w:bidi w:val="0"/>
        <w:adjustRightInd/>
        <w:snapToGrid/>
        <w:ind w:left="210" w:firstLine="0" w:firstLineChars="0"/>
        <w:jc w:val="left"/>
        <w:textAlignment w:val="auto"/>
        <w:rPr>
          <w:rFonts w:hint="eastAsia" w:ascii="Calibri" w:hAnsi="Calibri" w:eastAsia="仿宋_GB2312"/>
          <w:snapToGrid w:val="0"/>
          <w:color w:val="auto"/>
          <w:kern w:val="0"/>
          <w:sz w:val="28"/>
          <w:szCs w:val="28"/>
          <w:lang w:eastAsia="zh-CN"/>
        </w:rPr>
      </w:pPr>
    </w:p>
    <w:p w14:paraId="53A9F1FA">
      <w:pPr>
        <w:pStyle w:val="4"/>
        <w:keepNext w:val="0"/>
        <w:keepLines w:val="0"/>
        <w:pageBreakBefore w:val="0"/>
        <w:widowControl w:val="0"/>
        <w:kinsoku/>
        <w:wordWrap/>
        <w:overflowPunct/>
        <w:topLinePunct w:val="0"/>
        <w:autoSpaceDE/>
        <w:autoSpaceDN/>
        <w:bidi w:val="0"/>
        <w:adjustRightInd/>
        <w:snapToGrid/>
        <w:ind w:left="210" w:firstLine="0" w:firstLineChars="0"/>
        <w:jc w:val="left"/>
        <w:textAlignment w:val="auto"/>
        <w:rPr>
          <w:rFonts w:hint="eastAsia" w:ascii="Calibri" w:hAnsi="Calibri" w:eastAsia="仿宋_GB2312"/>
          <w:snapToGrid w:val="0"/>
          <w:color w:val="auto"/>
          <w:kern w:val="0"/>
          <w:sz w:val="28"/>
          <w:szCs w:val="28"/>
          <w:lang w:eastAsia="zh-CN"/>
        </w:rPr>
      </w:pPr>
    </w:p>
    <w:p w14:paraId="435E6D36">
      <w:pPr>
        <w:pStyle w:val="4"/>
        <w:keepNext w:val="0"/>
        <w:keepLines w:val="0"/>
        <w:pageBreakBefore w:val="0"/>
        <w:widowControl w:val="0"/>
        <w:kinsoku/>
        <w:wordWrap/>
        <w:overflowPunct/>
        <w:topLinePunct w:val="0"/>
        <w:autoSpaceDE/>
        <w:autoSpaceDN/>
        <w:bidi w:val="0"/>
        <w:adjustRightInd/>
        <w:snapToGrid/>
        <w:ind w:left="210" w:firstLine="0" w:firstLineChars="0"/>
        <w:jc w:val="left"/>
        <w:textAlignment w:val="auto"/>
        <w:rPr>
          <w:rFonts w:hint="eastAsia" w:ascii="Calibri" w:hAnsi="Calibri" w:eastAsia="仿宋_GB2312"/>
          <w:snapToGrid w:val="0"/>
          <w:color w:val="auto"/>
          <w:kern w:val="0"/>
          <w:sz w:val="28"/>
          <w:szCs w:val="28"/>
          <w:lang w:eastAsia="zh-CN"/>
        </w:rPr>
      </w:pPr>
      <w:r>
        <w:rPr>
          <w:rFonts w:hint="eastAsia" w:ascii="Calibri" w:hAnsi="Calibri" w:eastAsia="仿宋_GB2312"/>
          <w:snapToGrid w:val="0"/>
          <w:color w:val="auto"/>
          <w:kern w:val="0"/>
          <w:sz w:val="28"/>
          <w:szCs w:val="28"/>
          <w:lang w:eastAsia="zh-CN"/>
        </w:rPr>
        <w:drawing>
          <wp:inline distT="0" distB="0" distL="114300" distR="114300">
            <wp:extent cx="5455920" cy="3105150"/>
            <wp:effectExtent l="0" t="0" r="11430" b="0"/>
            <wp:docPr id="4" name="图片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
                    <pic:cNvPicPr>
                      <a:picLocks noChangeAspect="1"/>
                    </pic:cNvPicPr>
                  </pic:nvPicPr>
                  <pic:blipFill>
                    <a:blip r:embed="rId14"/>
                    <a:stretch>
                      <a:fillRect/>
                    </a:stretch>
                  </pic:blipFill>
                  <pic:spPr>
                    <a:xfrm>
                      <a:off x="0" y="0"/>
                      <a:ext cx="5455920" cy="3105150"/>
                    </a:xfrm>
                    <a:prstGeom prst="rect">
                      <a:avLst/>
                    </a:prstGeom>
                  </pic:spPr>
                </pic:pic>
              </a:graphicData>
            </a:graphic>
          </wp:inline>
        </w:drawing>
      </w:r>
    </w:p>
    <w:p w14:paraId="220E2A89">
      <w:pPr>
        <w:pStyle w:val="2"/>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Times New Roman" w:hAnsi="Times New Roman" w:eastAsia="仿宋" w:cs="Times New Roman"/>
          <w:snapToGrid w:val="0"/>
          <w:color w:val="auto"/>
          <w:kern w:val="0"/>
          <w:sz w:val="28"/>
          <w:szCs w:val="28"/>
          <w:lang w:val="en-US" w:eastAsia="zh-CN" w:bidi="ar-SA"/>
        </w:rPr>
      </w:pPr>
    </w:p>
    <w:p w14:paraId="146C5B87">
      <w:pPr>
        <w:pStyle w:val="2"/>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Times New Roman" w:hAnsi="Times New Roman" w:eastAsia="仿宋" w:cs="Times New Roman"/>
          <w:snapToGrid w:val="0"/>
          <w:color w:val="auto"/>
          <w:kern w:val="0"/>
          <w:sz w:val="28"/>
          <w:szCs w:val="28"/>
          <w:lang w:val="en-US" w:eastAsia="zh-CN" w:bidi="ar-SA"/>
        </w:rPr>
      </w:pPr>
      <w:r>
        <w:rPr>
          <w:rFonts w:hint="eastAsia" w:ascii="Times New Roman" w:hAnsi="Times New Roman" w:eastAsia="仿宋" w:cs="Times New Roman"/>
          <w:snapToGrid w:val="0"/>
          <w:color w:val="auto"/>
          <w:kern w:val="0"/>
          <w:sz w:val="28"/>
          <w:szCs w:val="28"/>
          <w:lang w:val="en-US" w:eastAsia="zh-CN" w:bidi="ar-SA"/>
        </w:rPr>
        <w:t>图1-2  2015—2019年全县生产总值及增速</w:t>
      </w:r>
    </w:p>
    <w:p w14:paraId="3FB2500E">
      <w:pPr>
        <w:pStyle w:val="4"/>
        <w:keepNext w:val="0"/>
        <w:keepLines w:val="0"/>
        <w:pageBreakBefore w:val="0"/>
        <w:widowControl w:val="0"/>
        <w:kinsoku/>
        <w:wordWrap/>
        <w:overflowPunct/>
        <w:topLinePunct w:val="0"/>
        <w:autoSpaceDE/>
        <w:autoSpaceDN/>
        <w:bidi w:val="0"/>
        <w:adjustRightInd/>
        <w:snapToGrid/>
        <w:ind w:left="210" w:firstLine="0" w:firstLineChars="0"/>
        <w:jc w:val="left"/>
        <w:textAlignment w:val="auto"/>
        <w:rPr>
          <w:rFonts w:hint="eastAsia" w:ascii="Calibri" w:hAnsi="Calibri" w:eastAsia="仿宋_GB2312"/>
          <w:snapToGrid w:val="0"/>
          <w:color w:val="auto"/>
          <w:kern w:val="0"/>
          <w:sz w:val="28"/>
          <w:szCs w:val="28"/>
          <w:lang w:eastAsia="zh-CN"/>
        </w:rPr>
      </w:pPr>
      <w:r>
        <w:rPr>
          <w:rFonts w:hint="eastAsia" w:ascii="Calibri" w:hAnsi="Calibri" w:eastAsia="仿宋_GB2312"/>
          <w:snapToGrid w:val="0"/>
          <w:color w:val="auto"/>
          <w:kern w:val="0"/>
          <w:sz w:val="28"/>
          <w:szCs w:val="28"/>
          <w:lang w:eastAsia="zh-CN"/>
        </w:rPr>
        <w:drawing>
          <wp:inline distT="0" distB="0" distL="114300" distR="114300">
            <wp:extent cx="5423535" cy="3382010"/>
            <wp:effectExtent l="0" t="0" r="5715" b="8890"/>
            <wp:docPr id="3" name="图片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
                    <pic:cNvPicPr>
                      <a:picLocks noChangeAspect="1"/>
                    </pic:cNvPicPr>
                  </pic:nvPicPr>
                  <pic:blipFill>
                    <a:blip r:embed="rId15"/>
                    <a:stretch>
                      <a:fillRect/>
                    </a:stretch>
                  </pic:blipFill>
                  <pic:spPr>
                    <a:xfrm>
                      <a:off x="0" y="0"/>
                      <a:ext cx="5423535" cy="3382010"/>
                    </a:xfrm>
                    <a:prstGeom prst="rect">
                      <a:avLst/>
                    </a:prstGeom>
                  </pic:spPr>
                </pic:pic>
              </a:graphicData>
            </a:graphic>
          </wp:inline>
        </w:drawing>
      </w:r>
    </w:p>
    <w:p w14:paraId="5B6AE2CE">
      <w:pPr>
        <w:bidi w:val="0"/>
        <w:rPr>
          <w:rFonts w:hint="eastAsia"/>
          <w:color w:val="auto"/>
          <w:lang w:eastAsia="zh-CN"/>
        </w:rPr>
      </w:pPr>
    </w:p>
    <w:p w14:paraId="54C0B7A9">
      <w:pPr>
        <w:tabs>
          <w:tab w:val="left" w:pos="806"/>
        </w:tabs>
        <w:bidi w:val="0"/>
        <w:jc w:val="center"/>
        <w:rPr>
          <w:rFonts w:hint="default"/>
          <w:color w:val="auto"/>
          <w:lang w:val="en-US" w:eastAsia="zh-CN"/>
        </w:rPr>
        <w:sectPr>
          <w:pgSz w:w="11906" w:h="16838"/>
          <w:pgMar w:top="1531" w:right="1247" w:bottom="1247" w:left="1417" w:header="850" w:footer="992" w:gutter="0"/>
          <w:pgNumType w:fmt="numberInDash"/>
          <w:cols w:space="720" w:num="1"/>
          <w:docGrid w:type="lines" w:linePitch="312" w:charSpace="0"/>
        </w:sectPr>
      </w:pPr>
      <w:r>
        <w:rPr>
          <w:rFonts w:hint="eastAsia" w:ascii="Times New Roman" w:hAnsi="Times New Roman" w:eastAsia="仿宋" w:cs="Times New Roman"/>
          <w:snapToGrid w:val="0"/>
          <w:color w:val="auto"/>
          <w:kern w:val="0"/>
          <w:sz w:val="28"/>
          <w:szCs w:val="28"/>
          <w:lang w:val="en-US" w:eastAsia="zh-CN" w:bidi="ar-SA"/>
        </w:rPr>
        <w:t>图1-3  2016—2019年一般公共预算收及增速</w:t>
      </w:r>
    </w:p>
    <w:p w14:paraId="7A58AF0F">
      <w:pPr>
        <w:pStyle w:val="6"/>
        <w:snapToGrid w:val="0"/>
        <w:spacing w:line="360" w:lineRule="auto"/>
        <w:jc w:val="center"/>
        <w:rPr>
          <w:rFonts w:ascii="仿宋_GB2312" w:hAnsi="仿宋_GB2312" w:eastAsia="仿宋_GB2312" w:cs="仿宋_GB2312"/>
          <w:color w:val="auto"/>
          <w:sz w:val="28"/>
          <w:szCs w:val="28"/>
        </w:rPr>
        <w:sectPr>
          <w:pgSz w:w="11906" w:h="16838"/>
          <w:pgMar w:top="1531" w:right="1247" w:bottom="1247" w:left="1417" w:header="850" w:footer="992" w:gutter="0"/>
          <w:pgNumType w:fmt="numberInDash"/>
          <w:cols w:space="720" w:num="1"/>
          <w:docGrid w:type="lines" w:linePitch="312" w:charSpace="0"/>
        </w:sectPr>
      </w:pPr>
      <w:bookmarkStart w:id="79" w:name="_Toc28027"/>
      <w:bookmarkStart w:id="80" w:name="_Toc3092"/>
      <w:bookmarkStart w:id="81" w:name="_Toc18032"/>
      <w:bookmarkStart w:id="82" w:name="_Toc28064"/>
      <w:r>
        <w:rPr>
          <w:rStyle w:val="41"/>
          <w:b/>
          <w:color w:val="auto"/>
        </w:rPr>
        <w:t>第</w:t>
      </w:r>
      <w:r>
        <w:rPr>
          <w:rStyle w:val="41"/>
          <w:rFonts w:hint="eastAsia"/>
          <w:b/>
          <w:color w:val="auto"/>
        </w:rPr>
        <w:t>二</w:t>
      </w:r>
      <w:r>
        <w:rPr>
          <w:rStyle w:val="41"/>
          <w:b/>
          <w:color w:val="auto"/>
        </w:rPr>
        <w:t>章</w:t>
      </w:r>
      <w:r>
        <w:rPr>
          <w:rStyle w:val="41"/>
          <w:rFonts w:hint="eastAsia"/>
          <w:b/>
          <w:color w:val="auto"/>
        </w:rPr>
        <w:t xml:space="preserve">  “十三五”总结</w:t>
      </w:r>
      <w:bookmarkEnd w:id="79"/>
      <w:bookmarkEnd w:id="80"/>
      <w:bookmarkEnd w:id="81"/>
      <w:bookmarkEnd w:id="82"/>
    </w:p>
    <w:p w14:paraId="7F1EA667">
      <w:pPr>
        <w:snapToGrid w:val="0"/>
        <w:spacing w:line="360" w:lineRule="auto"/>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十三五”期间，水利建设在上级部门的大力支持下，全县水利建设取得了较大的进步。坚持“以水定城、以水定地、以水定人、以水定产”，控制用水总量，提高利用效能，强化水资源管理，使生产力空间布局、经济结构、发展方式以及生活方式与水资源禀赋条件、水环境承载能力相适应、相协调。严把水资源开发利用控制、用水效率控制、水功能区限制纳污“三条红线”，全面提高用水效率和效益，以水资源的可持续利用支撑、保障经济社会和生态建设的可持续发展。通过不懈努力，各项水利工作均取得了较好成绩，为全县经济社会发展提供了水保障。</w:t>
      </w:r>
    </w:p>
    <w:p w14:paraId="572E8886">
      <w:pPr>
        <w:pStyle w:val="7"/>
        <w:rPr>
          <w:color w:val="auto"/>
        </w:rPr>
      </w:pPr>
      <w:bookmarkStart w:id="83" w:name="_Toc26636"/>
      <w:bookmarkStart w:id="84" w:name="_Toc21193"/>
      <w:bookmarkStart w:id="85" w:name="_Toc27815"/>
      <w:bookmarkStart w:id="86" w:name="_Toc14248"/>
      <w:r>
        <w:rPr>
          <w:rFonts w:hint="eastAsia" w:ascii="Times New Roman" w:hAnsi="Times New Roman" w:cs="仿宋_GB2312"/>
          <w:color w:val="auto"/>
        </w:rPr>
        <w:t>2</w:t>
      </w:r>
      <w:r>
        <w:rPr>
          <w:rFonts w:hint="eastAsia"/>
          <w:color w:val="auto"/>
        </w:rPr>
        <w:t>.</w:t>
      </w:r>
      <w:r>
        <w:rPr>
          <w:rFonts w:hint="eastAsia" w:ascii="Times New Roman" w:hAnsi="Times New Roman" w:cs="仿宋_GB2312"/>
          <w:color w:val="auto"/>
        </w:rPr>
        <w:t>1</w:t>
      </w:r>
      <w:r>
        <w:rPr>
          <w:rFonts w:hint="eastAsia"/>
          <w:color w:val="auto"/>
        </w:rPr>
        <w:t xml:space="preserve">   </w:t>
      </w:r>
      <w:r>
        <w:rPr>
          <w:color w:val="auto"/>
        </w:rPr>
        <w:t>“</w:t>
      </w:r>
      <w:r>
        <w:rPr>
          <w:rFonts w:hint="eastAsia"/>
          <w:color w:val="auto"/>
        </w:rPr>
        <w:t>十三五</w:t>
      </w:r>
      <w:r>
        <w:rPr>
          <w:color w:val="auto"/>
        </w:rPr>
        <w:t>”</w:t>
      </w:r>
      <w:r>
        <w:rPr>
          <w:rFonts w:hint="eastAsia"/>
          <w:color w:val="auto"/>
        </w:rPr>
        <w:t>成就</w:t>
      </w:r>
      <w:bookmarkEnd w:id="83"/>
      <w:bookmarkEnd w:id="84"/>
      <w:bookmarkEnd w:id="85"/>
      <w:bookmarkEnd w:id="86"/>
    </w:p>
    <w:p w14:paraId="31D968B6">
      <w:pPr>
        <w:pStyle w:val="8"/>
        <w:rPr>
          <w:color w:val="auto"/>
        </w:rPr>
      </w:pPr>
      <w:bookmarkStart w:id="87" w:name="_Toc32385"/>
      <w:bookmarkStart w:id="88" w:name="_Toc10904"/>
      <w:bookmarkStart w:id="89" w:name="_Toc23160"/>
      <w:bookmarkStart w:id="90" w:name="_Toc12760"/>
      <w:r>
        <w:rPr>
          <w:rFonts w:hint="eastAsia" w:ascii="Times New Roman" w:hAnsi="Times New Roman" w:cs="仿宋_GB2312"/>
          <w:color w:val="auto"/>
        </w:rPr>
        <w:t>2</w:t>
      </w:r>
      <w:r>
        <w:rPr>
          <w:rFonts w:hint="eastAsia"/>
          <w:color w:val="auto"/>
        </w:rPr>
        <w:t>.</w:t>
      </w:r>
      <w:r>
        <w:rPr>
          <w:rFonts w:hint="eastAsia" w:ascii="Times New Roman" w:hAnsi="Times New Roman" w:cs="仿宋_GB2312"/>
          <w:color w:val="auto"/>
        </w:rPr>
        <w:t>1</w:t>
      </w:r>
      <w:r>
        <w:rPr>
          <w:rFonts w:hint="eastAsia"/>
          <w:color w:val="auto"/>
        </w:rPr>
        <w:t>.</w:t>
      </w:r>
      <w:r>
        <w:rPr>
          <w:rFonts w:hint="eastAsia" w:ascii="Times New Roman" w:hAnsi="Times New Roman" w:cs="仿宋_GB2312"/>
          <w:color w:val="auto"/>
        </w:rPr>
        <w:t>1</w:t>
      </w:r>
      <w:r>
        <w:rPr>
          <w:rFonts w:hint="eastAsia"/>
          <w:color w:val="auto"/>
        </w:rPr>
        <w:t xml:space="preserve">  水资源节约集约利用</w:t>
      </w:r>
      <w:bookmarkEnd w:id="87"/>
    </w:p>
    <w:p w14:paraId="26AD2804">
      <w:pPr>
        <w:pStyle w:val="9"/>
        <w:bidi w:val="0"/>
        <w:rPr>
          <w:rFonts w:hint="eastAsia" w:ascii="Arial" w:hAnsi="Arial" w:cs="Times New Roman"/>
          <w:color w:val="auto"/>
          <w:lang w:val="zh-CN" w:eastAsia="zh-CN"/>
        </w:rPr>
      </w:pPr>
      <w:r>
        <w:rPr>
          <w:rFonts w:hint="eastAsia" w:ascii="Times New Roman" w:hAnsi="Times New Roman" w:cs="Times New Roman"/>
          <w:color w:val="auto"/>
          <w:lang w:val="en-US" w:eastAsia="zh-CN"/>
        </w:rPr>
        <w:t>2</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1</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1</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1</w:t>
      </w:r>
      <w:r>
        <w:rPr>
          <w:rFonts w:hint="eastAsia" w:ascii="Arial" w:hAnsi="Arial" w:cs="Times New Roman"/>
          <w:color w:val="auto"/>
          <w:lang w:val="en-US" w:eastAsia="zh-CN"/>
        </w:rPr>
        <w:t xml:space="preserve"> </w:t>
      </w:r>
      <w:r>
        <w:rPr>
          <w:rFonts w:hint="eastAsia" w:ascii="Arial" w:hAnsi="Arial" w:cs="Times New Roman"/>
          <w:color w:val="auto"/>
          <w:lang w:val="zh-CN" w:eastAsia="zh-CN"/>
        </w:rPr>
        <w:t xml:space="preserve">水资源总量 </w:t>
      </w:r>
    </w:p>
    <w:p w14:paraId="776F6C6F">
      <w:pPr>
        <w:snapToGrid w:val="0"/>
        <w:spacing w:line="360" w:lineRule="auto"/>
        <w:ind w:firstLine="560" w:firstLineChars="200"/>
        <w:rPr>
          <w:rFonts w:ascii="仿宋_GB2312" w:hAnsi="仿宋_GB2312" w:eastAsia="仿宋_GB2312" w:cs="仿宋_GB2312"/>
          <w:color w:val="auto"/>
          <w:sz w:val="28"/>
          <w:szCs w:val="28"/>
          <w:lang w:val="zh-CN"/>
        </w:rPr>
      </w:pPr>
      <w:r>
        <w:rPr>
          <w:rFonts w:hint="eastAsia" w:ascii="Times New Roman" w:hAnsi="Times New Roman" w:eastAsia="仿宋_GB2312" w:cs="仿宋_GB2312"/>
          <w:color w:val="auto"/>
          <w:sz w:val="28"/>
          <w:szCs w:val="28"/>
          <w:lang w:val="zh-CN"/>
        </w:rPr>
        <w:t>2020</w:t>
      </w:r>
      <w:r>
        <w:rPr>
          <w:rFonts w:hint="eastAsia" w:ascii="仿宋_GB2312" w:hAnsi="仿宋_GB2312" w:eastAsia="仿宋_GB2312" w:cs="仿宋_GB2312"/>
          <w:color w:val="auto"/>
          <w:sz w:val="28"/>
          <w:szCs w:val="28"/>
          <w:lang w:val="zh-CN"/>
        </w:rPr>
        <w:t xml:space="preserve"> 年初，</w:t>
      </w:r>
      <w:r>
        <w:rPr>
          <w:rFonts w:hint="eastAsia" w:ascii="仿宋_GB2312" w:hAnsi="仿宋_GB2312" w:eastAsia="仿宋_GB2312" w:cs="仿宋_GB2312"/>
          <w:color w:val="auto"/>
          <w:sz w:val="28"/>
          <w:szCs w:val="28"/>
        </w:rPr>
        <w:t>沁水县</w:t>
      </w:r>
      <w:r>
        <w:rPr>
          <w:rFonts w:hint="eastAsia" w:ascii="仿宋_GB2312" w:hAnsi="仿宋_GB2312" w:eastAsia="仿宋_GB2312" w:cs="仿宋_GB2312"/>
          <w:color w:val="auto"/>
          <w:sz w:val="28"/>
          <w:szCs w:val="28"/>
          <w:lang w:val="zh-CN"/>
        </w:rPr>
        <w:t>水资源总量为</w:t>
      </w:r>
      <w:r>
        <w:rPr>
          <w:rFonts w:hint="eastAsia" w:ascii="Times New Roman" w:hAnsi="Times New Roman" w:eastAsia="仿宋_GB2312" w:cs="仿宋_GB2312"/>
          <w:color w:val="auto"/>
          <w:sz w:val="28"/>
          <w:szCs w:val="28"/>
        </w:rPr>
        <w:t>1</w:t>
      </w:r>
      <w:r>
        <w:rPr>
          <w:rFonts w:hint="eastAsia" w:ascii="仿宋_GB2312" w:hAnsi="仿宋_GB2312" w:eastAsia="仿宋_GB2312" w:cs="仿宋_GB2312"/>
          <w:color w:val="auto"/>
          <w:sz w:val="28"/>
          <w:szCs w:val="28"/>
        </w:rPr>
        <w:t>.</w:t>
      </w:r>
      <w:r>
        <w:rPr>
          <w:rFonts w:hint="eastAsia" w:ascii="Times New Roman" w:hAnsi="Times New Roman" w:eastAsia="仿宋_GB2312" w:cs="仿宋_GB2312"/>
          <w:color w:val="auto"/>
          <w:sz w:val="28"/>
          <w:szCs w:val="28"/>
        </w:rPr>
        <w:t>566</w:t>
      </w:r>
      <w:r>
        <w:rPr>
          <w:rFonts w:hint="eastAsia" w:ascii="仿宋_GB2312" w:hAnsi="仿宋_GB2312" w:eastAsia="仿宋_GB2312" w:cs="仿宋_GB2312"/>
          <w:color w:val="auto"/>
          <w:sz w:val="28"/>
          <w:szCs w:val="28"/>
          <w:lang w:val="zh-CN"/>
        </w:rPr>
        <w:t>亿</w:t>
      </w:r>
      <w:r>
        <w:rPr>
          <w:rFonts w:hint="eastAsia" w:ascii="Times New Roman" w:hAnsi="Times New Roman" w:eastAsia="仿宋_GB2312" w:cs="仿宋_GB2312"/>
          <w:color w:val="auto"/>
          <w:sz w:val="28"/>
          <w:szCs w:val="28"/>
          <w:lang w:val="zh-CN"/>
        </w:rPr>
        <w:t>m</w:t>
      </w:r>
      <w:r>
        <w:rPr>
          <w:rFonts w:hint="eastAsia" w:ascii="Times New Roman" w:hAnsi="Times New Roman" w:eastAsia="仿宋_GB2312" w:cs="仿宋_GB2312"/>
          <w:color w:val="auto"/>
          <w:sz w:val="28"/>
          <w:szCs w:val="28"/>
          <w:vertAlign w:val="superscript"/>
          <w:lang w:val="zh-CN"/>
        </w:rPr>
        <w:t>3</w:t>
      </w:r>
      <w:r>
        <w:rPr>
          <w:rFonts w:hint="eastAsia" w:ascii="仿宋_GB2312" w:hAnsi="仿宋_GB2312" w:eastAsia="仿宋_GB2312" w:cs="仿宋_GB2312"/>
          <w:color w:val="auto"/>
          <w:sz w:val="28"/>
          <w:szCs w:val="28"/>
          <w:lang w:val="zh-CN"/>
        </w:rPr>
        <w:t>/</w:t>
      </w:r>
      <w:r>
        <w:rPr>
          <w:rFonts w:hint="eastAsia" w:ascii="Times New Roman" w:hAnsi="Times New Roman" w:eastAsia="仿宋_GB2312" w:cs="仿宋_GB2312"/>
          <w:color w:val="auto"/>
          <w:sz w:val="28"/>
          <w:szCs w:val="28"/>
          <w:lang w:val="zh-CN"/>
        </w:rPr>
        <w:t>a</w:t>
      </w:r>
      <w:r>
        <w:rPr>
          <w:rFonts w:hint="eastAsia" w:ascii="仿宋_GB2312" w:hAnsi="仿宋_GB2312" w:eastAsia="仿宋_GB2312" w:cs="仿宋_GB2312"/>
          <w:color w:val="auto"/>
          <w:sz w:val="28"/>
          <w:szCs w:val="28"/>
          <w:lang w:val="zh-CN"/>
        </w:rPr>
        <w:t>，较上年偏少</w:t>
      </w:r>
      <w:r>
        <w:rPr>
          <w:rFonts w:hint="eastAsia" w:ascii="Times New Roman" w:hAnsi="Times New Roman" w:eastAsia="仿宋_GB2312" w:cs="仿宋_GB2312"/>
          <w:color w:val="auto"/>
          <w:sz w:val="28"/>
          <w:szCs w:val="28"/>
        </w:rPr>
        <w:t>17</w:t>
      </w:r>
      <w:r>
        <w:rPr>
          <w:rFonts w:ascii="Times New Roman" w:hAnsi="Times New Roman" w:eastAsia="仿宋_GB2312"/>
          <w:color w:val="auto"/>
          <w:sz w:val="28"/>
          <w:szCs w:val="28"/>
        </w:rPr>
        <w:t>%</w:t>
      </w:r>
      <w:r>
        <w:rPr>
          <w:rFonts w:hint="eastAsia" w:ascii="仿宋_GB2312" w:hAnsi="仿宋_GB2312" w:eastAsia="仿宋_GB2312" w:cs="仿宋_GB2312"/>
          <w:color w:val="auto"/>
          <w:sz w:val="28"/>
          <w:szCs w:val="28"/>
          <w:lang w:val="zh-CN"/>
        </w:rPr>
        <w:t>。其中地表水资源量为</w:t>
      </w:r>
      <w:r>
        <w:rPr>
          <w:rFonts w:hint="eastAsia" w:ascii="Times New Roman" w:hAnsi="Times New Roman" w:eastAsia="仿宋_GB2312" w:cs="仿宋_GB2312"/>
          <w:color w:val="auto"/>
          <w:sz w:val="28"/>
          <w:szCs w:val="28"/>
        </w:rPr>
        <w:t>1.354</w:t>
      </w:r>
      <w:r>
        <w:rPr>
          <w:rFonts w:hint="eastAsia" w:ascii="仿宋_GB2312" w:hAnsi="仿宋_GB2312" w:eastAsia="仿宋_GB2312" w:cs="仿宋_GB2312"/>
          <w:color w:val="auto"/>
          <w:sz w:val="28"/>
          <w:szCs w:val="28"/>
          <w:lang w:val="zh-CN"/>
        </w:rPr>
        <w:t>亿</w:t>
      </w:r>
      <w:r>
        <w:rPr>
          <w:rFonts w:hint="eastAsia" w:ascii="Times New Roman" w:hAnsi="Times New Roman" w:eastAsia="仿宋_GB2312" w:cs="仿宋_GB2312"/>
          <w:color w:val="auto"/>
          <w:sz w:val="28"/>
          <w:szCs w:val="28"/>
          <w:lang w:val="zh-CN"/>
        </w:rPr>
        <w:t>m</w:t>
      </w:r>
      <w:r>
        <w:rPr>
          <w:rFonts w:hint="eastAsia" w:ascii="Times New Roman" w:hAnsi="Times New Roman" w:eastAsia="仿宋_GB2312" w:cs="仿宋_GB2312"/>
          <w:color w:val="auto"/>
          <w:sz w:val="28"/>
          <w:szCs w:val="28"/>
          <w:vertAlign w:val="superscript"/>
          <w:lang w:val="zh-CN"/>
        </w:rPr>
        <w:t>3</w:t>
      </w:r>
      <w:r>
        <w:rPr>
          <w:rFonts w:hint="eastAsia" w:ascii="仿宋_GB2312" w:hAnsi="仿宋_GB2312" w:eastAsia="仿宋_GB2312" w:cs="仿宋_GB2312"/>
          <w:color w:val="auto"/>
          <w:sz w:val="28"/>
          <w:szCs w:val="28"/>
          <w:lang w:val="zh-CN"/>
        </w:rPr>
        <w:t>/</w:t>
      </w:r>
      <w:r>
        <w:rPr>
          <w:rFonts w:hint="eastAsia" w:ascii="Times New Roman" w:hAnsi="Times New Roman" w:eastAsia="仿宋_GB2312" w:cs="仿宋_GB2312"/>
          <w:color w:val="auto"/>
          <w:sz w:val="28"/>
          <w:szCs w:val="28"/>
          <w:lang w:val="zh-CN"/>
        </w:rPr>
        <w:t>a</w:t>
      </w:r>
      <w:r>
        <w:rPr>
          <w:rFonts w:hint="eastAsia" w:ascii="仿宋_GB2312" w:hAnsi="仿宋_GB2312" w:eastAsia="仿宋_GB2312" w:cs="仿宋_GB2312"/>
          <w:color w:val="auto"/>
          <w:sz w:val="28"/>
          <w:szCs w:val="28"/>
          <w:lang w:val="zh-CN"/>
        </w:rPr>
        <w:t>，地下水资源量为</w:t>
      </w:r>
      <w:r>
        <w:rPr>
          <w:rFonts w:hint="eastAsia" w:ascii="Times New Roman" w:hAnsi="Times New Roman" w:eastAsia="仿宋_GB2312" w:cs="仿宋_GB2312"/>
          <w:color w:val="auto"/>
          <w:sz w:val="28"/>
          <w:szCs w:val="28"/>
        </w:rPr>
        <w:t>1</w:t>
      </w:r>
      <w:r>
        <w:rPr>
          <w:rFonts w:hint="eastAsia" w:ascii="仿宋_GB2312" w:hAnsi="仿宋_GB2312" w:eastAsia="仿宋_GB2312" w:cs="仿宋_GB2312"/>
          <w:color w:val="auto"/>
          <w:sz w:val="28"/>
          <w:szCs w:val="28"/>
        </w:rPr>
        <w:t>.</w:t>
      </w:r>
      <w:r>
        <w:rPr>
          <w:rFonts w:hint="eastAsia" w:ascii="Times New Roman" w:hAnsi="Times New Roman" w:eastAsia="仿宋_GB2312" w:cs="仿宋_GB2312"/>
          <w:color w:val="auto"/>
          <w:sz w:val="28"/>
          <w:szCs w:val="28"/>
        </w:rPr>
        <w:t>44</w:t>
      </w:r>
      <w:r>
        <w:rPr>
          <w:rFonts w:hint="eastAsia" w:ascii="仿宋_GB2312" w:hAnsi="仿宋_GB2312" w:eastAsia="仿宋_GB2312" w:cs="仿宋_GB2312"/>
          <w:color w:val="auto"/>
          <w:sz w:val="28"/>
          <w:szCs w:val="28"/>
          <w:lang w:val="zh-CN"/>
        </w:rPr>
        <w:t xml:space="preserve">亿 </w:t>
      </w:r>
      <w:r>
        <w:rPr>
          <w:rFonts w:hint="eastAsia" w:ascii="Times New Roman" w:hAnsi="Times New Roman" w:eastAsia="仿宋_GB2312" w:cs="仿宋_GB2312"/>
          <w:color w:val="auto"/>
          <w:sz w:val="28"/>
          <w:szCs w:val="28"/>
          <w:lang w:val="zh-CN"/>
        </w:rPr>
        <w:t>m</w:t>
      </w:r>
      <w:r>
        <w:rPr>
          <w:rFonts w:hint="eastAsia" w:ascii="Times New Roman" w:hAnsi="Times New Roman" w:eastAsia="仿宋_GB2312" w:cs="仿宋_GB2312"/>
          <w:color w:val="auto"/>
          <w:sz w:val="28"/>
          <w:szCs w:val="28"/>
          <w:vertAlign w:val="superscript"/>
          <w:lang w:val="zh-CN"/>
        </w:rPr>
        <w:t>3</w:t>
      </w:r>
      <w:r>
        <w:rPr>
          <w:rFonts w:hint="eastAsia" w:ascii="仿宋_GB2312" w:hAnsi="仿宋_GB2312" w:eastAsia="仿宋_GB2312" w:cs="仿宋_GB2312"/>
          <w:color w:val="auto"/>
          <w:sz w:val="28"/>
          <w:szCs w:val="28"/>
          <w:lang w:val="zh-CN"/>
        </w:rPr>
        <w:t>/</w:t>
      </w:r>
      <w:r>
        <w:rPr>
          <w:rFonts w:hint="eastAsia" w:ascii="Times New Roman" w:hAnsi="Times New Roman" w:eastAsia="仿宋_GB2312" w:cs="仿宋_GB2312"/>
          <w:color w:val="auto"/>
          <w:sz w:val="28"/>
          <w:szCs w:val="28"/>
          <w:lang w:val="zh-CN"/>
        </w:rPr>
        <w:t>a</w:t>
      </w:r>
      <w:r>
        <w:rPr>
          <w:rFonts w:hint="eastAsia" w:ascii="仿宋_GB2312" w:hAnsi="仿宋_GB2312" w:eastAsia="仿宋_GB2312" w:cs="仿宋_GB2312"/>
          <w:color w:val="auto"/>
          <w:sz w:val="28"/>
          <w:szCs w:val="28"/>
          <w:lang w:val="zh-CN"/>
        </w:rPr>
        <w:t>；二者重复计算量为</w:t>
      </w:r>
      <w:r>
        <w:rPr>
          <w:rFonts w:hint="eastAsia" w:ascii="Times New Roman" w:hAnsi="Times New Roman" w:eastAsia="仿宋_GB2312" w:cs="仿宋_GB2312"/>
          <w:color w:val="auto"/>
          <w:sz w:val="28"/>
          <w:szCs w:val="28"/>
        </w:rPr>
        <w:t>1</w:t>
      </w:r>
      <w:r>
        <w:rPr>
          <w:rFonts w:hint="eastAsia" w:ascii="仿宋_GB2312" w:hAnsi="仿宋_GB2312" w:eastAsia="仿宋_GB2312" w:cs="仿宋_GB2312"/>
          <w:color w:val="auto"/>
          <w:sz w:val="28"/>
          <w:szCs w:val="28"/>
        </w:rPr>
        <w:t>.</w:t>
      </w:r>
      <w:r>
        <w:rPr>
          <w:rFonts w:hint="eastAsia" w:ascii="Times New Roman" w:hAnsi="Times New Roman" w:eastAsia="仿宋_GB2312" w:cs="仿宋_GB2312"/>
          <w:color w:val="auto"/>
          <w:sz w:val="28"/>
          <w:szCs w:val="28"/>
        </w:rPr>
        <w:t>228</w:t>
      </w:r>
      <w:r>
        <w:rPr>
          <w:rFonts w:hint="eastAsia" w:ascii="仿宋_GB2312" w:hAnsi="仿宋_GB2312" w:eastAsia="仿宋_GB2312" w:cs="仿宋_GB2312"/>
          <w:color w:val="auto"/>
          <w:sz w:val="28"/>
          <w:szCs w:val="28"/>
          <w:lang w:val="zh-CN"/>
        </w:rPr>
        <w:t xml:space="preserve"> 亿</w:t>
      </w:r>
      <w:r>
        <w:rPr>
          <w:rFonts w:hint="eastAsia" w:ascii="Times New Roman" w:hAnsi="Times New Roman" w:eastAsia="仿宋_GB2312" w:cs="仿宋_GB2312"/>
          <w:color w:val="auto"/>
          <w:sz w:val="28"/>
          <w:szCs w:val="28"/>
          <w:lang w:val="zh-CN"/>
        </w:rPr>
        <w:t>m</w:t>
      </w:r>
      <w:r>
        <w:rPr>
          <w:rFonts w:hint="eastAsia" w:ascii="Times New Roman" w:hAnsi="Times New Roman" w:eastAsia="仿宋_GB2312" w:cs="仿宋_GB2312"/>
          <w:color w:val="auto"/>
          <w:sz w:val="28"/>
          <w:szCs w:val="28"/>
          <w:vertAlign w:val="superscript"/>
          <w:lang w:val="zh-CN"/>
        </w:rPr>
        <w:t>3</w:t>
      </w:r>
      <w:r>
        <w:rPr>
          <w:rFonts w:hint="eastAsia" w:ascii="仿宋_GB2312" w:hAnsi="仿宋_GB2312" w:eastAsia="仿宋_GB2312" w:cs="仿宋_GB2312"/>
          <w:color w:val="auto"/>
          <w:sz w:val="28"/>
          <w:szCs w:val="28"/>
          <w:lang w:val="zh-CN"/>
        </w:rPr>
        <w:t>/</w:t>
      </w:r>
      <w:r>
        <w:rPr>
          <w:rFonts w:hint="eastAsia" w:ascii="Times New Roman" w:hAnsi="Times New Roman" w:eastAsia="仿宋_GB2312" w:cs="仿宋_GB2312"/>
          <w:color w:val="auto"/>
          <w:sz w:val="28"/>
          <w:szCs w:val="28"/>
          <w:lang w:val="zh-CN"/>
        </w:rPr>
        <w:t>a</w:t>
      </w:r>
      <w:r>
        <w:rPr>
          <w:rFonts w:hint="eastAsia" w:ascii="仿宋_GB2312" w:hAnsi="仿宋_GB2312" w:eastAsia="仿宋_GB2312" w:cs="仿宋_GB2312"/>
          <w:color w:val="auto"/>
          <w:sz w:val="28"/>
          <w:szCs w:val="28"/>
          <w:lang w:val="zh-CN"/>
        </w:rPr>
        <w:t xml:space="preserve">。 </w:t>
      </w:r>
    </w:p>
    <w:p w14:paraId="5A4879F5">
      <w:pPr>
        <w:pStyle w:val="9"/>
        <w:bidi w:val="0"/>
        <w:rPr>
          <w:rFonts w:hint="eastAsia" w:ascii="Arial" w:hAnsi="Arial" w:cs="Times New Roman"/>
          <w:color w:val="auto"/>
          <w:lang w:val="zh-CN" w:eastAsia="zh-CN"/>
        </w:rPr>
      </w:pPr>
      <w:r>
        <w:rPr>
          <w:rFonts w:hint="eastAsia" w:ascii="Times New Roman" w:hAnsi="Times New Roman" w:cs="Times New Roman"/>
          <w:color w:val="auto"/>
          <w:lang w:val="en-US" w:eastAsia="zh-CN"/>
        </w:rPr>
        <w:t>2</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1</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1</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2</w:t>
      </w:r>
      <w:r>
        <w:rPr>
          <w:rFonts w:hint="eastAsia" w:ascii="Arial" w:hAnsi="Arial" w:cs="Times New Roman"/>
          <w:color w:val="auto"/>
          <w:lang w:val="en-US" w:eastAsia="zh-CN"/>
        </w:rPr>
        <w:t xml:space="preserve"> </w:t>
      </w:r>
      <w:r>
        <w:rPr>
          <w:rFonts w:hint="eastAsia" w:ascii="Arial" w:hAnsi="Arial" w:cs="Times New Roman"/>
          <w:color w:val="auto"/>
          <w:lang w:val="zh-CN" w:eastAsia="zh-CN"/>
        </w:rPr>
        <w:t>水资源配置</w:t>
      </w:r>
    </w:p>
    <w:p w14:paraId="36059934">
      <w:pPr>
        <w:snapToGrid w:val="0"/>
        <w:spacing w:line="360" w:lineRule="auto"/>
        <w:ind w:firstLine="560" w:firstLineChars="200"/>
        <w:rPr>
          <w:rFonts w:ascii="仿宋_GB2312" w:hAnsi="仿宋_GB2312" w:eastAsia="仿宋_GB2312" w:cs="仿宋_GB2312"/>
          <w:color w:val="auto"/>
          <w:sz w:val="28"/>
          <w:szCs w:val="28"/>
          <w:lang w:val="zh-CN"/>
        </w:rPr>
      </w:pPr>
      <w:r>
        <w:rPr>
          <w:rFonts w:hint="eastAsia" w:ascii="仿宋_GB2312" w:hAnsi="仿宋_GB2312" w:eastAsia="仿宋_GB2312" w:cs="仿宋_GB2312"/>
          <w:color w:val="auto"/>
          <w:sz w:val="28"/>
          <w:szCs w:val="28"/>
          <w:lang w:val="zh-CN"/>
        </w:rPr>
        <w:t>在水资源开发利用上继续推进重点水源工程建设，建立健全更加完善的大水网供水网络，提高了全</w:t>
      </w:r>
      <w:r>
        <w:rPr>
          <w:rFonts w:hint="eastAsia" w:ascii="仿宋_GB2312" w:hAnsi="仿宋_GB2312" w:eastAsia="仿宋_GB2312" w:cs="仿宋_GB2312"/>
          <w:color w:val="auto"/>
          <w:sz w:val="28"/>
          <w:szCs w:val="28"/>
        </w:rPr>
        <w:t>县</w:t>
      </w:r>
      <w:r>
        <w:rPr>
          <w:rFonts w:hint="eastAsia" w:ascii="仿宋_GB2312" w:hAnsi="仿宋_GB2312" w:eastAsia="仿宋_GB2312" w:cs="仿宋_GB2312"/>
          <w:color w:val="auto"/>
          <w:sz w:val="28"/>
          <w:szCs w:val="28"/>
          <w:lang w:val="zh-CN"/>
        </w:rPr>
        <w:t>供水保障率，使水资源配置格局更加优化。</w:t>
      </w:r>
      <w:r>
        <w:rPr>
          <w:rFonts w:hint="eastAsia" w:ascii="Times New Roman" w:hAnsi="Times New Roman" w:eastAsia="仿宋_GB2312" w:cs="仿宋_GB2312"/>
          <w:color w:val="auto"/>
          <w:sz w:val="28"/>
          <w:szCs w:val="28"/>
        </w:rPr>
        <w:t>3</w:t>
      </w:r>
      <w:r>
        <w:rPr>
          <w:rFonts w:hint="eastAsia" w:ascii="仿宋_GB2312" w:hAnsi="仿宋_GB2312" w:eastAsia="仿宋_GB2312" w:cs="仿宋_GB2312"/>
          <w:color w:val="auto"/>
          <w:sz w:val="28"/>
          <w:szCs w:val="28"/>
        </w:rPr>
        <w:t>处</w:t>
      </w:r>
      <w:r>
        <w:rPr>
          <w:rFonts w:hint="eastAsia" w:ascii="仿宋_GB2312" w:hAnsi="仿宋_GB2312" w:eastAsia="仿宋_GB2312" w:cs="仿宋_GB2312"/>
          <w:color w:val="auto"/>
          <w:sz w:val="28"/>
          <w:szCs w:val="28"/>
          <w:lang w:val="zh-CN"/>
        </w:rPr>
        <w:t>提水、蓄水在建工程。</w:t>
      </w:r>
    </w:p>
    <w:p w14:paraId="02EF7B74">
      <w:pPr>
        <w:pStyle w:val="9"/>
        <w:bidi w:val="0"/>
        <w:rPr>
          <w:rFonts w:hint="eastAsia" w:ascii="Arial" w:hAnsi="Arial" w:cs="Times New Roman"/>
          <w:color w:val="auto"/>
          <w:lang w:val="zh-CN" w:eastAsia="zh-CN"/>
        </w:rPr>
      </w:pPr>
      <w:bookmarkStart w:id="91" w:name="_Toc24046"/>
      <w:bookmarkStart w:id="92" w:name="_Toc32600"/>
      <w:bookmarkStart w:id="93" w:name="_Toc25509"/>
      <w:r>
        <w:rPr>
          <w:rFonts w:hint="eastAsia" w:ascii="Times New Roman" w:hAnsi="Times New Roman" w:cs="Times New Roman"/>
          <w:color w:val="auto"/>
          <w:lang w:val="en-US" w:eastAsia="zh-CN"/>
        </w:rPr>
        <w:t>2</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1</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1</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3</w:t>
      </w:r>
      <w:r>
        <w:rPr>
          <w:rFonts w:hint="eastAsia" w:ascii="Arial" w:hAnsi="Arial" w:cs="Times New Roman"/>
          <w:color w:val="auto"/>
          <w:lang w:val="en-US" w:eastAsia="zh-CN"/>
        </w:rPr>
        <w:t xml:space="preserve"> </w:t>
      </w:r>
      <w:r>
        <w:rPr>
          <w:rFonts w:hint="eastAsia" w:ascii="Arial" w:hAnsi="Arial" w:cs="Times New Roman"/>
          <w:color w:val="auto"/>
          <w:lang w:val="zh-CN" w:eastAsia="zh-CN"/>
        </w:rPr>
        <w:t>县</w:t>
      </w:r>
      <w:r>
        <w:rPr>
          <w:rFonts w:hint="eastAsia" w:cs="Times New Roman"/>
          <w:color w:val="auto"/>
          <w:lang w:val="en-US" w:eastAsia="zh-CN"/>
        </w:rPr>
        <w:t>域小</w:t>
      </w:r>
      <w:r>
        <w:rPr>
          <w:rFonts w:hint="eastAsia" w:ascii="Arial" w:hAnsi="Arial" w:cs="Times New Roman"/>
          <w:color w:val="auto"/>
          <w:lang w:val="zh-CN" w:eastAsia="zh-CN"/>
        </w:rPr>
        <w:t>水网工程初具雏形</w:t>
      </w:r>
      <w:bookmarkEnd w:id="91"/>
      <w:bookmarkEnd w:id="92"/>
      <w:bookmarkEnd w:id="93"/>
    </w:p>
    <w:p w14:paraId="445FE2CF">
      <w:pPr>
        <w:snapToGrid w:val="0"/>
        <w:spacing w:line="360" w:lineRule="auto"/>
        <w:ind w:firstLine="560" w:firstLineChars="200"/>
        <w:rPr>
          <w:rFonts w:ascii="仿宋_GB2312" w:hAnsi="仿宋_GB2312" w:eastAsia="仿宋_GB2312" w:cs="仿宋_GB2312"/>
          <w:color w:val="auto"/>
          <w:sz w:val="28"/>
          <w:szCs w:val="28"/>
          <w:lang w:val="zh-CN"/>
        </w:rPr>
      </w:pPr>
      <w:r>
        <w:rPr>
          <w:rFonts w:hint="eastAsia" w:ascii="仿宋_GB2312" w:hAnsi="仿宋_GB2312" w:eastAsia="仿宋_GB2312" w:cs="仿宋_GB2312"/>
          <w:color w:val="auto"/>
          <w:sz w:val="28"/>
          <w:szCs w:val="28"/>
          <w:lang w:val="zh-CN"/>
        </w:rPr>
        <w:t>“十三五”期间，我县按照“水网联通、优化配置、科学调度”的工作思路，通过新建一批蓄、引、提工程，着力构建县级大水网，力争形成覆盖全县的供水水系。西线建成了以张峰水库为主要水源的张峰供水工程和第三水厂覆盖县城；中线以县河为主要水源的湾则水库工程已经完成蓄水安全鉴定；东线新建的云首、下泊水库于</w:t>
      </w:r>
      <w:r>
        <w:rPr>
          <w:rFonts w:hint="eastAsia" w:ascii="Times New Roman" w:hAnsi="Times New Roman" w:eastAsia="仿宋_GB2312" w:cs="仿宋_GB2312"/>
          <w:color w:val="auto"/>
          <w:sz w:val="28"/>
          <w:szCs w:val="28"/>
        </w:rPr>
        <w:t>2020</w:t>
      </w:r>
      <w:r>
        <w:rPr>
          <w:rFonts w:hint="eastAsia" w:ascii="仿宋_GB2312" w:hAnsi="仿宋_GB2312" w:eastAsia="仿宋_GB2312" w:cs="仿宋_GB2312"/>
          <w:color w:val="auto"/>
          <w:sz w:val="28"/>
          <w:szCs w:val="28"/>
          <w:lang w:val="zh-CN"/>
        </w:rPr>
        <w:t>年</w:t>
      </w:r>
      <w:r>
        <w:rPr>
          <w:rFonts w:hint="eastAsia" w:ascii="仿宋_GB2312" w:hAnsi="仿宋_GB2312" w:eastAsia="仿宋_GB2312" w:cs="仿宋_GB2312"/>
          <w:color w:val="auto"/>
          <w:sz w:val="28"/>
          <w:szCs w:val="28"/>
        </w:rPr>
        <w:t>年底</w:t>
      </w:r>
      <w:r>
        <w:rPr>
          <w:rFonts w:hint="eastAsia" w:ascii="仿宋_GB2312" w:hAnsi="仿宋_GB2312" w:eastAsia="仿宋_GB2312" w:cs="仿宋_GB2312"/>
          <w:color w:val="auto"/>
          <w:sz w:val="28"/>
          <w:szCs w:val="28"/>
          <w:lang w:val="zh-CN"/>
        </w:rPr>
        <w:t>大坝主体完工。</w:t>
      </w:r>
    </w:p>
    <w:p w14:paraId="1B0FBE7B">
      <w:pPr>
        <w:pStyle w:val="2"/>
        <w:spacing w:line="240" w:lineRule="auto"/>
        <w:ind w:firstLine="560"/>
        <w:rPr>
          <w:rFonts w:hint="eastAsia" w:eastAsia="仿宋"/>
          <w:color w:val="auto"/>
          <w:sz w:val="28"/>
          <w:szCs w:val="28"/>
        </w:rPr>
      </w:pPr>
    </w:p>
    <w:p w14:paraId="65D5FFAB">
      <w:pPr>
        <w:pStyle w:val="2"/>
        <w:spacing w:line="240" w:lineRule="auto"/>
        <w:ind w:firstLine="560"/>
        <w:rPr>
          <w:rFonts w:eastAsia="仿宋"/>
          <w:color w:val="auto"/>
        </w:rPr>
      </w:pPr>
      <w:r>
        <w:rPr>
          <w:rFonts w:hint="eastAsia" w:eastAsia="仿宋"/>
          <w:color w:val="auto"/>
          <w:sz w:val="28"/>
          <w:szCs w:val="28"/>
        </w:rPr>
        <w:t>表</w:t>
      </w:r>
      <w:r>
        <w:rPr>
          <w:rFonts w:ascii="Times New Roman" w:hAnsi="Times New Roman" w:eastAsia="仿宋" w:cs="仿宋_GB2312"/>
          <w:color w:val="auto"/>
          <w:sz w:val="28"/>
          <w:szCs w:val="28"/>
        </w:rPr>
        <w:t>2</w:t>
      </w:r>
      <w:r>
        <w:rPr>
          <w:rFonts w:hint="eastAsia" w:eastAsia="仿宋"/>
          <w:color w:val="auto"/>
          <w:sz w:val="28"/>
          <w:szCs w:val="28"/>
        </w:rPr>
        <w:t>.</w:t>
      </w:r>
      <w:r>
        <w:rPr>
          <w:rFonts w:ascii="Times New Roman" w:hAnsi="Times New Roman" w:eastAsia="仿宋" w:cs="仿宋_GB2312"/>
          <w:color w:val="auto"/>
          <w:sz w:val="28"/>
          <w:szCs w:val="28"/>
        </w:rPr>
        <w:t>1</w:t>
      </w:r>
      <w:r>
        <w:rPr>
          <w:rFonts w:eastAsia="仿宋"/>
          <w:color w:val="auto"/>
          <w:sz w:val="28"/>
          <w:szCs w:val="28"/>
        </w:rPr>
        <w:t>-</w:t>
      </w:r>
      <w:r>
        <w:rPr>
          <w:rFonts w:hint="eastAsia" w:ascii="Times New Roman" w:hAnsi="Times New Roman" w:eastAsia="仿宋" w:cs="仿宋_GB2312"/>
          <w:color w:val="auto"/>
          <w:sz w:val="28"/>
          <w:szCs w:val="28"/>
        </w:rPr>
        <w:t>1</w:t>
      </w:r>
      <w:r>
        <w:rPr>
          <w:rFonts w:eastAsia="仿宋"/>
          <w:color w:val="auto"/>
          <w:sz w:val="28"/>
          <w:szCs w:val="28"/>
        </w:rPr>
        <w:t xml:space="preserve">      </w:t>
      </w:r>
      <w:r>
        <w:rPr>
          <w:rFonts w:hint="eastAsia" w:eastAsia="仿宋"/>
          <w:color w:val="auto"/>
          <w:sz w:val="28"/>
          <w:szCs w:val="28"/>
        </w:rPr>
        <w:t xml:space="preserve">    </w:t>
      </w:r>
      <w:r>
        <w:rPr>
          <w:rFonts w:eastAsia="仿宋"/>
          <w:color w:val="auto"/>
          <w:sz w:val="28"/>
          <w:szCs w:val="28"/>
        </w:rPr>
        <w:t xml:space="preserve">   </w:t>
      </w:r>
      <w:r>
        <w:rPr>
          <w:rFonts w:hint="eastAsia" w:ascii="仿宋_GB2312" w:hAnsi="仿宋_GB2312" w:eastAsia="仿宋_GB2312" w:cs="仿宋_GB2312"/>
          <w:color w:val="auto"/>
          <w:sz w:val="28"/>
          <w:szCs w:val="28"/>
          <w:lang w:val="zh-CN"/>
        </w:rPr>
        <w:t>“十三五”</w:t>
      </w:r>
      <w:r>
        <w:rPr>
          <w:rFonts w:hint="eastAsia" w:eastAsia="仿宋"/>
          <w:color w:val="auto"/>
          <w:sz w:val="28"/>
          <w:szCs w:val="28"/>
        </w:rPr>
        <w:t>重点水源工程统计表</w:t>
      </w:r>
    </w:p>
    <w:tbl>
      <w:tblPr>
        <w:tblStyle w:val="23"/>
        <w:tblW w:w="9575"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27"/>
        <w:gridCol w:w="1615"/>
        <w:gridCol w:w="1450"/>
        <w:gridCol w:w="3783"/>
        <w:gridCol w:w="1000"/>
        <w:gridCol w:w="1200"/>
      </w:tblGrid>
      <w:tr w14:paraId="0FB5CB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69" w:hRule="atLeast"/>
          <w:tblHeader/>
        </w:trPr>
        <w:tc>
          <w:tcPr>
            <w:tcW w:w="527" w:type="dxa"/>
            <w:vAlign w:val="center"/>
          </w:tcPr>
          <w:p w14:paraId="0BEFE975">
            <w:pPr>
              <w:pStyle w:val="2"/>
              <w:spacing w:line="240" w:lineRule="auto"/>
              <w:ind w:firstLine="0" w:firstLineChars="0"/>
              <w:jc w:val="center"/>
              <w:rPr>
                <w:rFonts w:ascii="Times New Roman Regular" w:hAnsi="Times New Roman Regular" w:eastAsia="仿宋" w:cs="Times New Roman Regular"/>
                <w:color w:val="auto"/>
              </w:rPr>
            </w:pPr>
            <w:r>
              <w:rPr>
                <w:rFonts w:ascii="Times New Roman Regular" w:hAnsi="Times New Roman Regular" w:eastAsia="仿宋" w:cs="Times New Roman Regular"/>
                <w:color w:val="auto"/>
              </w:rPr>
              <w:t>序号</w:t>
            </w:r>
          </w:p>
        </w:tc>
        <w:tc>
          <w:tcPr>
            <w:tcW w:w="1615" w:type="dxa"/>
            <w:vAlign w:val="center"/>
          </w:tcPr>
          <w:p w14:paraId="443930A6">
            <w:pPr>
              <w:pStyle w:val="2"/>
              <w:spacing w:line="240" w:lineRule="auto"/>
              <w:ind w:firstLine="0" w:firstLineChars="0"/>
              <w:jc w:val="center"/>
              <w:rPr>
                <w:rFonts w:ascii="Times New Roman Regular" w:hAnsi="Times New Roman Regular" w:eastAsia="仿宋" w:cs="Times New Roman Regular"/>
                <w:color w:val="auto"/>
              </w:rPr>
            </w:pPr>
            <w:r>
              <w:rPr>
                <w:rFonts w:ascii="Times New Roman Regular" w:hAnsi="Times New Roman Regular" w:eastAsia="仿宋" w:cs="Times New Roman Regular"/>
                <w:color w:val="auto"/>
              </w:rPr>
              <w:t>工程名称</w:t>
            </w:r>
          </w:p>
        </w:tc>
        <w:tc>
          <w:tcPr>
            <w:tcW w:w="1450" w:type="dxa"/>
            <w:vAlign w:val="center"/>
          </w:tcPr>
          <w:p w14:paraId="280E22C7">
            <w:pPr>
              <w:pStyle w:val="2"/>
              <w:spacing w:line="240" w:lineRule="auto"/>
              <w:ind w:firstLine="0" w:firstLineChars="0"/>
              <w:jc w:val="center"/>
              <w:rPr>
                <w:rFonts w:ascii="Times New Roman Regular" w:hAnsi="Times New Roman Regular" w:eastAsia="仿宋" w:cs="Times New Roman Regular"/>
                <w:color w:val="auto"/>
              </w:rPr>
            </w:pPr>
            <w:r>
              <w:rPr>
                <w:rFonts w:hint="eastAsia" w:ascii="Times New Roman Regular" w:hAnsi="Times New Roman Regular" w:eastAsia="仿宋" w:cs="Times New Roman Regular"/>
                <w:color w:val="auto"/>
              </w:rPr>
              <w:t>工程地点</w:t>
            </w:r>
          </w:p>
        </w:tc>
        <w:tc>
          <w:tcPr>
            <w:tcW w:w="3783" w:type="dxa"/>
            <w:vAlign w:val="center"/>
          </w:tcPr>
          <w:p w14:paraId="65DAF240">
            <w:pPr>
              <w:pStyle w:val="2"/>
              <w:spacing w:line="240" w:lineRule="auto"/>
              <w:ind w:firstLine="0" w:firstLineChars="0"/>
              <w:jc w:val="center"/>
              <w:rPr>
                <w:rFonts w:ascii="Times New Roman Regular" w:hAnsi="Times New Roman Regular" w:eastAsia="仿宋" w:cs="Times New Roman Regular"/>
                <w:color w:val="auto"/>
              </w:rPr>
            </w:pPr>
            <w:r>
              <w:rPr>
                <w:rFonts w:ascii="Times New Roman Regular" w:hAnsi="Times New Roman Regular" w:eastAsia="仿宋" w:cs="Times New Roman Regular"/>
                <w:color w:val="auto"/>
              </w:rPr>
              <w:t>工程</w:t>
            </w:r>
            <w:r>
              <w:rPr>
                <w:rFonts w:hint="eastAsia" w:ascii="Times New Roman Regular" w:hAnsi="Times New Roman Regular" w:eastAsia="仿宋" w:cs="Times New Roman Regular"/>
                <w:color w:val="auto"/>
              </w:rPr>
              <w:t>主要建设内容</w:t>
            </w:r>
          </w:p>
        </w:tc>
        <w:tc>
          <w:tcPr>
            <w:tcW w:w="1000" w:type="dxa"/>
            <w:vAlign w:val="center"/>
          </w:tcPr>
          <w:p w14:paraId="5DA69A19">
            <w:pPr>
              <w:pStyle w:val="2"/>
              <w:spacing w:line="240" w:lineRule="auto"/>
              <w:ind w:firstLine="0" w:firstLineChars="0"/>
              <w:jc w:val="center"/>
              <w:rPr>
                <w:rFonts w:ascii="Times New Roman Regular" w:hAnsi="Times New Roman Regular" w:eastAsia="仿宋" w:cs="Times New Roman Regular"/>
                <w:color w:val="auto"/>
              </w:rPr>
            </w:pPr>
            <w:r>
              <w:rPr>
                <w:rFonts w:ascii="Times New Roman Regular" w:hAnsi="Times New Roman Regular" w:eastAsia="仿宋" w:cs="Times New Roman Regular"/>
                <w:color w:val="auto"/>
              </w:rPr>
              <w:t>总投资</w:t>
            </w:r>
            <w:r>
              <w:rPr>
                <w:rFonts w:ascii="Times New Roman Regular" w:hAnsi="Times New Roman Regular" w:eastAsia="仿宋" w:cs="Times New Roman Regular"/>
                <w:color w:val="auto"/>
                <w:sz w:val="21"/>
                <w:szCs w:val="21"/>
              </w:rPr>
              <w:t>（亿元）</w:t>
            </w:r>
          </w:p>
        </w:tc>
        <w:tc>
          <w:tcPr>
            <w:tcW w:w="1200" w:type="dxa"/>
            <w:vAlign w:val="center"/>
          </w:tcPr>
          <w:p w14:paraId="118816E9">
            <w:pPr>
              <w:pStyle w:val="2"/>
              <w:spacing w:line="240" w:lineRule="auto"/>
              <w:ind w:firstLine="0" w:firstLineChars="0"/>
              <w:jc w:val="center"/>
              <w:rPr>
                <w:rFonts w:ascii="Times New Roman Regular" w:hAnsi="Times New Roman Regular" w:eastAsia="仿宋" w:cs="Times New Roman Regular"/>
                <w:color w:val="auto"/>
                <w:lang w:val="zh-CN"/>
              </w:rPr>
            </w:pPr>
            <w:r>
              <w:rPr>
                <w:rFonts w:ascii="Times New Roman Regular" w:hAnsi="Times New Roman Regular" w:eastAsia="仿宋" w:cs="Times New Roman Regular"/>
                <w:color w:val="auto"/>
                <w:lang w:val="zh-CN"/>
              </w:rPr>
              <w:t>“</w:t>
            </w:r>
            <w:r>
              <w:rPr>
                <w:rFonts w:ascii="Times New Roman Regular" w:hAnsi="Times New Roman Regular" w:eastAsia="仿宋" w:cs="Times New Roman Regular"/>
                <w:color w:val="auto"/>
              </w:rPr>
              <w:t>十三五</w:t>
            </w:r>
            <w:r>
              <w:rPr>
                <w:rFonts w:ascii="Times New Roman Regular" w:hAnsi="Times New Roman Regular" w:eastAsia="仿宋" w:cs="Times New Roman Regular"/>
                <w:color w:val="auto"/>
                <w:lang w:val="zh-CN"/>
              </w:rPr>
              <w:t>”</w:t>
            </w:r>
            <w:r>
              <w:rPr>
                <w:rFonts w:ascii="Times New Roman Regular" w:hAnsi="Times New Roman Regular" w:eastAsia="仿宋" w:cs="Times New Roman Regular"/>
                <w:color w:val="auto"/>
              </w:rPr>
              <w:t>完成投资</w:t>
            </w:r>
            <w:r>
              <w:rPr>
                <w:rFonts w:ascii="Times New Roman Regular" w:hAnsi="Times New Roman Regular" w:eastAsia="仿宋" w:cs="Times New Roman Regular"/>
                <w:color w:val="auto"/>
                <w:sz w:val="21"/>
                <w:szCs w:val="21"/>
              </w:rPr>
              <w:t>（亿元）</w:t>
            </w:r>
          </w:p>
        </w:tc>
      </w:tr>
      <w:tr w14:paraId="36FE09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27" w:type="dxa"/>
            <w:vAlign w:val="center"/>
          </w:tcPr>
          <w:p w14:paraId="03E11ECE">
            <w:pPr>
              <w:pStyle w:val="2"/>
              <w:spacing w:line="240" w:lineRule="auto"/>
              <w:ind w:firstLine="0" w:firstLineChars="0"/>
              <w:jc w:val="center"/>
              <w:rPr>
                <w:rFonts w:ascii="Times New Roman Regular" w:hAnsi="Times New Roman Regular" w:eastAsia="仿宋" w:cs="Times New Roman Regular"/>
                <w:color w:val="auto"/>
              </w:rPr>
            </w:pPr>
            <w:r>
              <w:rPr>
                <w:rFonts w:ascii="Times New Roman" w:hAnsi="Times New Roman" w:eastAsia="仿宋" w:cs="仿宋_GB2312"/>
                <w:color w:val="auto"/>
              </w:rPr>
              <w:t>1</w:t>
            </w:r>
          </w:p>
        </w:tc>
        <w:tc>
          <w:tcPr>
            <w:tcW w:w="1615" w:type="dxa"/>
            <w:vAlign w:val="center"/>
          </w:tcPr>
          <w:p w14:paraId="639E1ACB">
            <w:pPr>
              <w:pStyle w:val="2"/>
              <w:spacing w:line="240" w:lineRule="auto"/>
              <w:ind w:firstLine="0" w:firstLineChars="0"/>
              <w:jc w:val="center"/>
              <w:rPr>
                <w:rFonts w:ascii="Times New Roman Regular" w:hAnsi="Times New Roman Regular" w:eastAsia="仿宋" w:cs="Times New Roman Regular"/>
                <w:color w:val="auto"/>
                <w:lang w:val="zh-CN"/>
              </w:rPr>
            </w:pPr>
            <w:r>
              <w:rPr>
                <w:rFonts w:ascii="Times New Roman Regular" w:hAnsi="Times New Roman Regular" w:eastAsia="仿宋" w:cs="Times New Roman Regular"/>
                <w:color w:val="auto"/>
                <w:lang w:val="zh-CN"/>
              </w:rPr>
              <w:t>云首水库工程</w:t>
            </w:r>
          </w:p>
        </w:tc>
        <w:tc>
          <w:tcPr>
            <w:tcW w:w="1450" w:type="dxa"/>
            <w:vAlign w:val="center"/>
          </w:tcPr>
          <w:p w14:paraId="085DB59B">
            <w:pPr>
              <w:pStyle w:val="2"/>
              <w:spacing w:line="240" w:lineRule="auto"/>
              <w:ind w:firstLine="0" w:firstLineChars="0"/>
              <w:jc w:val="center"/>
              <w:rPr>
                <w:rFonts w:ascii="Times New Roman Regular" w:hAnsi="Times New Roman Regular" w:eastAsia="仿宋" w:cs="Times New Roman Regular"/>
                <w:color w:val="auto"/>
                <w:sz w:val="22"/>
                <w:szCs w:val="22"/>
              </w:rPr>
            </w:pPr>
            <w:r>
              <w:rPr>
                <w:rFonts w:hint="eastAsia" w:ascii="Times New Roman Regular" w:hAnsi="Times New Roman Regular" w:eastAsia="仿宋" w:cs="Times New Roman Regular"/>
                <w:color w:val="auto"/>
                <w:sz w:val="22"/>
                <w:szCs w:val="22"/>
              </w:rPr>
              <w:t>固县乡云首村村北</w:t>
            </w:r>
          </w:p>
        </w:tc>
        <w:tc>
          <w:tcPr>
            <w:tcW w:w="3783" w:type="dxa"/>
            <w:vAlign w:val="center"/>
          </w:tcPr>
          <w:p w14:paraId="61003A69">
            <w:pPr>
              <w:pStyle w:val="2"/>
              <w:spacing w:line="240" w:lineRule="auto"/>
              <w:ind w:firstLine="0" w:firstLineChars="0"/>
              <w:jc w:val="left"/>
              <w:rPr>
                <w:rFonts w:ascii="Times New Roman Regular" w:hAnsi="Times New Roman Regular" w:eastAsia="仿宋" w:cs="Times New Roman Regular"/>
                <w:color w:val="auto"/>
                <w:sz w:val="22"/>
                <w:szCs w:val="22"/>
                <w:lang w:val="zh-CN"/>
              </w:rPr>
            </w:pPr>
            <w:r>
              <w:rPr>
                <w:rFonts w:hint="eastAsia" w:ascii="Times New Roman Regular" w:hAnsi="Times New Roman Regular" w:eastAsia="仿宋" w:cs="Times New Roman Regular"/>
                <w:color w:val="auto"/>
                <w:sz w:val="22"/>
                <w:szCs w:val="22"/>
              </w:rPr>
              <w:t>水库总库容</w:t>
            </w:r>
            <w:r>
              <w:rPr>
                <w:rFonts w:hint="eastAsia" w:ascii="Times New Roman" w:hAnsi="Times New Roman" w:eastAsia="仿宋" w:cs="仿宋_GB2312"/>
                <w:color w:val="auto"/>
                <w:sz w:val="22"/>
                <w:szCs w:val="22"/>
              </w:rPr>
              <w:t>177</w:t>
            </w:r>
            <w:r>
              <w:rPr>
                <w:rFonts w:hint="eastAsia" w:ascii="Times New Roman Regular" w:hAnsi="Times New Roman Regular" w:eastAsia="仿宋" w:cs="Times New Roman Regular"/>
                <w:color w:val="auto"/>
                <w:sz w:val="22"/>
                <w:szCs w:val="22"/>
              </w:rPr>
              <w:t>万</w:t>
            </w:r>
            <w:r>
              <w:rPr>
                <w:rFonts w:hint="eastAsia" w:ascii="Times New Roman" w:hAnsi="Times New Roman" w:eastAsia="仿宋" w:cs="仿宋_GB2312"/>
                <w:color w:val="auto"/>
                <w:sz w:val="22"/>
                <w:szCs w:val="22"/>
              </w:rPr>
              <w:t>m</w:t>
            </w:r>
            <w:r>
              <w:rPr>
                <w:rFonts w:ascii="Times New Roman" w:hAnsi="Times New Roman" w:eastAsia="仿宋" w:cs="仿宋_GB2312"/>
                <w:color w:val="auto"/>
                <w:sz w:val="22"/>
                <w:szCs w:val="22"/>
                <w:vertAlign w:val="superscript"/>
                <w:lang w:val="zh-CN"/>
              </w:rPr>
              <w:t>3</w:t>
            </w:r>
            <w:r>
              <w:rPr>
                <w:rFonts w:hint="eastAsia" w:ascii="Times New Roman Regular" w:hAnsi="Times New Roman Regular" w:eastAsia="仿宋" w:cs="Times New Roman Regular"/>
                <w:color w:val="auto"/>
                <w:sz w:val="22"/>
                <w:szCs w:val="22"/>
              </w:rPr>
              <w:t>，累计完成</w:t>
            </w:r>
            <w:r>
              <w:rPr>
                <w:rFonts w:hint="eastAsia" w:ascii="Times New Roman Regular" w:hAnsi="Times New Roman Regular" w:eastAsia="仿宋" w:cs="Times New Roman Regular"/>
                <w:color w:val="auto"/>
                <w:sz w:val="22"/>
                <w:szCs w:val="22"/>
                <w:lang w:val="zh-CN"/>
              </w:rPr>
              <w:t>大坝枢纽工程、输电线路工程、上坝道路工程和管理房建筑工程，</w:t>
            </w:r>
            <w:r>
              <w:rPr>
                <w:rFonts w:hint="eastAsia" w:ascii="Times New Roman Regular" w:hAnsi="Times New Roman Regular" w:eastAsia="仿宋" w:cs="Times New Roman Regular"/>
                <w:color w:val="auto"/>
                <w:sz w:val="22"/>
                <w:szCs w:val="22"/>
              </w:rPr>
              <w:t>主要工程量：土方开挖约</w:t>
            </w:r>
            <w:r>
              <w:rPr>
                <w:rFonts w:hint="eastAsia" w:ascii="Times New Roman" w:hAnsi="Times New Roman" w:eastAsia="仿宋" w:cs="仿宋_GB2312"/>
                <w:color w:val="auto"/>
                <w:sz w:val="22"/>
                <w:szCs w:val="22"/>
              </w:rPr>
              <w:t>8</w:t>
            </w:r>
            <w:r>
              <w:rPr>
                <w:rFonts w:hint="eastAsia" w:eastAsia="仿宋" w:cs="仿宋_GB2312"/>
                <w:color w:val="auto"/>
                <w:sz w:val="22"/>
                <w:szCs w:val="22"/>
              </w:rPr>
              <w:t>.</w:t>
            </w:r>
            <w:r>
              <w:rPr>
                <w:rFonts w:hint="eastAsia" w:ascii="Times New Roman" w:hAnsi="Times New Roman" w:eastAsia="仿宋" w:cs="仿宋_GB2312"/>
                <w:color w:val="auto"/>
                <w:sz w:val="22"/>
                <w:szCs w:val="22"/>
              </w:rPr>
              <w:t>795</w:t>
            </w:r>
            <w:r>
              <w:rPr>
                <w:rFonts w:hint="eastAsia" w:eastAsia="仿宋" w:cs="仿宋_GB2312"/>
                <w:color w:val="auto"/>
                <w:sz w:val="22"/>
                <w:szCs w:val="22"/>
              </w:rPr>
              <w:t>万</w:t>
            </w:r>
            <w:r>
              <w:rPr>
                <w:rFonts w:hint="eastAsia" w:ascii="Times New Roman" w:hAnsi="Times New Roman" w:eastAsia="仿宋" w:cs="仿宋_GB2312"/>
                <w:color w:val="auto"/>
                <w:sz w:val="22"/>
                <w:szCs w:val="22"/>
              </w:rPr>
              <w:t>m</w:t>
            </w:r>
            <w:r>
              <w:rPr>
                <w:rFonts w:ascii="Times New Roman" w:hAnsi="Times New Roman" w:eastAsia="仿宋" w:cs="仿宋_GB2312"/>
                <w:color w:val="auto"/>
                <w:sz w:val="22"/>
                <w:szCs w:val="22"/>
                <w:vertAlign w:val="superscript"/>
                <w:lang w:val="zh-CN"/>
              </w:rPr>
              <w:t>3</w:t>
            </w:r>
            <w:r>
              <w:rPr>
                <w:rFonts w:hint="eastAsia" w:ascii="Times New Roman Regular" w:hAnsi="Times New Roman Regular" w:eastAsia="仿宋" w:cs="Times New Roman Regular"/>
                <w:color w:val="auto"/>
                <w:sz w:val="22"/>
                <w:szCs w:val="22"/>
              </w:rPr>
              <w:t>，石方开挖约</w:t>
            </w:r>
            <w:r>
              <w:rPr>
                <w:rFonts w:hint="eastAsia" w:ascii="Times New Roman" w:hAnsi="Times New Roman" w:eastAsia="仿宋" w:cs="仿宋_GB2312"/>
                <w:color w:val="auto"/>
                <w:sz w:val="22"/>
                <w:szCs w:val="22"/>
              </w:rPr>
              <w:t>6</w:t>
            </w:r>
            <w:r>
              <w:rPr>
                <w:rFonts w:hint="eastAsia" w:eastAsia="仿宋" w:cs="仿宋_GB2312"/>
                <w:color w:val="auto"/>
                <w:sz w:val="22"/>
                <w:szCs w:val="22"/>
              </w:rPr>
              <w:t>.</w:t>
            </w:r>
            <w:r>
              <w:rPr>
                <w:rFonts w:hint="eastAsia" w:ascii="Times New Roman" w:hAnsi="Times New Roman" w:eastAsia="仿宋" w:cs="仿宋_GB2312"/>
                <w:color w:val="auto"/>
                <w:sz w:val="22"/>
                <w:szCs w:val="22"/>
              </w:rPr>
              <w:t>221</w:t>
            </w:r>
            <w:r>
              <w:rPr>
                <w:rFonts w:hint="eastAsia" w:eastAsia="仿宋" w:cs="仿宋_GB2312"/>
                <w:color w:val="auto"/>
                <w:sz w:val="22"/>
                <w:szCs w:val="22"/>
              </w:rPr>
              <w:t>万</w:t>
            </w:r>
            <w:r>
              <w:rPr>
                <w:rFonts w:hint="eastAsia" w:ascii="Times New Roman" w:hAnsi="Times New Roman" w:eastAsia="仿宋" w:cs="仿宋_GB2312"/>
                <w:color w:val="auto"/>
                <w:sz w:val="22"/>
                <w:szCs w:val="22"/>
              </w:rPr>
              <w:t>m</w:t>
            </w:r>
            <w:r>
              <w:rPr>
                <w:rFonts w:ascii="Times New Roman" w:hAnsi="Times New Roman" w:eastAsia="仿宋" w:cs="仿宋_GB2312"/>
                <w:color w:val="auto"/>
                <w:sz w:val="22"/>
                <w:szCs w:val="22"/>
                <w:vertAlign w:val="superscript"/>
                <w:lang w:val="zh-CN"/>
              </w:rPr>
              <w:t>3</w:t>
            </w:r>
            <w:r>
              <w:rPr>
                <w:rFonts w:hint="eastAsia" w:ascii="Times New Roman Regular" w:hAnsi="Times New Roman Regular" w:eastAsia="仿宋" w:cs="Times New Roman Regular"/>
                <w:color w:val="auto"/>
                <w:sz w:val="22"/>
                <w:szCs w:val="22"/>
              </w:rPr>
              <w:t>，混凝土浇筑约</w:t>
            </w:r>
            <w:r>
              <w:rPr>
                <w:rFonts w:hint="eastAsia" w:ascii="Times New Roman" w:hAnsi="Times New Roman" w:eastAsia="仿宋" w:cs="仿宋_GB2312"/>
                <w:color w:val="auto"/>
                <w:sz w:val="22"/>
                <w:szCs w:val="22"/>
              </w:rPr>
              <w:t>7</w:t>
            </w:r>
            <w:r>
              <w:rPr>
                <w:rFonts w:hint="eastAsia" w:eastAsia="仿宋" w:cs="仿宋_GB2312"/>
                <w:color w:val="auto"/>
                <w:sz w:val="22"/>
                <w:szCs w:val="22"/>
              </w:rPr>
              <w:t>.</w:t>
            </w:r>
            <w:r>
              <w:rPr>
                <w:rFonts w:hint="eastAsia" w:ascii="Times New Roman" w:hAnsi="Times New Roman" w:eastAsia="仿宋" w:cs="仿宋_GB2312"/>
                <w:color w:val="auto"/>
                <w:sz w:val="22"/>
                <w:szCs w:val="22"/>
              </w:rPr>
              <w:t>019</w:t>
            </w:r>
            <w:r>
              <w:rPr>
                <w:rFonts w:hint="eastAsia" w:eastAsia="仿宋" w:cs="仿宋_GB2312"/>
                <w:color w:val="auto"/>
                <w:sz w:val="22"/>
                <w:szCs w:val="22"/>
              </w:rPr>
              <w:t>万</w:t>
            </w:r>
            <w:r>
              <w:rPr>
                <w:rFonts w:hint="eastAsia" w:ascii="Times New Roman" w:hAnsi="Times New Roman" w:eastAsia="仿宋" w:cs="仿宋_GB2312"/>
                <w:color w:val="auto"/>
                <w:sz w:val="22"/>
                <w:szCs w:val="22"/>
              </w:rPr>
              <w:t>m</w:t>
            </w:r>
            <w:r>
              <w:rPr>
                <w:rFonts w:ascii="Times New Roman" w:hAnsi="Times New Roman" w:eastAsia="仿宋" w:cs="仿宋_GB2312"/>
                <w:color w:val="auto"/>
                <w:sz w:val="22"/>
                <w:szCs w:val="22"/>
                <w:vertAlign w:val="superscript"/>
                <w:lang w:val="zh-CN"/>
              </w:rPr>
              <w:t>3</w:t>
            </w:r>
            <w:r>
              <w:rPr>
                <w:rFonts w:hint="eastAsia" w:ascii="Times New Roman Regular" w:hAnsi="Times New Roman Regular" w:eastAsia="仿宋" w:cs="Times New Roman Regular"/>
                <w:color w:val="auto"/>
                <w:sz w:val="22"/>
                <w:szCs w:val="22"/>
              </w:rPr>
              <w:t>，固结灌浆约</w:t>
            </w:r>
            <w:r>
              <w:rPr>
                <w:rFonts w:hint="eastAsia" w:ascii="Times New Roman" w:hAnsi="Times New Roman" w:eastAsia="仿宋" w:cs="仿宋_GB2312"/>
                <w:color w:val="auto"/>
                <w:sz w:val="22"/>
                <w:szCs w:val="22"/>
              </w:rPr>
              <w:t>2296m</w:t>
            </w:r>
            <w:r>
              <w:rPr>
                <w:rFonts w:hint="eastAsia" w:ascii="Times New Roman Regular" w:hAnsi="Times New Roman Regular" w:eastAsia="仿宋" w:cs="Times New Roman Regular"/>
                <w:color w:val="auto"/>
                <w:sz w:val="22"/>
                <w:szCs w:val="22"/>
              </w:rPr>
              <w:t>，帷幕灌浆</w:t>
            </w:r>
            <w:r>
              <w:rPr>
                <w:rFonts w:hint="eastAsia" w:ascii="Times New Roman" w:hAnsi="Times New Roman" w:eastAsia="仿宋" w:cs="仿宋_GB2312"/>
                <w:color w:val="auto"/>
                <w:sz w:val="22"/>
                <w:szCs w:val="22"/>
              </w:rPr>
              <w:t>3000m</w:t>
            </w:r>
            <w:r>
              <w:rPr>
                <w:rFonts w:hint="eastAsia" w:ascii="Times New Roman Regular" w:hAnsi="Times New Roman Regular" w:eastAsia="仿宋" w:cs="Times New Roman Regular"/>
                <w:color w:val="auto"/>
                <w:sz w:val="22"/>
                <w:szCs w:val="22"/>
              </w:rPr>
              <w:t>，浆砌石</w:t>
            </w:r>
            <w:r>
              <w:rPr>
                <w:rFonts w:hint="eastAsia" w:ascii="Times New Roman" w:hAnsi="Times New Roman" w:eastAsia="仿宋" w:cs="Times New Roman Regular"/>
                <w:color w:val="auto"/>
                <w:sz w:val="22"/>
                <w:szCs w:val="22"/>
              </w:rPr>
              <w:t>0</w:t>
            </w:r>
            <w:r>
              <w:rPr>
                <w:rFonts w:hint="eastAsia" w:ascii="Times New Roman Regular" w:hAnsi="Times New Roman Regular" w:eastAsia="仿宋" w:cs="Times New Roman Regular"/>
                <w:color w:val="auto"/>
                <w:sz w:val="22"/>
                <w:szCs w:val="22"/>
              </w:rPr>
              <w:t>.</w:t>
            </w:r>
            <w:r>
              <w:rPr>
                <w:rFonts w:hint="eastAsia" w:ascii="Times New Roman" w:hAnsi="Times New Roman" w:eastAsia="仿宋" w:cs="仿宋_GB2312"/>
                <w:color w:val="auto"/>
                <w:sz w:val="22"/>
                <w:szCs w:val="22"/>
              </w:rPr>
              <w:t>21</w:t>
            </w:r>
            <w:r>
              <w:rPr>
                <w:rFonts w:hint="eastAsia" w:eastAsia="仿宋" w:cs="仿宋_GB2312"/>
                <w:color w:val="auto"/>
                <w:sz w:val="22"/>
                <w:szCs w:val="22"/>
              </w:rPr>
              <w:t>万</w:t>
            </w:r>
            <w:r>
              <w:rPr>
                <w:rFonts w:hint="eastAsia" w:ascii="Times New Roman" w:hAnsi="Times New Roman" w:eastAsia="仿宋" w:cs="仿宋_GB2312"/>
                <w:color w:val="auto"/>
                <w:sz w:val="22"/>
                <w:szCs w:val="22"/>
              </w:rPr>
              <w:t>m</w:t>
            </w:r>
            <w:r>
              <w:rPr>
                <w:rFonts w:ascii="Times New Roman" w:hAnsi="Times New Roman" w:eastAsia="仿宋" w:cs="仿宋_GB2312"/>
                <w:color w:val="auto"/>
                <w:sz w:val="22"/>
                <w:szCs w:val="22"/>
                <w:vertAlign w:val="superscript"/>
                <w:lang w:val="zh-CN"/>
              </w:rPr>
              <w:t>3</w:t>
            </w:r>
            <w:r>
              <w:rPr>
                <w:rFonts w:hint="eastAsia" w:ascii="Times New Roman Regular" w:hAnsi="Times New Roman Regular" w:eastAsia="仿宋" w:cs="Times New Roman Regular"/>
                <w:color w:val="auto"/>
                <w:sz w:val="22"/>
                <w:szCs w:val="22"/>
              </w:rPr>
              <w:t>。</w:t>
            </w:r>
          </w:p>
        </w:tc>
        <w:tc>
          <w:tcPr>
            <w:tcW w:w="1000" w:type="dxa"/>
            <w:vAlign w:val="center"/>
          </w:tcPr>
          <w:p w14:paraId="08E0455F">
            <w:pPr>
              <w:pStyle w:val="2"/>
              <w:spacing w:line="240" w:lineRule="auto"/>
              <w:ind w:firstLine="0" w:firstLineChars="0"/>
              <w:jc w:val="center"/>
              <w:rPr>
                <w:rFonts w:ascii="Times New Roman Regular" w:hAnsi="Times New Roman Regular" w:eastAsia="仿宋" w:cs="Times New Roman Regular"/>
                <w:color w:val="auto"/>
                <w:sz w:val="22"/>
                <w:szCs w:val="22"/>
              </w:rPr>
            </w:pPr>
            <w:r>
              <w:rPr>
                <w:rFonts w:hint="eastAsia" w:ascii="Times New Roman" w:hAnsi="Times New Roman" w:eastAsia="仿宋" w:cs="仿宋_GB2312"/>
                <w:color w:val="auto"/>
                <w:sz w:val="22"/>
                <w:szCs w:val="22"/>
              </w:rPr>
              <w:t>0</w:t>
            </w:r>
            <w:r>
              <w:rPr>
                <w:rFonts w:hint="eastAsia" w:ascii="Times New Roman Regular" w:hAnsi="Times New Roman Regular" w:eastAsia="仿宋" w:cs="Times New Roman Regular"/>
                <w:color w:val="auto"/>
                <w:sz w:val="22"/>
                <w:szCs w:val="22"/>
              </w:rPr>
              <w:t>.</w:t>
            </w:r>
            <w:r>
              <w:rPr>
                <w:rFonts w:hint="eastAsia" w:ascii="Times New Roman" w:hAnsi="Times New Roman" w:eastAsia="仿宋" w:cs="仿宋_GB2312"/>
                <w:color w:val="auto"/>
                <w:sz w:val="22"/>
                <w:szCs w:val="22"/>
              </w:rPr>
              <w:t>69</w:t>
            </w:r>
          </w:p>
        </w:tc>
        <w:tc>
          <w:tcPr>
            <w:tcW w:w="1200" w:type="dxa"/>
            <w:vAlign w:val="center"/>
          </w:tcPr>
          <w:p w14:paraId="5CFB6B7B">
            <w:pPr>
              <w:pStyle w:val="2"/>
              <w:spacing w:line="240" w:lineRule="auto"/>
              <w:ind w:firstLine="0" w:firstLineChars="0"/>
              <w:jc w:val="center"/>
              <w:rPr>
                <w:rFonts w:ascii="Times New Roman Regular" w:hAnsi="Times New Roman Regular" w:eastAsia="仿宋" w:cs="Times New Roman Regular"/>
                <w:color w:val="auto"/>
                <w:sz w:val="22"/>
                <w:szCs w:val="22"/>
              </w:rPr>
            </w:pPr>
            <w:r>
              <w:rPr>
                <w:rFonts w:hint="eastAsia" w:ascii="Times New Roman" w:hAnsi="Times New Roman" w:eastAsia="仿宋" w:cs="仿宋_GB2312"/>
                <w:color w:val="auto"/>
                <w:sz w:val="22"/>
                <w:szCs w:val="22"/>
              </w:rPr>
              <w:t>0</w:t>
            </w:r>
            <w:r>
              <w:rPr>
                <w:rFonts w:hint="eastAsia" w:ascii="Times New Roman Regular" w:hAnsi="Times New Roman Regular" w:eastAsia="仿宋" w:cs="Times New Roman Regular"/>
                <w:color w:val="auto"/>
                <w:sz w:val="22"/>
                <w:szCs w:val="22"/>
              </w:rPr>
              <w:t>.</w:t>
            </w:r>
            <w:r>
              <w:rPr>
                <w:rFonts w:hint="eastAsia" w:ascii="Times New Roman" w:hAnsi="Times New Roman" w:eastAsia="仿宋" w:cs="仿宋_GB2312"/>
                <w:color w:val="auto"/>
                <w:sz w:val="22"/>
                <w:szCs w:val="22"/>
              </w:rPr>
              <w:t>57</w:t>
            </w:r>
          </w:p>
        </w:tc>
      </w:tr>
      <w:tr w14:paraId="3CCB50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27" w:type="dxa"/>
            <w:vAlign w:val="center"/>
          </w:tcPr>
          <w:p w14:paraId="1F521182">
            <w:pPr>
              <w:pStyle w:val="2"/>
              <w:spacing w:line="240" w:lineRule="auto"/>
              <w:ind w:firstLine="0" w:firstLineChars="0"/>
              <w:jc w:val="center"/>
              <w:rPr>
                <w:rFonts w:ascii="Times New Roman Regular" w:hAnsi="Times New Roman Regular" w:eastAsia="仿宋" w:cs="Times New Roman Regular"/>
                <w:color w:val="auto"/>
              </w:rPr>
            </w:pPr>
            <w:r>
              <w:rPr>
                <w:rFonts w:ascii="Times New Roman" w:hAnsi="Times New Roman" w:eastAsia="仿宋" w:cs="仿宋_GB2312"/>
                <w:color w:val="auto"/>
              </w:rPr>
              <w:t>2</w:t>
            </w:r>
          </w:p>
        </w:tc>
        <w:tc>
          <w:tcPr>
            <w:tcW w:w="1615" w:type="dxa"/>
            <w:vAlign w:val="center"/>
          </w:tcPr>
          <w:p w14:paraId="602297B4">
            <w:pPr>
              <w:pStyle w:val="2"/>
              <w:spacing w:line="240" w:lineRule="auto"/>
              <w:ind w:firstLine="0" w:firstLineChars="0"/>
              <w:jc w:val="center"/>
              <w:rPr>
                <w:rFonts w:ascii="Times New Roman Regular" w:hAnsi="Times New Roman Regular" w:eastAsia="仿宋" w:cs="Times New Roman Regular"/>
                <w:color w:val="auto"/>
                <w:sz w:val="22"/>
                <w:szCs w:val="22"/>
                <w:lang w:val="zh-CN"/>
              </w:rPr>
            </w:pPr>
            <w:r>
              <w:rPr>
                <w:rFonts w:ascii="Times New Roman Regular" w:hAnsi="Times New Roman Regular" w:eastAsia="仿宋" w:cs="Times New Roman Regular"/>
                <w:color w:val="auto"/>
                <w:sz w:val="22"/>
                <w:szCs w:val="22"/>
                <w:lang w:val="zh-CN"/>
              </w:rPr>
              <w:t>下泊水库工程</w:t>
            </w:r>
          </w:p>
        </w:tc>
        <w:tc>
          <w:tcPr>
            <w:tcW w:w="1450" w:type="dxa"/>
            <w:vAlign w:val="center"/>
          </w:tcPr>
          <w:p w14:paraId="5AB838B1">
            <w:pPr>
              <w:pStyle w:val="2"/>
              <w:spacing w:line="240" w:lineRule="auto"/>
              <w:ind w:firstLine="0" w:firstLineChars="0"/>
              <w:jc w:val="center"/>
              <w:rPr>
                <w:rFonts w:ascii="Times New Roman Regular" w:hAnsi="Times New Roman Regular" w:eastAsia="仿宋" w:cs="Times New Roman Regular"/>
                <w:color w:val="auto"/>
                <w:sz w:val="22"/>
                <w:szCs w:val="22"/>
                <w:lang w:val="zh-CN"/>
              </w:rPr>
            </w:pPr>
            <w:r>
              <w:rPr>
                <w:rFonts w:ascii="Times New Roman Regular" w:hAnsi="Times New Roman Regular" w:eastAsia="仿宋" w:cs="Times New Roman Regular"/>
                <w:color w:val="auto"/>
                <w:sz w:val="22"/>
                <w:szCs w:val="22"/>
                <w:lang w:val="zh-CN"/>
              </w:rPr>
              <w:t>柿庄镇固村河泊圪塔村北</w:t>
            </w:r>
            <w:r>
              <w:rPr>
                <w:rFonts w:ascii="Times New Roman" w:hAnsi="Times New Roman" w:eastAsia="仿宋" w:cs="仿宋_GB2312"/>
                <w:color w:val="auto"/>
                <w:sz w:val="22"/>
                <w:szCs w:val="22"/>
                <w:lang w:val="zh-CN"/>
              </w:rPr>
              <w:t>150m</w:t>
            </w:r>
            <w:r>
              <w:rPr>
                <w:rFonts w:ascii="Times New Roman Regular" w:hAnsi="Times New Roman Regular" w:eastAsia="仿宋" w:cs="Times New Roman Regular"/>
                <w:color w:val="auto"/>
                <w:sz w:val="22"/>
                <w:szCs w:val="22"/>
                <w:lang w:val="zh-CN"/>
              </w:rPr>
              <w:t>至团里村南</w:t>
            </w:r>
            <w:r>
              <w:rPr>
                <w:rFonts w:ascii="Times New Roman" w:hAnsi="Times New Roman" w:eastAsia="仿宋" w:cs="仿宋_GB2312"/>
                <w:color w:val="auto"/>
                <w:sz w:val="22"/>
                <w:szCs w:val="22"/>
                <w:lang w:val="zh-CN"/>
              </w:rPr>
              <w:t>110m</w:t>
            </w:r>
            <w:r>
              <w:rPr>
                <w:rFonts w:ascii="Times New Roman Regular" w:hAnsi="Times New Roman Regular" w:eastAsia="仿宋" w:cs="Times New Roman Regular"/>
                <w:color w:val="auto"/>
                <w:sz w:val="22"/>
                <w:szCs w:val="22"/>
                <w:lang w:val="zh-CN"/>
              </w:rPr>
              <w:t>河段</w:t>
            </w:r>
          </w:p>
        </w:tc>
        <w:tc>
          <w:tcPr>
            <w:tcW w:w="3783" w:type="dxa"/>
            <w:vAlign w:val="center"/>
          </w:tcPr>
          <w:p w14:paraId="7D385542">
            <w:pPr>
              <w:pStyle w:val="2"/>
              <w:spacing w:line="240" w:lineRule="auto"/>
              <w:ind w:firstLine="0" w:firstLineChars="0"/>
              <w:jc w:val="left"/>
              <w:rPr>
                <w:rFonts w:ascii="Times New Roman Regular" w:hAnsi="Times New Roman Regular" w:eastAsia="仿宋" w:cs="Times New Roman Regular"/>
                <w:color w:val="auto"/>
                <w:sz w:val="22"/>
                <w:szCs w:val="22"/>
                <w:lang w:val="zh-CN"/>
              </w:rPr>
            </w:pPr>
            <w:r>
              <w:rPr>
                <w:rFonts w:ascii="Times New Roman Regular" w:hAnsi="Times New Roman Regular" w:eastAsia="仿宋" w:cs="Times New Roman Regular"/>
                <w:color w:val="auto"/>
                <w:sz w:val="22"/>
                <w:szCs w:val="22"/>
                <w:lang w:val="zh-CN"/>
              </w:rPr>
              <w:t>水库总库容</w:t>
            </w:r>
            <w:r>
              <w:rPr>
                <w:rFonts w:ascii="Times New Roman" w:hAnsi="Times New Roman" w:eastAsia="仿宋" w:cs="仿宋_GB2312"/>
                <w:color w:val="auto"/>
                <w:sz w:val="22"/>
                <w:szCs w:val="22"/>
                <w:lang w:val="zh-CN"/>
              </w:rPr>
              <w:t>290</w:t>
            </w:r>
            <w:r>
              <w:rPr>
                <w:rFonts w:ascii="Times New Roman Regular" w:hAnsi="Times New Roman Regular" w:eastAsia="仿宋" w:cs="Times New Roman Regular"/>
                <w:color w:val="auto"/>
                <w:sz w:val="22"/>
                <w:szCs w:val="22"/>
                <w:lang w:val="zh-CN"/>
              </w:rPr>
              <w:t>万</w:t>
            </w:r>
            <w:r>
              <w:rPr>
                <w:rFonts w:ascii="Times New Roman" w:hAnsi="Times New Roman" w:eastAsia="仿宋" w:cs="仿宋_GB2312"/>
                <w:color w:val="auto"/>
                <w:sz w:val="22"/>
                <w:szCs w:val="22"/>
                <w:lang w:val="zh-CN"/>
              </w:rPr>
              <w:t>m</w:t>
            </w:r>
            <w:r>
              <w:rPr>
                <w:rFonts w:ascii="Times New Roman" w:hAnsi="Times New Roman" w:eastAsia="仿宋" w:cs="仿宋_GB2312"/>
                <w:color w:val="auto"/>
                <w:sz w:val="22"/>
                <w:szCs w:val="22"/>
                <w:vertAlign w:val="superscript"/>
                <w:lang w:val="zh-CN"/>
              </w:rPr>
              <w:t>3</w:t>
            </w:r>
            <w:r>
              <w:rPr>
                <w:rFonts w:ascii="Times New Roman Regular" w:hAnsi="Times New Roman Regular" w:eastAsia="仿宋" w:cs="Times New Roman Regular"/>
                <w:color w:val="auto"/>
                <w:sz w:val="22"/>
                <w:szCs w:val="22"/>
                <w:lang w:val="zh-CN"/>
              </w:rPr>
              <w:t>，</w:t>
            </w:r>
            <w:r>
              <w:rPr>
                <w:rFonts w:hint="eastAsia" w:ascii="Times New Roman Regular" w:hAnsi="Times New Roman Regular" w:eastAsia="仿宋" w:cs="Times New Roman Regular"/>
                <w:color w:val="auto"/>
                <w:sz w:val="22"/>
                <w:szCs w:val="22"/>
                <w:lang w:val="zh-CN"/>
              </w:rPr>
              <w:t>累计完成主要工程量：土石方工程</w:t>
            </w:r>
            <w:r>
              <w:rPr>
                <w:rFonts w:hint="eastAsia" w:ascii="Times New Roman" w:hAnsi="Times New Roman" w:eastAsia="仿宋" w:cs="仿宋_GB2312"/>
                <w:color w:val="auto"/>
                <w:sz w:val="22"/>
                <w:szCs w:val="22"/>
                <w:lang w:val="zh-CN"/>
              </w:rPr>
              <w:t>55</w:t>
            </w:r>
            <w:r>
              <w:rPr>
                <w:rFonts w:hint="eastAsia" w:ascii="Times New Roman Regular" w:hAnsi="Times New Roman Regular" w:eastAsia="仿宋" w:cs="Times New Roman Regular"/>
                <w:color w:val="auto"/>
                <w:sz w:val="22"/>
                <w:szCs w:val="22"/>
                <w:lang w:val="zh-CN"/>
              </w:rPr>
              <w:t>万</w:t>
            </w:r>
            <w:r>
              <w:rPr>
                <w:rFonts w:hint="eastAsia" w:ascii="Times New Roman" w:hAnsi="Times New Roman" w:eastAsia="仿宋" w:cs="仿宋_GB2312"/>
                <w:color w:val="auto"/>
                <w:sz w:val="22"/>
                <w:szCs w:val="22"/>
                <w:lang w:val="zh-CN"/>
              </w:rPr>
              <w:t>m</w:t>
            </w:r>
            <w:r>
              <w:rPr>
                <w:rFonts w:ascii="Times New Roman" w:hAnsi="Times New Roman" w:eastAsia="仿宋" w:cs="仿宋_GB2312"/>
                <w:color w:val="auto"/>
                <w:sz w:val="22"/>
                <w:szCs w:val="22"/>
                <w:vertAlign w:val="superscript"/>
                <w:lang w:val="zh-CN"/>
              </w:rPr>
              <w:t>3</w:t>
            </w:r>
            <w:r>
              <w:rPr>
                <w:rFonts w:hint="eastAsia" w:ascii="Times New Roman Regular" w:hAnsi="Times New Roman Regular" w:eastAsia="仿宋" w:cs="Times New Roman Regular"/>
                <w:color w:val="auto"/>
                <w:sz w:val="22"/>
                <w:szCs w:val="22"/>
                <w:lang w:val="zh-CN"/>
              </w:rPr>
              <w:t>，混凝土</w:t>
            </w:r>
            <w:r>
              <w:rPr>
                <w:rFonts w:hint="eastAsia" w:ascii="Times New Roman" w:hAnsi="Times New Roman" w:eastAsia="仿宋" w:cs="仿宋_GB2312"/>
                <w:color w:val="auto"/>
                <w:sz w:val="22"/>
                <w:szCs w:val="22"/>
                <w:lang w:val="zh-CN"/>
              </w:rPr>
              <w:t>2</w:t>
            </w:r>
            <w:r>
              <w:rPr>
                <w:rFonts w:hint="eastAsia" w:ascii="Times New Roman Regular" w:hAnsi="Times New Roman Regular" w:eastAsia="仿宋" w:cs="Times New Roman Regular"/>
                <w:color w:val="auto"/>
                <w:sz w:val="22"/>
                <w:szCs w:val="22"/>
                <w:lang w:val="zh-CN"/>
              </w:rPr>
              <w:t>.</w:t>
            </w:r>
            <w:r>
              <w:rPr>
                <w:rFonts w:hint="eastAsia" w:ascii="Times New Roman" w:hAnsi="Times New Roman" w:eastAsia="仿宋" w:cs="仿宋_GB2312"/>
                <w:color w:val="auto"/>
                <w:sz w:val="22"/>
                <w:szCs w:val="22"/>
                <w:lang w:val="zh-CN"/>
              </w:rPr>
              <w:t>7</w:t>
            </w:r>
            <w:r>
              <w:rPr>
                <w:rFonts w:hint="eastAsia" w:ascii="Times New Roman Regular" w:hAnsi="Times New Roman Regular" w:eastAsia="仿宋" w:cs="Times New Roman Regular"/>
                <w:color w:val="auto"/>
                <w:sz w:val="22"/>
                <w:szCs w:val="22"/>
                <w:lang w:val="zh-CN"/>
              </w:rPr>
              <w:t>万</w:t>
            </w:r>
            <w:r>
              <w:rPr>
                <w:rFonts w:hint="eastAsia" w:ascii="Times New Roman" w:hAnsi="Times New Roman" w:eastAsia="仿宋" w:cs="仿宋_GB2312"/>
                <w:color w:val="auto"/>
                <w:sz w:val="22"/>
                <w:szCs w:val="22"/>
                <w:lang w:val="zh-CN"/>
              </w:rPr>
              <w:t>m</w:t>
            </w:r>
            <w:r>
              <w:rPr>
                <w:rFonts w:ascii="Times New Roman" w:hAnsi="Times New Roman" w:eastAsia="仿宋" w:cs="仿宋_GB2312"/>
                <w:color w:val="auto"/>
                <w:sz w:val="22"/>
                <w:szCs w:val="22"/>
                <w:vertAlign w:val="superscript"/>
                <w:lang w:val="zh-CN"/>
              </w:rPr>
              <w:t>3</w:t>
            </w:r>
            <w:r>
              <w:rPr>
                <w:rFonts w:hint="eastAsia" w:ascii="Times New Roman Regular" w:hAnsi="Times New Roman Regular" w:eastAsia="仿宋" w:cs="Times New Roman Regular"/>
                <w:color w:val="auto"/>
                <w:sz w:val="22"/>
                <w:szCs w:val="22"/>
                <w:lang w:val="zh-CN"/>
              </w:rPr>
              <w:t>，灌浆</w:t>
            </w:r>
            <w:r>
              <w:rPr>
                <w:rFonts w:hint="eastAsia" w:ascii="Times New Roman" w:hAnsi="Times New Roman" w:eastAsia="仿宋" w:cs="仿宋_GB2312"/>
                <w:color w:val="auto"/>
                <w:sz w:val="22"/>
                <w:szCs w:val="22"/>
                <w:lang w:val="zh-CN"/>
              </w:rPr>
              <w:t>13497m</w:t>
            </w:r>
            <w:r>
              <w:rPr>
                <w:rFonts w:hint="eastAsia" w:ascii="Times New Roman Regular" w:hAnsi="Times New Roman Regular" w:eastAsia="仿宋" w:cs="Times New Roman Regular"/>
                <w:color w:val="auto"/>
                <w:sz w:val="22"/>
                <w:szCs w:val="22"/>
                <w:lang w:val="zh-CN"/>
              </w:rPr>
              <w:t>，钢筋制安</w:t>
            </w:r>
            <w:r>
              <w:rPr>
                <w:rFonts w:hint="eastAsia" w:ascii="Times New Roman" w:hAnsi="Times New Roman" w:eastAsia="仿宋" w:cs="仿宋_GB2312"/>
                <w:color w:val="auto"/>
                <w:sz w:val="22"/>
                <w:szCs w:val="22"/>
                <w:lang w:val="zh-CN"/>
              </w:rPr>
              <w:t>856t</w:t>
            </w:r>
            <w:r>
              <w:rPr>
                <w:rFonts w:hint="eastAsia" w:ascii="Times New Roman Regular" w:hAnsi="Times New Roman Regular" w:eastAsia="仿宋" w:cs="Times New Roman Regular"/>
                <w:color w:val="auto"/>
                <w:sz w:val="22"/>
                <w:szCs w:val="22"/>
                <w:lang w:val="zh-CN"/>
              </w:rPr>
              <w:t>，金属结构</w:t>
            </w:r>
            <w:r>
              <w:rPr>
                <w:rFonts w:hint="eastAsia" w:ascii="Times New Roman" w:hAnsi="Times New Roman" w:eastAsia="仿宋" w:cs="仿宋_GB2312"/>
                <w:color w:val="auto"/>
                <w:sz w:val="22"/>
                <w:szCs w:val="22"/>
                <w:lang w:val="zh-CN"/>
              </w:rPr>
              <w:t>60</w:t>
            </w:r>
            <w:r>
              <w:rPr>
                <w:rFonts w:hint="eastAsia" w:ascii="Times New Roman Regular" w:hAnsi="Times New Roman Regular" w:eastAsia="仿宋" w:cs="Times New Roman Regular"/>
                <w:color w:val="auto"/>
                <w:sz w:val="22"/>
                <w:szCs w:val="22"/>
                <w:lang w:val="zh-CN"/>
              </w:rPr>
              <w:t>.</w:t>
            </w:r>
            <w:r>
              <w:rPr>
                <w:rFonts w:hint="eastAsia" w:ascii="Times New Roman" w:hAnsi="Times New Roman" w:eastAsia="仿宋" w:cs="仿宋_GB2312"/>
                <w:color w:val="auto"/>
                <w:sz w:val="22"/>
                <w:szCs w:val="22"/>
                <w:lang w:val="zh-CN"/>
              </w:rPr>
              <w:t>8t</w:t>
            </w:r>
            <w:r>
              <w:rPr>
                <w:rFonts w:hint="eastAsia" w:ascii="Times New Roman Regular" w:hAnsi="Times New Roman Regular" w:eastAsia="仿宋" w:cs="Times New Roman Regular"/>
                <w:color w:val="auto"/>
                <w:sz w:val="22"/>
                <w:szCs w:val="22"/>
                <w:lang w:val="zh-CN"/>
              </w:rPr>
              <w:t>。</w:t>
            </w:r>
          </w:p>
        </w:tc>
        <w:tc>
          <w:tcPr>
            <w:tcW w:w="1000" w:type="dxa"/>
            <w:vAlign w:val="center"/>
          </w:tcPr>
          <w:p w14:paraId="77E54BA1">
            <w:pPr>
              <w:pStyle w:val="2"/>
              <w:spacing w:line="240" w:lineRule="auto"/>
              <w:ind w:firstLine="0" w:firstLineChars="0"/>
              <w:jc w:val="center"/>
              <w:rPr>
                <w:rFonts w:ascii="Times New Roman Regular" w:hAnsi="Times New Roman Regular" w:eastAsia="仿宋" w:cs="Times New Roman Regular"/>
                <w:color w:val="auto"/>
              </w:rPr>
            </w:pPr>
            <w:r>
              <w:rPr>
                <w:rFonts w:hint="eastAsia" w:ascii="Times New Roman" w:hAnsi="Times New Roman" w:eastAsia="仿宋" w:cs="仿宋_GB2312"/>
                <w:color w:val="auto"/>
              </w:rPr>
              <w:t>0</w:t>
            </w:r>
            <w:r>
              <w:rPr>
                <w:rFonts w:hint="eastAsia" w:ascii="Times New Roman Regular" w:hAnsi="Times New Roman Regular" w:eastAsia="仿宋" w:cs="Times New Roman Regular"/>
                <w:color w:val="auto"/>
              </w:rPr>
              <w:t>.</w:t>
            </w:r>
            <w:r>
              <w:rPr>
                <w:rFonts w:hint="eastAsia" w:ascii="Times New Roman" w:hAnsi="Times New Roman" w:eastAsia="仿宋" w:cs="仿宋_GB2312"/>
                <w:color w:val="auto"/>
              </w:rPr>
              <w:t>855</w:t>
            </w:r>
          </w:p>
        </w:tc>
        <w:tc>
          <w:tcPr>
            <w:tcW w:w="1200" w:type="dxa"/>
            <w:vAlign w:val="center"/>
          </w:tcPr>
          <w:p w14:paraId="1E9F0BB8">
            <w:pPr>
              <w:pStyle w:val="2"/>
              <w:spacing w:line="240" w:lineRule="auto"/>
              <w:ind w:firstLine="0" w:firstLineChars="0"/>
              <w:jc w:val="center"/>
              <w:rPr>
                <w:rFonts w:ascii="Times New Roman Regular" w:hAnsi="Times New Roman Regular" w:eastAsia="仿宋" w:cs="Times New Roman Regular"/>
                <w:color w:val="auto"/>
              </w:rPr>
            </w:pPr>
            <w:r>
              <w:rPr>
                <w:rFonts w:hint="eastAsia" w:ascii="Times New Roman" w:hAnsi="Times New Roman" w:eastAsia="仿宋" w:cs="仿宋_GB2312"/>
                <w:color w:val="auto"/>
              </w:rPr>
              <w:t>0</w:t>
            </w:r>
            <w:r>
              <w:rPr>
                <w:rFonts w:hint="eastAsia" w:ascii="Times New Roman Regular" w:hAnsi="Times New Roman Regular" w:eastAsia="仿宋" w:cs="Times New Roman Regular"/>
                <w:color w:val="auto"/>
              </w:rPr>
              <w:t>.</w:t>
            </w:r>
            <w:r>
              <w:rPr>
                <w:rFonts w:hint="eastAsia" w:ascii="Times New Roman" w:hAnsi="Times New Roman" w:eastAsia="仿宋" w:cs="仿宋_GB2312"/>
                <w:color w:val="auto"/>
              </w:rPr>
              <w:t>65</w:t>
            </w:r>
          </w:p>
        </w:tc>
      </w:tr>
      <w:tr w14:paraId="4A2E37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27" w:type="dxa"/>
            <w:vAlign w:val="center"/>
          </w:tcPr>
          <w:p w14:paraId="215C1261">
            <w:pPr>
              <w:pStyle w:val="2"/>
              <w:spacing w:line="240" w:lineRule="auto"/>
              <w:ind w:firstLine="0" w:firstLineChars="0"/>
              <w:jc w:val="center"/>
              <w:rPr>
                <w:rFonts w:ascii="Times New Roman Regular" w:hAnsi="Times New Roman Regular" w:eastAsia="仿宋" w:cs="Times New Roman Regular"/>
                <w:color w:val="auto"/>
              </w:rPr>
            </w:pPr>
            <w:r>
              <w:rPr>
                <w:rFonts w:ascii="Times New Roman" w:hAnsi="Times New Roman" w:eastAsia="仿宋" w:cs="仿宋_GB2312"/>
                <w:color w:val="auto"/>
              </w:rPr>
              <w:t>3</w:t>
            </w:r>
          </w:p>
        </w:tc>
        <w:tc>
          <w:tcPr>
            <w:tcW w:w="1615" w:type="dxa"/>
            <w:vAlign w:val="center"/>
          </w:tcPr>
          <w:p w14:paraId="30AC9B1D">
            <w:pPr>
              <w:pStyle w:val="2"/>
              <w:spacing w:line="240" w:lineRule="auto"/>
              <w:ind w:firstLine="0" w:firstLineChars="0"/>
              <w:jc w:val="center"/>
              <w:rPr>
                <w:rFonts w:ascii="Times New Roman Regular" w:hAnsi="Times New Roman Regular" w:eastAsia="仿宋" w:cs="Times New Roman Regular"/>
                <w:color w:val="auto"/>
                <w:sz w:val="22"/>
                <w:szCs w:val="22"/>
                <w:lang w:val="zh-CN"/>
              </w:rPr>
            </w:pPr>
            <w:r>
              <w:rPr>
                <w:rFonts w:hint="eastAsia" w:ascii="Times New Roman Regular" w:hAnsi="Times New Roman Regular" w:eastAsia="仿宋" w:cs="Times New Roman Regular"/>
                <w:color w:val="auto"/>
                <w:sz w:val="22"/>
                <w:szCs w:val="22"/>
              </w:rPr>
              <w:t>沁水县涧河供水工程</w:t>
            </w:r>
          </w:p>
        </w:tc>
        <w:tc>
          <w:tcPr>
            <w:tcW w:w="1450" w:type="dxa"/>
            <w:vAlign w:val="center"/>
          </w:tcPr>
          <w:p w14:paraId="01198A0F">
            <w:pPr>
              <w:pStyle w:val="2"/>
              <w:spacing w:line="240" w:lineRule="auto"/>
              <w:ind w:firstLine="0" w:firstLineChars="0"/>
              <w:jc w:val="center"/>
              <w:rPr>
                <w:rFonts w:ascii="Times New Roman Regular" w:hAnsi="Times New Roman Regular" w:eastAsia="仿宋" w:cs="Times New Roman Regular"/>
                <w:color w:val="auto"/>
                <w:sz w:val="22"/>
                <w:szCs w:val="22"/>
              </w:rPr>
            </w:pPr>
            <w:r>
              <w:rPr>
                <w:rFonts w:hint="eastAsia" w:ascii="Times New Roman Regular" w:hAnsi="Times New Roman Regular" w:eastAsia="仿宋" w:cs="Times New Roman Regular"/>
                <w:color w:val="auto"/>
                <w:sz w:val="22"/>
                <w:szCs w:val="22"/>
              </w:rPr>
              <w:t>中村镇涧河村上游</w:t>
            </w:r>
          </w:p>
        </w:tc>
        <w:tc>
          <w:tcPr>
            <w:tcW w:w="3783" w:type="dxa"/>
            <w:vAlign w:val="center"/>
          </w:tcPr>
          <w:p w14:paraId="41A9D5A1">
            <w:pPr>
              <w:pStyle w:val="2"/>
              <w:spacing w:line="240" w:lineRule="auto"/>
              <w:ind w:firstLine="0" w:firstLineChars="0"/>
              <w:jc w:val="left"/>
              <w:rPr>
                <w:rFonts w:ascii="Times New Roman Regular" w:hAnsi="Times New Roman Regular" w:eastAsia="仿宋" w:cs="Times New Roman Regular"/>
                <w:color w:val="auto"/>
                <w:sz w:val="22"/>
                <w:szCs w:val="22"/>
                <w:lang w:val="zh-CN"/>
              </w:rPr>
            </w:pPr>
            <w:r>
              <w:rPr>
                <w:rFonts w:hint="eastAsia" w:ascii="Times New Roman Regular" w:hAnsi="Times New Roman Regular" w:eastAsia="仿宋" w:cs="Times New Roman Regular"/>
                <w:color w:val="auto"/>
                <w:sz w:val="22"/>
                <w:szCs w:val="22"/>
              </w:rPr>
              <w:t>解决中村镇、土沃乡及部分企业</w:t>
            </w:r>
            <w:r>
              <w:rPr>
                <w:rFonts w:hint="eastAsia" w:ascii="Times New Roman" w:hAnsi="Times New Roman" w:eastAsia="仿宋" w:cs="仿宋_GB2312"/>
                <w:color w:val="auto"/>
                <w:sz w:val="22"/>
                <w:szCs w:val="22"/>
              </w:rPr>
              <w:t>1</w:t>
            </w:r>
            <w:r>
              <w:rPr>
                <w:rFonts w:hint="eastAsia" w:ascii="Times New Roman Regular" w:hAnsi="Times New Roman Regular" w:eastAsia="仿宋" w:cs="Times New Roman Regular"/>
                <w:color w:val="auto"/>
                <w:sz w:val="22"/>
                <w:szCs w:val="22"/>
              </w:rPr>
              <w:t>.</w:t>
            </w:r>
            <w:r>
              <w:rPr>
                <w:rFonts w:ascii="Times New Roman" w:hAnsi="Times New Roman" w:eastAsia="仿宋" w:cs="仿宋_GB2312"/>
                <w:color w:val="auto"/>
                <w:sz w:val="22"/>
                <w:szCs w:val="22"/>
              </w:rPr>
              <w:t>1</w:t>
            </w:r>
            <w:r>
              <w:rPr>
                <w:rFonts w:hint="eastAsia" w:ascii="Times New Roman Regular" w:hAnsi="Times New Roman Regular" w:eastAsia="仿宋" w:cs="Times New Roman Regular"/>
                <w:color w:val="auto"/>
                <w:sz w:val="22"/>
                <w:szCs w:val="22"/>
              </w:rPr>
              <w:t>万人的生产生活用水需求；修建截潜流水源工程一座，更换输水管道</w:t>
            </w:r>
            <w:r>
              <w:rPr>
                <w:rFonts w:hint="eastAsia" w:ascii="Times New Roman" w:hAnsi="Times New Roman" w:eastAsia="仿宋" w:cs="仿宋_GB2312"/>
                <w:color w:val="auto"/>
                <w:sz w:val="22"/>
                <w:szCs w:val="22"/>
              </w:rPr>
              <w:t>4067</w:t>
            </w:r>
            <w:r>
              <w:rPr>
                <w:rFonts w:hint="eastAsia" w:ascii="Times New Roman Regular" w:hAnsi="Times New Roman Regular" w:eastAsia="仿宋" w:cs="Times New Roman Regular"/>
                <w:color w:val="auto"/>
                <w:sz w:val="22"/>
                <w:szCs w:val="22"/>
              </w:rPr>
              <w:t>米及管道附属建筑物。</w:t>
            </w:r>
          </w:p>
        </w:tc>
        <w:tc>
          <w:tcPr>
            <w:tcW w:w="1000" w:type="dxa"/>
            <w:vAlign w:val="center"/>
          </w:tcPr>
          <w:p w14:paraId="11914BFD">
            <w:pPr>
              <w:pStyle w:val="2"/>
              <w:spacing w:line="240" w:lineRule="auto"/>
              <w:ind w:firstLine="0" w:firstLineChars="0"/>
              <w:jc w:val="center"/>
              <w:rPr>
                <w:rFonts w:ascii="Times New Roman Regular" w:hAnsi="Times New Roman Regular" w:eastAsia="仿宋" w:cs="Times New Roman Regular"/>
                <w:color w:val="auto"/>
              </w:rPr>
            </w:pPr>
            <w:r>
              <w:rPr>
                <w:rFonts w:hint="eastAsia" w:ascii="Times New Roman" w:hAnsi="Times New Roman" w:eastAsia="仿宋" w:cs="仿宋_GB2312"/>
                <w:color w:val="auto"/>
              </w:rPr>
              <w:t>0</w:t>
            </w:r>
            <w:r>
              <w:rPr>
                <w:rFonts w:hint="eastAsia" w:ascii="Times New Roman Regular" w:hAnsi="Times New Roman Regular" w:eastAsia="仿宋" w:cs="Times New Roman Regular"/>
                <w:color w:val="auto"/>
              </w:rPr>
              <w:t>.</w:t>
            </w:r>
            <w:r>
              <w:rPr>
                <w:rFonts w:hint="eastAsia" w:ascii="Times New Roman" w:hAnsi="Times New Roman" w:eastAsia="仿宋" w:cs="仿宋_GB2312"/>
                <w:color w:val="auto"/>
              </w:rPr>
              <w:t>0928</w:t>
            </w:r>
          </w:p>
        </w:tc>
        <w:tc>
          <w:tcPr>
            <w:tcW w:w="1200" w:type="dxa"/>
            <w:vAlign w:val="center"/>
          </w:tcPr>
          <w:p w14:paraId="19922283">
            <w:pPr>
              <w:pStyle w:val="2"/>
              <w:spacing w:line="240" w:lineRule="auto"/>
              <w:ind w:firstLine="0" w:firstLineChars="0"/>
              <w:jc w:val="center"/>
              <w:rPr>
                <w:rFonts w:ascii="Times New Roman Regular" w:hAnsi="Times New Roman Regular" w:eastAsia="仿宋" w:cs="Times New Roman Regular"/>
                <w:color w:val="auto"/>
              </w:rPr>
            </w:pPr>
            <w:r>
              <w:rPr>
                <w:rFonts w:hint="eastAsia" w:ascii="Times New Roman" w:hAnsi="Times New Roman" w:eastAsia="仿宋" w:cs="仿宋_GB2312"/>
                <w:color w:val="auto"/>
              </w:rPr>
              <w:t>0</w:t>
            </w:r>
            <w:r>
              <w:rPr>
                <w:rFonts w:hint="eastAsia" w:ascii="Times New Roman Regular" w:hAnsi="Times New Roman Regular" w:eastAsia="仿宋" w:cs="Times New Roman Regular"/>
                <w:color w:val="auto"/>
              </w:rPr>
              <w:t>.</w:t>
            </w:r>
            <w:r>
              <w:rPr>
                <w:rFonts w:hint="eastAsia" w:ascii="Times New Roman" w:hAnsi="Times New Roman" w:eastAsia="仿宋" w:cs="仿宋_GB2312"/>
                <w:color w:val="auto"/>
              </w:rPr>
              <w:t>045</w:t>
            </w:r>
          </w:p>
        </w:tc>
      </w:tr>
    </w:tbl>
    <w:p w14:paraId="2DCD7EF9">
      <w:pPr>
        <w:snapToGrid w:val="0"/>
        <w:spacing w:line="360" w:lineRule="auto"/>
        <w:ind w:firstLine="562" w:firstLineChars="200"/>
        <w:rPr>
          <w:rFonts w:ascii="仿宋_GB2312" w:hAnsi="仿宋_GB2312" w:eastAsia="仿宋_GB2312" w:cs="仿宋_GB2312"/>
          <w:b/>
          <w:bCs/>
          <w:color w:val="auto"/>
          <w:sz w:val="28"/>
          <w:szCs w:val="28"/>
          <w:lang w:val="zh-CN"/>
        </w:rPr>
      </w:pPr>
    </w:p>
    <w:p w14:paraId="6F4988D0">
      <w:pPr>
        <w:pStyle w:val="9"/>
        <w:bidi w:val="0"/>
        <w:rPr>
          <w:rFonts w:hint="eastAsia" w:ascii="Arial" w:hAnsi="Arial" w:cs="Times New Roman"/>
          <w:color w:val="auto"/>
          <w:lang w:val="en-US" w:eastAsia="zh-CN"/>
        </w:rPr>
      </w:pPr>
      <w:r>
        <w:rPr>
          <w:rFonts w:hint="eastAsia" w:ascii="Times New Roman" w:hAnsi="Times New Roman" w:cs="Times New Roman"/>
          <w:color w:val="auto"/>
          <w:lang w:val="en-US" w:eastAsia="zh-CN"/>
        </w:rPr>
        <w:t>2</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1</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1</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4</w:t>
      </w:r>
      <w:r>
        <w:rPr>
          <w:rFonts w:hint="eastAsia" w:ascii="Arial" w:hAnsi="Arial" w:cs="Times New Roman"/>
          <w:color w:val="auto"/>
          <w:lang w:val="en-US" w:eastAsia="zh-CN"/>
        </w:rPr>
        <w:t xml:space="preserve"> 强化载体建设，建立节水型社会示范体系</w:t>
      </w:r>
    </w:p>
    <w:p w14:paraId="5AA76C4D">
      <w:pPr>
        <w:snapToGrid w:val="0"/>
        <w:spacing w:line="360" w:lineRule="auto"/>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以提高水资源利用效率和效益为目标，在农业、工业、城镇生活等领域持续发力，示范和带动全社会节水，努力将节水贯穿于社会生活的各个领域当中。</w:t>
      </w:r>
    </w:p>
    <w:p w14:paraId="759D322B">
      <w:pPr>
        <w:snapToGrid w:val="0"/>
        <w:spacing w:line="360" w:lineRule="auto"/>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一</w:t>
      </w:r>
      <w:r>
        <w:rPr>
          <w:rFonts w:hint="eastAsia" w:ascii="仿宋_GB2312" w:hAnsi="仿宋_GB2312" w:eastAsia="仿宋_GB2312" w:cs="仿宋_GB2312"/>
          <w:color w:val="auto"/>
          <w:sz w:val="28"/>
          <w:szCs w:val="28"/>
        </w:rPr>
        <w:t>、在农业领域，截至</w:t>
      </w:r>
      <w:r>
        <w:rPr>
          <w:rFonts w:hint="eastAsia" w:ascii="Times New Roman" w:hAnsi="Times New Roman" w:eastAsia="仿宋_GB2312" w:cs="仿宋_GB2312"/>
          <w:color w:val="auto"/>
          <w:sz w:val="28"/>
          <w:szCs w:val="28"/>
        </w:rPr>
        <w:t>2020</w:t>
      </w:r>
      <w:r>
        <w:rPr>
          <w:rFonts w:hint="eastAsia" w:ascii="仿宋_GB2312" w:hAnsi="仿宋_GB2312" w:eastAsia="仿宋_GB2312" w:cs="仿宋_GB2312"/>
          <w:color w:val="auto"/>
          <w:sz w:val="28"/>
          <w:szCs w:val="28"/>
        </w:rPr>
        <w:t>年底，全县实灌面积</w:t>
      </w:r>
      <w:r>
        <w:rPr>
          <w:rFonts w:hint="eastAsia" w:ascii="Times New Roman" w:hAnsi="Times New Roman" w:eastAsia="仿宋_GB2312" w:cs="仿宋_GB2312"/>
          <w:color w:val="auto"/>
          <w:sz w:val="28"/>
          <w:szCs w:val="28"/>
        </w:rPr>
        <w:t>14</w:t>
      </w:r>
      <w:r>
        <w:rPr>
          <w:rFonts w:hint="eastAsia" w:ascii="仿宋_GB2312" w:hAnsi="仿宋_GB2312" w:eastAsia="仿宋_GB2312" w:cs="仿宋_GB2312"/>
          <w:color w:val="auto"/>
          <w:sz w:val="28"/>
          <w:szCs w:val="28"/>
        </w:rPr>
        <w:t>.</w:t>
      </w:r>
      <w:r>
        <w:rPr>
          <w:rFonts w:hint="eastAsia" w:ascii="Times New Roman" w:hAnsi="Times New Roman" w:eastAsia="仿宋_GB2312" w:cs="仿宋_GB2312"/>
          <w:color w:val="auto"/>
          <w:sz w:val="28"/>
          <w:szCs w:val="28"/>
        </w:rPr>
        <w:t>95</w:t>
      </w:r>
      <w:r>
        <w:rPr>
          <w:rFonts w:hint="eastAsia" w:ascii="仿宋_GB2312" w:hAnsi="仿宋_GB2312" w:eastAsia="仿宋_GB2312" w:cs="仿宋_GB2312"/>
          <w:color w:val="auto"/>
          <w:sz w:val="28"/>
          <w:szCs w:val="28"/>
        </w:rPr>
        <w:t>万亩，发展节水灌溉面积为</w:t>
      </w:r>
      <w:r>
        <w:rPr>
          <w:rFonts w:hint="eastAsia" w:ascii="Times New Roman" w:hAnsi="Times New Roman" w:eastAsia="仿宋_GB2312" w:cs="仿宋_GB2312"/>
          <w:color w:val="auto"/>
          <w:sz w:val="28"/>
          <w:szCs w:val="28"/>
        </w:rPr>
        <w:t>9</w:t>
      </w:r>
      <w:r>
        <w:rPr>
          <w:rFonts w:hint="eastAsia" w:ascii="仿宋_GB2312" w:hAnsi="仿宋_GB2312" w:eastAsia="仿宋_GB2312" w:cs="仿宋_GB2312"/>
          <w:color w:val="auto"/>
          <w:sz w:val="28"/>
          <w:szCs w:val="28"/>
        </w:rPr>
        <w:t>.</w:t>
      </w:r>
      <w:r>
        <w:rPr>
          <w:rFonts w:hint="eastAsia" w:ascii="Times New Roman" w:hAnsi="Times New Roman" w:eastAsia="仿宋_GB2312" w:cs="仿宋_GB2312"/>
          <w:color w:val="auto"/>
          <w:sz w:val="28"/>
          <w:szCs w:val="28"/>
        </w:rPr>
        <w:t>09</w:t>
      </w:r>
      <w:r>
        <w:rPr>
          <w:rFonts w:hint="eastAsia" w:ascii="仿宋_GB2312" w:hAnsi="仿宋_GB2312" w:eastAsia="仿宋_GB2312" w:cs="仿宋_GB2312"/>
          <w:color w:val="auto"/>
          <w:sz w:val="28"/>
          <w:szCs w:val="28"/>
        </w:rPr>
        <w:t>万亩，其中：喷灌</w:t>
      </w:r>
      <w:r>
        <w:rPr>
          <w:rFonts w:hint="eastAsia" w:ascii="Times New Roman" w:hAnsi="Times New Roman" w:eastAsia="仿宋_GB2312" w:cs="仿宋_GB2312"/>
          <w:color w:val="auto"/>
          <w:sz w:val="28"/>
          <w:szCs w:val="28"/>
        </w:rPr>
        <w:t>1</w:t>
      </w:r>
      <w:r>
        <w:rPr>
          <w:rFonts w:hint="eastAsia" w:ascii="仿宋_GB2312" w:hAnsi="仿宋_GB2312" w:eastAsia="仿宋_GB2312" w:cs="仿宋_GB2312"/>
          <w:color w:val="auto"/>
          <w:sz w:val="28"/>
          <w:szCs w:val="28"/>
        </w:rPr>
        <w:t>.</w:t>
      </w:r>
      <w:r>
        <w:rPr>
          <w:rFonts w:hint="eastAsia" w:ascii="Times New Roman" w:hAnsi="Times New Roman" w:eastAsia="仿宋_GB2312" w:cs="仿宋_GB2312"/>
          <w:color w:val="auto"/>
          <w:sz w:val="28"/>
          <w:szCs w:val="28"/>
        </w:rPr>
        <w:t>605</w:t>
      </w:r>
      <w:r>
        <w:rPr>
          <w:rFonts w:hint="eastAsia" w:ascii="仿宋_GB2312" w:hAnsi="仿宋_GB2312" w:eastAsia="仿宋_GB2312" w:cs="仿宋_GB2312"/>
          <w:color w:val="auto"/>
          <w:sz w:val="28"/>
          <w:szCs w:val="28"/>
        </w:rPr>
        <w:t>万亩，微灌面积</w:t>
      </w:r>
      <w:r>
        <w:rPr>
          <w:rFonts w:hint="eastAsia" w:ascii="Times New Roman" w:hAnsi="Times New Roman" w:eastAsia="仿宋_GB2312" w:cs="仿宋_GB2312"/>
          <w:color w:val="auto"/>
          <w:sz w:val="28"/>
          <w:szCs w:val="28"/>
        </w:rPr>
        <w:t>0</w:t>
      </w:r>
      <w:r>
        <w:rPr>
          <w:rFonts w:hint="eastAsia" w:ascii="仿宋_GB2312" w:hAnsi="仿宋_GB2312" w:eastAsia="仿宋_GB2312" w:cs="仿宋_GB2312"/>
          <w:color w:val="auto"/>
          <w:sz w:val="28"/>
          <w:szCs w:val="28"/>
        </w:rPr>
        <w:t>.</w:t>
      </w:r>
      <w:r>
        <w:rPr>
          <w:rFonts w:hint="eastAsia" w:ascii="Times New Roman" w:hAnsi="Times New Roman" w:eastAsia="仿宋_GB2312" w:cs="仿宋_GB2312"/>
          <w:color w:val="auto"/>
          <w:sz w:val="28"/>
          <w:szCs w:val="28"/>
        </w:rPr>
        <w:t>255</w:t>
      </w:r>
      <w:r>
        <w:rPr>
          <w:rFonts w:hint="eastAsia" w:ascii="仿宋_GB2312" w:hAnsi="仿宋_GB2312" w:eastAsia="仿宋_GB2312" w:cs="仿宋_GB2312"/>
          <w:color w:val="auto"/>
          <w:sz w:val="28"/>
          <w:szCs w:val="28"/>
        </w:rPr>
        <w:t>万亩，低压管灌面积</w:t>
      </w:r>
      <w:r>
        <w:rPr>
          <w:rFonts w:hint="eastAsia" w:ascii="Times New Roman" w:hAnsi="Times New Roman" w:eastAsia="仿宋_GB2312" w:cs="仿宋_GB2312"/>
          <w:color w:val="auto"/>
          <w:sz w:val="28"/>
          <w:szCs w:val="28"/>
        </w:rPr>
        <w:t>6</w:t>
      </w:r>
      <w:r>
        <w:rPr>
          <w:rFonts w:hint="eastAsia" w:ascii="仿宋_GB2312" w:hAnsi="仿宋_GB2312" w:eastAsia="仿宋_GB2312" w:cs="仿宋_GB2312"/>
          <w:color w:val="auto"/>
          <w:sz w:val="28"/>
          <w:szCs w:val="28"/>
        </w:rPr>
        <w:t>.</w:t>
      </w:r>
      <w:r>
        <w:rPr>
          <w:rFonts w:hint="eastAsia" w:ascii="Times New Roman" w:hAnsi="Times New Roman" w:eastAsia="仿宋_GB2312" w:cs="仿宋_GB2312"/>
          <w:color w:val="auto"/>
          <w:sz w:val="28"/>
          <w:szCs w:val="28"/>
        </w:rPr>
        <w:t>225</w:t>
      </w:r>
      <w:r>
        <w:rPr>
          <w:rFonts w:hint="eastAsia" w:ascii="仿宋_GB2312" w:hAnsi="仿宋_GB2312" w:eastAsia="仿宋_GB2312" w:cs="仿宋_GB2312"/>
          <w:color w:val="auto"/>
          <w:sz w:val="28"/>
          <w:szCs w:val="28"/>
        </w:rPr>
        <w:t>万亩，渠道防渗面积</w:t>
      </w:r>
      <w:r>
        <w:rPr>
          <w:rFonts w:hint="eastAsia" w:ascii="Times New Roman" w:hAnsi="Times New Roman" w:eastAsia="仿宋_GB2312" w:cs="仿宋_GB2312"/>
          <w:color w:val="auto"/>
          <w:sz w:val="28"/>
          <w:szCs w:val="28"/>
        </w:rPr>
        <w:t>0</w:t>
      </w:r>
      <w:r>
        <w:rPr>
          <w:rFonts w:hint="eastAsia" w:ascii="仿宋_GB2312" w:hAnsi="仿宋_GB2312" w:eastAsia="仿宋_GB2312" w:cs="仿宋_GB2312"/>
          <w:color w:val="auto"/>
          <w:sz w:val="28"/>
          <w:szCs w:val="28"/>
        </w:rPr>
        <w:t>.</w:t>
      </w:r>
      <w:r>
        <w:rPr>
          <w:rFonts w:hint="eastAsia" w:ascii="Times New Roman" w:hAnsi="Times New Roman" w:eastAsia="仿宋_GB2312" w:cs="仿宋_GB2312"/>
          <w:color w:val="auto"/>
          <w:sz w:val="28"/>
          <w:szCs w:val="28"/>
        </w:rPr>
        <w:t>96</w:t>
      </w:r>
      <w:r>
        <w:rPr>
          <w:rFonts w:hint="eastAsia" w:ascii="仿宋_GB2312" w:hAnsi="仿宋_GB2312" w:eastAsia="仿宋_GB2312" w:cs="仿宋_GB2312"/>
          <w:color w:val="auto"/>
          <w:sz w:val="28"/>
          <w:szCs w:val="28"/>
        </w:rPr>
        <w:t>万亩，其它工程节水灌溉面积</w:t>
      </w:r>
      <w:r>
        <w:rPr>
          <w:rFonts w:hint="eastAsia" w:ascii="Times New Roman" w:hAnsi="Times New Roman" w:eastAsia="仿宋_GB2312" w:cs="仿宋_GB2312"/>
          <w:color w:val="auto"/>
          <w:sz w:val="28"/>
          <w:szCs w:val="28"/>
        </w:rPr>
        <w:t>0</w:t>
      </w:r>
      <w:r>
        <w:rPr>
          <w:rFonts w:hint="eastAsia" w:ascii="仿宋_GB2312" w:hAnsi="仿宋_GB2312" w:eastAsia="仿宋_GB2312" w:cs="仿宋_GB2312"/>
          <w:color w:val="auto"/>
          <w:sz w:val="28"/>
          <w:szCs w:val="28"/>
        </w:rPr>
        <w:t>.</w:t>
      </w:r>
      <w:r>
        <w:rPr>
          <w:rFonts w:hint="eastAsia" w:ascii="Times New Roman" w:hAnsi="Times New Roman" w:eastAsia="仿宋_GB2312" w:cs="仿宋_GB2312"/>
          <w:color w:val="auto"/>
          <w:sz w:val="28"/>
          <w:szCs w:val="28"/>
        </w:rPr>
        <w:t>045</w:t>
      </w:r>
      <w:r>
        <w:rPr>
          <w:rFonts w:hint="eastAsia" w:ascii="仿宋_GB2312" w:hAnsi="仿宋_GB2312" w:eastAsia="仿宋_GB2312" w:cs="仿宋_GB2312"/>
          <w:color w:val="auto"/>
          <w:sz w:val="28"/>
          <w:szCs w:val="28"/>
        </w:rPr>
        <w:t>万亩。高效节水灌溉面积占到有效灌溉面积的</w:t>
      </w:r>
      <w:r>
        <w:rPr>
          <w:rFonts w:hint="eastAsia" w:ascii="Times New Roman" w:hAnsi="Times New Roman" w:eastAsia="仿宋_GB2312" w:cs="仿宋_GB2312"/>
          <w:color w:val="auto"/>
          <w:sz w:val="28"/>
          <w:szCs w:val="28"/>
        </w:rPr>
        <w:t>54</w:t>
      </w:r>
      <w:r>
        <w:rPr>
          <w:rFonts w:hint="eastAsia" w:ascii="仿宋_GB2312" w:hAnsi="仿宋_GB2312" w:eastAsia="仿宋_GB2312" w:cs="仿宋_GB2312"/>
          <w:color w:val="auto"/>
          <w:sz w:val="28"/>
          <w:szCs w:val="28"/>
        </w:rPr>
        <w:t>.</w:t>
      </w:r>
      <w:r>
        <w:rPr>
          <w:rFonts w:hint="eastAsia" w:ascii="Times New Roman" w:hAnsi="Times New Roman" w:eastAsia="仿宋_GB2312" w:cs="仿宋_GB2312"/>
          <w:color w:val="auto"/>
          <w:sz w:val="28"/>
          <w:szCs w:val="28"/>
        </w:rPr>
        <w:t>36</w:t>
      </w:r>
      <w:r>
        <w:rPr>
          <w:rFonts w:hint="eastAsia" w:ascii="仿宋_GB2312" w:hAnsi="仿宋_GB2312" w:eastAsia="仿宋_GB2312" w:cs="仿宋_GB2312"/>
          <w:color w:val="auto"/>
          <w:sz w:val="28"/>
          <w:szCs w:val="28"/>
        </w:rPr>
        <w:t>%，全县平均灌溉水有效利用系数为</w:t>
      </w:r>
      <w:r>
        <w:rPr>
          <w:rFonts w:hint="eastAsia" w:ascii="Times New Roman" w:hAnsi="Times New Roman" w:eastAsia="仿宋_GB2312" w:cs="仿宋_GB2312"/>
          <w:color w:val="auto"/>
          <w:sz w:val="28"/>
          <w:szCs w:val="28"/>
        </w:rPr>
        <w:t>0</w:t>
      </w:r>
      <w:r>
        <w:rPr>
          <w:rFonts w:hint="eastAsia" w:ascii="仿宋_GB2312" w:hAnsi="仿宋_GB2312" w:eastAsia="仿宋_GB2312" w:cs="仿宋_GB2312"/>
          <w:color w:val="auto"/>
          <w:sz w:val="28"/>
          <w:szCs w:val="28"/>
        </w:rPr>
        <w:t>.</w:t>
      </w:r>
      <w:r>
        <w:rPr>
          <w:rFonts w:hint="eastAsia" w:ascii="Times New Roman" w:hAnsi="Times New Roman" w:eastAsia="仿宋_GB2312" w:cs="仿宋_GB2312"/>
          <w:color w:val="auto"/>
          <w:sz w:val="28"/>
          <w:szCs w:val="28"/>
        </w:rPr>
        <w:t>588</w:t>
      </w:r>
      <w:r>
        <w:rPr>
          <w:rFonts w:hint="eastAsia" w:ascii="仿宋_GB2312" w:hAnsi="仿宋_GB2312" w:eastAsia="仿宋_GB2312" w:cs="仿宋_GB2312"/>
          <w:color w:val="auto"/>
          <w:sz w:val="28"/>
          <w:szCs w:val="28"/>
        </w:rPr>
        <w:t>。</w:t>
      </w:r>
    </w:p>
    <w:p w14:paraId="38807F31">
      <w:pPr>
        <w:snapToGrid w:val="0"/>
        <w:spacing w:line="360" w:lineRule="auto"/>
        <w:ind w:firstLine="560" w:firstLineChars="200"/>
        <w:rPr>
          <w:rFonts w:ascii="仿宋_GB2312" w:hAnsi="仿宋_GB2312" w:eastAsia="仿宋_GB2312" w:cs="仿宋_GB2312"/>
          <w:color w:val="auto"/>
          <w:sz w:val="28"/>
          <w:szCs w:val="28"/>
        </w:rPr>
      </w:pPr>
      <w:r>
        <w:rPr>
          <w:rFonts w:hint="eastAsia" w:ascii="Times New Roman" w:hAnsi="Times New Roman" w:eastAsia="仿宋_GB2312" w:cs="仿宋_GB2312"/>
          <w:color w:val="auto"/>
          <w:sz w:val="28"/>
          <w:szCs w:val="28"/>
          <w:lang w:val="en-US" w:eastAsia="zh-CN"/>
        </w:rPr>
        <w:t>二</w:t>
      </w:r>
      <w:r>
        <w:rPr>
          <w:rFonts w:hint="eastAsia" w:ascii="仿宋_GB2312" w:hAnsi="仿宋_GB2312" w:eastAsia="仿宋_GB2312" w:cs="仿宋_GB2312"/>
          <w:color w:val="auto"/>
          <w:sz w:val="28"/>
          <w:szCs w:val="28"/>
        </w:rPr>
        <w:t>、在工业领域，坚持节流优先、治污为本、高效利用原则，积极引导企业采用先进的节水减排技术和工艺，认真落实《山西省节约用水条例》等相关法规和制度，指导工业企业开展节水技术改造，通过淘汰落后产能、改进工艺流程、加大污水处理投入力度，提高了水资源的使用效率，</w:t>
      </w:r>
      <w:r>
        <w:rPr>
          <w:rFonts w:hint="eastAsia" w:ascii="Times New Roman" w:hAnsi="Times New Roman" w:eastAsia="仿宋_GB2312" w:cs="仿宋_GB2312"/>
          <w:color w:val="auto"/>
          <w:sz w:val="28"/>
          <w:szCs w:val="28"/>
        </w:rPr>
        <w:t>2020</w:t>
      </w:r>
      <w:r>
        <w:rPr>
          <w:rFonts w:hint="eastAsia" w:ascii="仿宋_GB2312" w:hAnsi="仿宋_GB2312" w:eastAsia="仿宋_GB2312" w:cs="仿宋_GB2312"/>
          <w:color w:val="auto"/>
          <w:sz w:val="28"/>
          <w:szCs w:val="28"/>
        </w:rPr>
        <w:t>年所有煤矿均实现了矿井水回用，工业取水计量率达到了</w:t>
      </w:r>
      <w:r>
        <w:rPr>
          <w:rFonts w:hint="eastAsia" w:ascii="Times New Roman" w:hAnsi="Times New Roman" w:eastAsia="仿宋_GB2312" w:cs="仿宋_GB2312"/>
          <w:color w:val="auto"/>
          <w:sz w:val="28"/>
          <w:szCs w:val="28"/>
        </w:rPr>
        <w:t>100</w:t>
      </w:r>
      <w:r>
        <w:rPr>
          <w:rFonts w:hint="eastAsia" w:ascii="仿宋_GB2312" w:hAnsi="仿宋_GB2312" w:eastAsia="仿宋_GB2312" w:cs="仿宋_GB2312"/>
          <w:color w:val="auto"/>
          <w:sz w:val="28"/>
          <w:szCs w:val="28"/>
        </w:rPr>
        <w:t>%。</w:t>
      </w:r>
    </w:p>
    <w:p w14:paraId="38CF3A30">
      <w:pPr>
        <w:snapToGrid w:val="0"/>
        <w:spacing w:line="360" w:lineRule="auto"/>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zh-CN"/>
        </w:rPr>
        <w:t xml:space="preserve"> </w:t>
      </w:r>
      <w:r>
        <w:rPr>
          <w:rFonts w:hint="eastAsia" w:ascii="Times New Roman" w:hAnsi="Times New Roman" w:eastAsia="仿宋_GB2312" w:cs="仿宋_GB2312"/>
          <w:color w:val="auto"/>
          <w:sz w:val="28"/>
          <w:szCs w:val="28"/>
          <w:lang w:val="en-US" w:eastAsia="zh-CN"/>
        </w:rPr>
        <w:t>三</w:t>
      </w:r>
      <w:r>
        <w:rPr>
          <w:rFonts w:hint="eastAsia" w:ascii="仿宋_GB2312" w:hAnsi="仿宋_GB2312" w:eastAsia="仿宋_GB2312" w:cs="仿宋_GB2312"/>
          <w:color w:val="auto"/>
          <w:sz w:val="28"/>
          <w:szCs w:val="28"/>
        </w:rPr>
        <w:t>、在城镇生活领域，积极开展公共供水管网改造，连续几年在县城主街道改造中同步实施自来水管网的更新改造，同时，加强管网的日常维护和检修，</w:t>
      </w:r>
      <w:r>
        <w:rPr>
          <w:rFonts w:hint="eastAsia" w:ascii="Times New Roman" w:hAnsi="Times New Roman" w:eastAsia="仿宋_GB2312" w:cs="仿宋_GB2312"/>
          <w:color w:val="auto"/>
          <w:sz w:val="28"/>
          <w:szCs w:val="28"/>
        </w:rPr>
        <w:t>2020</w:t>
      </w:r>
      <w:r>
        <w:rPr>
          <w:rFonts w:hint="eastAsia" w:ascii="仿宋_GB2312" w:hAnsi="仿宋_GB2312" w:eastAsia="仿宋_GB2312" w:cs="仿宋_GB2312"/>
          <w:color w:val="auto"/>
          <w:sz w:val="28"/>
          <w:szCs w:val="28"/>
        </w:rPr>
        <w:t>年城市公共供水漏损率控制为</w:t>
      </w:r>
      <w:r>
        <w:rPr>
          <w:rFonts w:hint="eastAsia" w:ascii="Times New Roman" w:hAnsi="Times New Roman" w:eastAsia="仿宋_GB2312" w:cs="仿宋_GB2312"/>
          <w:color w:val="auto"/>
          <w:sz w:val="28"/>
          <w:szCs w:val="28"/>
        </w:rPr>
        <w:t>9</w:t>
      </w:r>
      <w:r>
        <w:rPr>
          <w:rFonts w:hint="eastAsia" w:ascii="仿宋_GB2312" w:hAnsi="仿宋_GB2312" w:eastAsia="仿宋_GB2312" w:cs="仿宋_GB2312"/>
          <w:color w:val="auto"/>
          <w:sz w:val="28"/>
          <w:szCs w:val="28"/>
        </w:rPr>
        <w:t>.</w:t>
      </w:r>
      <w:r>
        <w:rPr>
          <w:rFonts w:hint="eastAsia" w:ascii="Times New Roman" w:hAnsi="Times New Roman" w:eastAsia="仿宋_GB2312" w:cs="仿宋_GB2312"/>
          <w:color w:val="auto"/>
          <w:sz w:val="28"/>
          <w:szCs w:val="28"/>
        </w:rPr>
        <w:t>5</w:t>
      </w:r>
      <w:r>
        <w:rPr>
          <w:rFonts w:hint="eastAsia" w:ascii="仿宋_GB2312" w:hAnsi="仿宋_GB2312" w:eastAsia="仿宋_GB2312" w:cs="仿宋_GB2312"/>
          <w:color w:val="auto"/>
          <w:sz w:val="28"/>
          <w:szCs w:val="28"/>
        </w:rPr>
        <w:t>%。积极推广和普及生活节水器具，推动公共场所和居民小区使用节水器具和节水产品，在学校、医院、企业等推广使用</w:t>
      </w:r>
      <w:r>
        <w:rPr>
          <w:rFonts w:hint="eastAsia" w:ascii="Times New Roman" w:hAnsi="Times New Roman" w:eastAsia="仿宋_GB2312" w:cs="仿宋_GB2312"/>
          <w:color w:val="auto"/>
          <w:sz w:val="28"/>
          <w:szCs w:val="28"/>
        </w:rPr>
        <w:t>IC</w:t>
      </w:r>
      <w:r>
        <w:rPr>
          <w:rFonts w:hint="eastAsia" w:ascii="仿宋_GB2312" w:hAnsi="仿宋_GB2312" w:eastAsia="仿宋_GB2312" w:cs="仿宋_GB2312"/>
          <w:color w:val="auto"/>
          <w:sz w:val="28"/>
          <w:szCs w:val="28"/>
        </w:rPr>
        <w:t>卡智能用水系统，在中小学校沟槽式厕所推广使用智能感应式自动冲水系统，在公共场所推广感应淋浴器、节水阀等，都取得了良好的效果。</w:t>
      </w:r>
    </w:p>
    <w:p w14:paraId="51729DEA">
      <w:pPr>
        <w:snapToGrid w:val="0"/>
        <w:spacing w:line="360" w:lineRule="auto"/>
        <w:ind w:firstLine="560" w:firstLineChars="200"/>
        <w:rPr>
          <w:rFonts w:ascii="仿宋_GB2312" w:hAnsi="仿宋_GB2312" w:eastAsia="仿宋_GB2312" w:cs="仿宋_GB2312"/>
          <w:color w:val="auto"/>
          <w:sz w:val="28"/>
          <w:szCs w:val="28"/>
          <w:lang w:val="zh-CN"/>
        </w:rPr>
      </w:pPr>
      <w:r>
        <w:rPr>
          <w:rFonts w:hint="eastAsia" w:ascii="仿宋_GB2312" w:hAnsi="仿宋_GB2312" w:eastAsia="仿宋_GB2312" w:cs="仿宋_GB2312"/>
          <w:color w:val="auto"/>
          <w:sz w:val="28"/>
          <w:szCs w:val="28"/>
          <w:lang w:val="zh-CN"/>
        </w:rPr>
        <w:t xml:space="preserve"> </w:t>
      </w:r>
      <w:r>
        <w:rPr>
          <w:rFonts w:hint="eastAsia" w:ascii="Times New Roman" w:hAnsi="Times New Roman" w:eastAsia="仿宋_GB2312" w:cs="仿宋_GB2312"/>
          <w:color w:val="auto"/>
          <w:sz w:val="28"/>
          <w:szCs w:val="28"/>
          <w:lang w:val="en-US" w:eastAsia="zh-CN"/>
        </w:rPr>
        <w:t>四</w:t>
      </w:r>
      <w:r>
        <w:rPr>
          <w:rFonts w:hint="eastAsia" w:ascii="仿宋_GB2312" w:hAnsi="仿宋_GB2312" w:eastAsia="仿宋_GB2312" w:cs="仿宋_GB2312"/>
          <w:color w:val="auto"/>
          <w:sz w:val="28"/>
          <w:szCs w:val="28"/>
        </w:rPr>
        <w:t>、在城镇再生水回用领域，加大城镇污水处理厂建设力度，实施提标改造升级，全面加强管网及扩容配套建设，提高城镇生活污水收集处理能力，基本实现污水全收集、全处理。县城污水排放总量为</w:t>
      </w:r>
      <w:r>
        <w:rPr>
          <w:rFonts w:hint="eastAsia" w:ascii="Times New Roman" w:hAnsi="Times New Roman" w:eastAsia="仿宋_GB2312" w:cs="仿宋_GB2312"/>
          <w:color w:val="auto"/>
          <w:sz w:val="28"/>
          <w:szCs w:val="28"/>
        </w:rPr>
        <w:t>383</w:t>
      </w:r>
      <w:r>
        <w:rPr>
          <w:rFonts w:hint="eastAsia" w:ascii="仿宋_GB2312" w:hAnsi="仿宋_GB2312" w:eastAsia="仿宋_GB2312" w:cs="仿宋_GB2312"/>
          <w:color w:val="auto"/>
          <w:sz w:val="28"/>
          <w:szCs w:val="28"/>
        </w:rPr>
        <w:t>万立方米/年，经污水管网全部进入县城污水处理厂处理，处理后的水用于县城景观生态补水，回用量为</w:t>
      </w:r>
      <w:r>
        <w:rPr>
          <w:rFonts w:hint="eastAsia" w:ascii="Times New Roman" w:hAnsi="Times New Roman" w:eastAsia="仿宋_GB2312" w:cs="仿宋_GB2312"/>
          <w:color w:val="auto"/>
          <w:sz w:val="28"/>
          <w:szCs w:val="28"/>
        </w:rPr>
        <w:t>80</w:t>
      </w:r>
      <w:r>
        <w:rPr>
          <w:rFonts w:hint="eastAsia" w:ascii="仿宋_GB2312" w:hAnsi="仿宋_GB2312" w:eastAsia="仿宋_GB2312" w:cs="仿宋_GB2312"/>
          <w:color w:val="auto"/>
          <w:sz w:val="28"/>
          <w:szCs w:val="28"/>
        </w:rPr>
        <w:t>万立方米/年，回用率为</w:t>
      </w:r>
      <w:r>
        <w:rPr>
          <w:rFonts w:hint="eastAsia" w:ascii="Times New Roman" w:hAnsi="Times New Roman" w:eastAsia="仿宋_GB2312" w:cs="仿宋_GB2312"/>
          <w:color w:val="auto"/>
          <w:sz w:val="28"/>
          <w:szCs w:val="28"/>
        </w:rPr>
        <w:t>20</w:t>
      </w:r>
      <w:r>
        <w:rPr>
          <w:rFonts w:hint="eastAsia" w:ascii="仿宋_GB2312" w:hAnsi="仿宋_GB2312" w:eastAsia="仿宋_GB2312" w:cs="仿宋_GB2312"/>
          <w:color w:val="auto"/>
          <w:sz w:val="28"/>
          <w:szCs w:val="28"/>
        </w:rPr>
        <w:t>.</w:t>
      </w:r>
      <w:r>
        <w:rPr>
          <w:rFonts w:hint="eastAsia" w:ascii="Times New Roman" w:hAnsi="Times New Roman" w:eastAsia="仿宋_GB2312" w:cs="仿宋_GB2312"/>
          <w:color w:val="auto"/>
          <w:sz w:val="28"/>
          <w:szCs w:val="28"/>
        </w:rPr>
        <w:t>89</w:t>
      </w:r>
      <w:r>
        <w:rPr>
          <w:rFonts w:hint="eastAsia" w:ascii="仿宋_GB2312" w:hAnsi="仿宋_GB2312" w:eastAsia="仿宋_GB2312" w:cs="仿宋_GB2312"/>
          <w:color w:val="auto"/>
          <w:sz w:val="28"/>
          <w:szCs w:val="28"/>
        </w:rPr>
        <w:t>%。</w:t>
      </w:r>
    </w:p>
    <w:p w14:paraId="675ACCD0">
      <w:pPr>
        <w:snapToGrid w:val="0"/>
        <w:spacing w:line="360" w:lineRule="auto"/>
        <w:ind w:firstLine="560" w:firstLineChars="200"/>
        <w:rPr>
          <w:rFonts w:ascii="仿宋_GB2312" w:hAnsi="仿宋_GB2312" w:eastAsia="仿宋_GB2312" w:cs="仿宋_GB2312"/>
          <w:color w:val="auto"/>
          <w:sz w:val="28"/>
          <w:szCs w:val="28"/>
          <w:lang w:val="zh-CN"/>
        </w:rPr>
      </w:pPr>
      <w:r>
        <w:rPr>
          <w:rFonts w:hint="eastAsia" w:ascii="仿宋_GB2312" w:hAnsi="仿宋_GB2312" w:eastAsia="仿宋_GB2312" w:cs="仿宋_GB2312"/>
          <w:color w:val="auto"/>
          <w:sz w:val="28"/>
          <w:szCs w:val="28"/>
          <w:lang w:val="zh-CN"/>
        </w:rPr>
        <w:t xml:space="preserve"> </w:t>
      </w:r>
      <w:r>
        <w:rPr>
          <w:rFonts w:hint="eastAsia" w:ascii="Times New Roman" w:hAnsi="Times New Roman" w:eastAsia="仿宋_GB2312" w:cs="仿宋_GB2312"/>
          <w:color w:val="auto"/>
          <w:sz w:val="28"/>
          <w:szCs w:val="28"/>
          <w:lang w:val="en-US" w:eastAsia="zh-CN"/>
        </w:rPr>
        <w:t>五</w:t>
      </w:r>
      <w:r>
        <w:rPr>
          <w:rFonts w:hint="eastAsia" w:ascii="仿宋_GB2312" w:hAnsi="仿宋_GB2312" w:eastAsia="仿宋_GB2312" w:cs="仿宋_GB2312"/>
          <w:color w:val="auto"/>
          <w:sz w:val="28"/>
          <w:szCs w:val="28"/>
        </w:rPr>
        <w:t>、</w:t>
      </w:r>
      <w:r>
        <w:rPr>
          <w:rFonts w:hint="eastAsia" w:ascii="仿宋_GB2312" w:hAnsi="仿宋_GB2312" w:eastAsia="仿宋_GB2312" w:cs="仿宋_GB2312"/>
          <w:color w:val="auto"/>
          <w:sz w:val="28"/>
          <w:szCs w:val="28"/>
          <w:lang w:val="zh-CN"/>
        </w:rPr>
        <w:t>有序推进县域节水型社会达标建设，</w:t>
      </w:r>
      <w:r>
        <w:rPr>
          <w:rFonts w:hint="eastAsia" w:ascii="Times New Roman" w:hAnsi="Times New Roman" w:eastAsia="仿宋_GB2312" w:cs="仿宋_GB2312"/>
          <w:color w:val="auto"/>
          <w:sz w:val="28"/>
          <w:szCs w:val="28"/>
          <w:lang w:val="zh-CN"/>
        </w:rPr>
        <w:t>20</w:t>
      </w:r>
      <w:r>
        <w:rPr>
          <w:rFonts w:hint="eastAsia" w:ascii="Times New Roman" w:hAnsi="Times New Roman" w:eastAsia="仿宋_GB2312" w:cs="仿宋_GB2312"/>
          <w:color w:val="auto"/>
          <w:sz w:val="28"/>
          <w:szCs w:val="28"/>
        </w:rPr>
        <w:t>20</w:t>
      </w:r>
      <w:r>
        <w:rPr>
          <w:rFonts w:hint="eastAsia" w:ascii="仿宋_GB2312" w:hAnsi="仿宋_GB2312" w:eastAsia="仿宋_GB2312" w:cs="仿宋_GB2312"/>
          <w:color w:val="auto"/>
          <w:sz w:val="28"/>
          <w:szCs w:val="28"/>
          <w:lang w:val="zh-CN"/>
        </w:rPr>
        <w:t xml:space="preserve"> 年</w:t>
      </w:r>
      <w:r>
        <w:rPr>
          <w:rFonts w:hint="eastAsia" w:ascii="Times New Roman" w:hAnsi="Times New Roman" w:eastAsia="仿宋_GB2312" w:cs="仿宋_GB2312"/>
          <w:color w:val="auto"/>
          <w:sz w:val="28"/>
          <w:szCs w:val="28"/>
        </w:rPr>
        <w:t>11</w:t>
      </w:r>
      <w:r>
        <w:rPr>
          <w:rFonts w:hint="eastAsia" w:ascii="仿宋_GB2312" w:hAnsi="仿宋_GB2312" w:eastAsia="仿宋_GB2312" w:cs="仿宋_GB2312"/>
          <w:color w:val="auto"/>
          <w:sz w:val="28"/>
          <w:szCs w:val="28"/>
          <w:lang w:val="zh-CN"/>
        </w:rPr>
        <w:t xml:space="preserve"> 月，第</w:t>
      </w:r>
      <w:r>
        <w:rPr>
          <w:rFonts w:hint="eastAsia" w:ascii="仿宋_GB2312" w:hAnsi="仿宋_GB2312" w:eastAsia="仿宋_GB2312" w:cs="仿宋_GB2312"/>
          <w:color w:val="auto"/>
          <w:sz w:val="28"/>
          <w:szCs w:val="28"/>
        </w:rPr>
        <w:t>三</w:t>
      </w:r>
      <w:r>
        <w:rPr>
          <w:rFonts w:hint="eastAsia" w:ascii="仿宋_GB2312" w:hAnsi="仿宋_GB2312" w:eastAsia="仿宋_GB2312" w:cs="仿宋_GB2312"/>
          <w:color w:val="auto"/>
          <w:sz w:val="28"/>
          <w:szCs w:val="28"/>
          <w:lang w:val="zh-CN"/>
        </w:rPr>
        <w:t>批县域节水型社会达标建设通过了省厅评估验收，</w:t>
      </w:r>
      <w:r>
        <w:rPr>
          <w:rFonts w:hint="eastAsia" w:ascii="仿宋_GB2312" w:hAnsi="仿宋_GB2312" w:eastAsia="仿宋_GB2312" w:cs="仿宋_GB2312"/>
          <w:color w:val="auto"/>
          <w:sz w:val="28"/>
          <w:szCs w:val="28"/>
        </w:rPr>
        <w:t>报水利部核查</w:t>
      </w:r>
      <w:r>
        <w:rPr>
          <w:rFonts w:hint="eastAsia" w:ascii="仿宋_GB2312" w:hAnsi="仿宋_GB2312" w:eastAsia="仿宋_GB2312" w:cs="仿宋_GB2312"/>
          <w:color w:val="auto"/>
          <w:sz w:val="28"/>
          <w:szCs w:val="28"/>
          <w:lang w:val="zh-CN"/>
        </w:rPr>
        <w:t>。</w:t>
      </w:r>
    </w:p>
    <w:p w14:paraId="12B22573">
      <w:pPr>
        <w:pStyle w:val="9"/>
        <w:bidi w:val="0"/>
        <w:rPr>
          <w:rFonts w:hint="eastAsia" w:ascii="Arial" w:hAnsi="Arial" w:cs="Times New Roman"/>
          <w:color w:val="auto"/>
          <w:lang w:val="zh-CN" w:eastAsia="zh-CN"/>
        </w:rPr>
      </w:pPr>
      <w:r>
        <w:rPr>
          <w:rFonts w:hint="eastAsia" w:ascii="Times New Roman" w:hAnsi="Times New Roman" w:cs="Times New Roman"/>
          <w:color w:val="auto"/>
          <w:lang w:val="en-US" w:eastAsia="zh-CN"/>
        </w:rPr>
        <w:t>2</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1</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1</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5</w:t>
      </w:r>
      <w:r>
        <w:rPr>
          <w:rFonts w:hint="eastAsia" w:ascii="Arial" w:hAnsi="Arial" w:cs="Times New Roman"/>
          <w:color w:val="auto"/>
          <w:lang w:val="en-US" w:eastAsia="zh-CN"/>
        </w:rPr>
        <w:t xml:space="preserve"> 实行最严格水资源管理制度</w:t>
      </w:r>
    </w:p>
    <w:p w14:paraId="0F19C13F">
      <w:pPr>
        <w:snapToGrid w:val="0"/>
        <w:spacing w:line="360" w:lineRule="auto"/>
        <w:ind w:firstLine="560" w:firstLineChars="200"/>
        <w:rPr>
          <w:rFonts w:ascii="仿宋_GB2312" w:hAnsi="仿宋_GB2312" w:eastAsia="仿宋_GB2312" w:cs="仿宋_GB2312"/>
          <w:color w:val="auto"/>
          <w:sz w:val="28"/>
          <w:szCs w:val="28"/>
          <w:lang w:val="zh-CN"/>
        </w:rPr>
      </w:pPr>
      <w:r>
        <w:rPr>
          <w:rFonts w:hint="eastAsia" w:ascii="仿宋_GB2312" w:hAnsi="仿宋_GB2312" w:eastAsia="仿宋_GB2312" w:cs="仿宋_GB2312"/>
          <w:color w:val="auto"/>
          <w:sz w:val="28"/>
          <w:szCs w:val="28"/>
        </w:rPr>
        <w:t>出台《关于</w:t>
      </w:r>
      <w:r>
        <w:rPr>
          <w:rFonts w:hint="eastAsia" w:ascii="Times New Roman" w:hAnsi="Times New Roman" w:eastAsia="仿宋_GB2312" w:cs="仿宋_GB2312"/>
          <w:color w:val="auto"/>
          <w:sz w:val="28"/>
          <w:szCs w:val="28"/>
        </w:rPr>
        <w:t>2016</w:t>
      </w:r>
      <w:r>
        <w:rPr>
          <w:rFonts w:hint="eastAsia" w:ascii="仿宋_GB2312" w:hAnsi="仿宋_GB2312" w:eastAsia="仿宋_GB2312" w:cs="仿宋_GB2312"/>
          <w:color w:val="auto"/>
          <w:sz w:val="28"/>
          <w:szCs w:val="28"/>
        </w:rPr>
        <w:t>-</w:t>
      </w:r>
      <w:r>
        <w:rPr>
          <w:rFonts w:hint="eastAsia" w:ascii="Times New Roman" w:hAnsi="Times New Roman" w:eastAsia="仿宋_GB2312" w:cs="仿宋_GB2312"/>
          <w:color w:val="auto"/>
          <w:sz w:val="28"/>
          <w:szCs w:val="28"/>
        </w:rPr>
        <w:t>2020</w:t>
      </w:r>
      <w:r>
        <w:rPr>
          <w:rFonts w:hint="eastAsia" w:ascii="仿宋_GB2312" w:hAnsi="仿宋_GB2312" w:eastAsia="仿宋_GB2312" w:cs="仿宋_GB2312"/>
          <w:color w:val="auto"/>
          <w:sz w:val="28"/>
          <w:szCs w:val="28"/>
        </w:rPr>
        <w:t>年实行最严格水资源管理制度年度目标和工作计划》、</w:t>
      </w:r>
      <w:r>
        <w:rPr>
          <w:rFonts w:hint="eastAsia" w:ascii="仿宋_GB2312" w:hAnsi="仿宋_GB2312" w:eastAsia="仿宋_GB2312" w:cs="仿宋_GB2312"/>
          <w:color w:val="auto"/>
          <w:sz w:val="28"/>
          <w:szCs w:val="28"/>
          <w:lang w:val="zh-CN"/>
        </w:rPr>
        <w:t>《沁水县“十三五”水资源消耗总量和强度双控行动方案》</w:t>
      </w:r>
      <w:r>
        <w:rPr>
          <w:rFonts w:hint="eastAsia" w:ascii="仿宋_GB2312" w:hAnsi="仿宋_GB2312" w:eastAsia="仿宋_GB2312" w:cs="仿宋_GB2312"/>
          <w:color w:val="auto"/>
          <w:sz w:val="28"/>
          <w:szCs w:val="28"/>
        </w:rPr>
        <w:t>明确了用水总量、用水效率、水功能区限制纳污三条红线的主要目标。各项指标完成情况：一是</w:t>
      </w:r>
      <w:r>
        <w:rPr>
          <w:rFonts w:hint="eastAsia" w:ascii="仿宋_GB2312" w:hAnsi="仿宋_GB2312" w:eastAsia="仿宋_GB2312" w:cs="仿宋_GB2312"/>
          <w:color w:val="auto"/>
          <w:sz w:val="28"/>
          <w:szCs w:val="28"/>
          <w:lang w:val="zh-CN"/>
        </w:rPr>
        <w:t>“</w:t>
      </w:r>
      <w:r>
        <w:rPr>
          <w:rFonts w:hint="eastAsia" w:ascii="仿宋_GB2312" w:hAnsi="仿宋_GB2312" w:eastAsia="仿宋_GB2312" w:cs="仿宋_GB2312"/>
          <w:color w:val="auto"/>
          <w:sz w:val="28"/>
          <w:szCs w:val="28"/>
        </w:rPr>
        <w:t>十三五</w:t>
      </w:r>
      <w:r>
        <w:rPr>
          <w:rFonts w:hint="eastAsia" w:ascii="仿宋_GB2312" w:hAnsi="仿宋_GB2312" w:eastAsia="仿宋_GB2312" w:cs="仿宋_GB2312"/>
          <w:color w:val="auto"/>
          <w:sz w:val="28"/>
          <w:szCs w:val="28"/>
          <w:lang w:val="zh-CN"/>
        </w:rPr>
        <w:t>”</w:t>
      </w:r>
      <w:r>
        <w:rPr>
          <w:rFonts w:hint="eastAsia" w:ascii="仿宋_GB2312" w:hAnsi="仿宋_GB2312" w:eastAsia="仿宋_GB2312" w:cs="仿宋_GB2312"/>
          <w:color w:val="auto"/>
          <w:sz w:val="28"/>
          <w:szCs w:val="28"/>
        </w:rPr>
        <w:t>期间</w:t>
      </w:r>
      <w:r>
        <w:rPr>
          <w:rFonts w:hint="eastAsia" w:ascii="仿宋_GB2312" w:hAnsi="仿宋_GB2312" w:eastAsia="仿宋_GB2312" w:cs="仿宋_GB2312"/>
          <w:color w:val="auto"/>
          <w:sz w:val="28"/>
          <w:szCs w:val="28"/>
          <w:lang w:val="zh-CN"/>
        </w:rPr>
        <w:t>用水总量控制在目标值</w:t>
      </w:r>
      <w:r>
        <w:rPr>
          <w:rFonts w:hint="eastAsia" w:ascii="Times New Roman" w:hAnsi="Times New Roman" w:eastAsia="仿宋_GB2312" w:cs="仿宋_GB2312"/>
          <w:color w:val="auto"/>
          <w:sz w:val="28"/>
          <w:szCs w:val="28"/>
        </w:rPr>
        <w:t>5980</w:t>
      </w:r>
      <w:r>
        <w:rPr>
          <w:rFonts w:hint="eastAsia" w:ascii="仿宋_GB2312" w:hAnsi="仿宋_GB2312" w:eastAsia="仿宋_GB2312" w:cs="仿宋_GB2312"/>
          <w:color w:val="auto"/>
          <w:sz w:val="28"/>
          <w:szCs w:val="28"/>
          <w:lang w:val="zh-CN"/>
        </w:rPr>
        <w:t>万</w:t>
      </w:r>
      <w:r>
        <w:rPr>
          <w:rFonts w:hint="eastAsia" w:ascii="Times New Roman" w:hAnsi="Times New Roman" w:eastAsia="仿宋_GB2312" w:cs="仿宋_GB2312"/>
          <w:color w:val="auto"/>
          <w:sz w:val="28"/>
          <w:szCs w:val="28"/>
          <w:lang w:val="zh-CN"/>
        </w:rPr>
        <w:t>m</w:t>
      </w:r>
      <w:r>
        <w:rPr>
          <w:rFonts w:hint="eastAsia" w:ascii="Times New Roman" w:hAnsi="Times New Roman" w:eastAsia="仿宋_GB2312" w:cs="仿宋_GB2312"/>
          <w:color w:val="auto"/>
          <w:sz w:val="28"/>
          <w:szCs w:val="28"/>
          <w:vertAlign w:val="superscript"/>
          <w:lang w:val="zh-CN"/>
        </w:rPr>
        <w:t>3</w:t>
      </w:r>
      <w:r>
        <w:rPr>
          <w:rFonts w:hint="eastAsia" w:ascii="仿宋_GB2312" w:hAnsi="仿宋_GB2312" w:eastAsia="仿宋_GB2312" w:cs="仿宋_GB2312"/>
          <w:color w:val="auto"/>
          <w:sz w:val="28"/>
          <w:szCs w:val="28"/>
        </w:rPr>
        <w:t>以下</w:t>
      </w:r>
      <w:r>
        <w:rPr>
          <w:rFonts w:hint="eastAsia" w:ascii="仿宋_GB2312" w:hAnsi="仿宋_GB2312" w:eastAsia="仿宋_GB2312" w:cs="仿宋_GB2312"/>
          <w:color w:val="auto"/>
          <w:sz w:val="28"/>
          <w:szCs w:val="28"/>
          <w:lang w:val="zh-CN"/>
        </w:rPr>
        <w:t>；</w:t>
      </w:r>
      <w:r>
        <w:rPr>
          <w:rFonts w:hint="eastAsia" w:ascii="仿宋_GB2312" w:hAnsi="仿宋_GB2312" w:eastAsia="仿宋_GB2312" w:cs="仿宋_GB2312"/>
          <w:color w:val="auto"/>
          <w:sz w:val="28"/>
          <w:szCs w:val="28"/>
        </w:rPr>
        <w:t>二是</w:t>
      </w:r>
      <w:r>
        <w:rPr>
          <w:rFonts w:hint="eastAsia" w:ascii="仿宋_GB2312" w:hAnsi="仿宋_GB2312" w:eastAsia="仿宋_GB2312" w:cs="仿宋_GB2312"/>
          <w:color w:val="auto"/>
          <w:sz w:val="28"/>
          <w:szCs w:val="28"/>
          <w:lang w:val="zh-CN"/>
        </w:rPr>
        <w:t>万元地区生产总值用水量降幅比例为</w:t>
      </w:r>
      <w:r>
        <w:rPr>
          <w:rFonts w:hint="eastAsia" w:ascii="Times New Roman" w:hAnsi="Times New Roman" w:eastAsia="仿宋_GB2312" w:cs="仿宋_GB2312"/>
          <w:color w:val="auto"/>
          <w:sz w:val="28"/>
          <w:szCs w:val="28"/>
        </w:rPr>
        <w:t>11</w:t>
      </w:r>
      <w:r>
        <w:rPr>
          <w:rFonts w:hint="eastAsia" w:ascii="仿宋_GB2312" w:hAnsi="仿宋_GB2312" w:eastAsia="仿宋_GB2312" w:cs="仿宋_GB2312"/>
          <w:color w:val="auto"/>
          <w:sz w:val="28"/>
          <w:szCs w:val="28"/>
        </w:rPr>
        <w:t>.</w:t>
      </w:r>
      <w:r>
        <w:rPr>
          <w:rFonts w:hint="eastAsia" w:ascii="Times New Roman" w:hAnsi="Times New Roman" w:eastAsia="仿宋_GB2312" w:cs="仿宋_GB2312"/>
          <w:color w:val="auto"/>
          <w:sz w:val="28"/>
          <w:szCs w:val="28"/>
        </w:rPr>
        <w:t>6</w:t>
      </w:r>
      <w:r>
        <w:rPr>
          <w:rFonts w:hint="eastAsia" w:ascii="仿宋_GB2312" w:hAnsi="仿宋_GB2312" w:eastAsia="仿宋_GB2312" w:cs="仿宋_GB2312"/>
          <w:color w:val="auto"/>
          <w:sz w:val="28"/>
          <w:szCs w:val="28"/>
          <w:lang w:val="zh-CN"/>
        </w:rPr>
        <w:t>%（“</w:t>
      </w:r>
      <w:r>
        <w:rPr>
          <w:rFonts w:hint="eastAsia" w:ascii="仿宋_GB2312" w:hAnsi="仿宋_GB2312" w:eastAsia="仿宋_GB2312" w:cs="仿宋_GB2312"/>
          <w:color w:val="auto"/>
          <w:sz w:val="28"/>
          <w:szCs w:val="28"/>
        </w:rPr>
        <w:t>十三五</w:t>
      </w:r>
      <w:r>
        <w:rPr>
          <w:rFonts w:hint="eastAsia" w:ascii="仿宋_GB2312" w:hAnsi="仿宋_GB2312" w:eastAsia="仿宋_GB2312" w:cs="仿宋_GB2312"/>
          <w:color w:val="auto"/>
          <w:sz w:val="28"/>
          <w:szCs w:val="28"/>
          <w:lang w:val="zh-CN"/>
        </w:rPr>
        <w:t>”</w:t>
      </w:r>
      <w:r>
        <w:rPr>
          <w:rFonts w:hint="eastAsia" w:ascii="仿宋_GB2312" w:hAnsi="仿宋_GB2312" w:eastAsia="仿宋_GB2312" w:cs="仿宋_GB2312"/>
          <w:color w:val="auto"/>
          <w:sz w:val="28"/>
          <w:szCs w:val="28"/>
        </w:rPr>
        <w:t>期间</w:t>
      </w:r>
      <w:r>
        <w:rPr>
          <w:rFonts w:hint="eastAsia" w:ascii="仿宋_GB2312" w:hAnsi="仿宋_GB2312" w:eastAsia="仿宋_GB2312" w:cs="仿宋_GB2312"/>
          <w:color w:val="auto"/>
          <w:sz w:val="28"/>
          <w:szCs w:val="28"/>
          <w:lang w:val="zh-CN"/>
        </w:rPr>
        <w:t>目标值</w:t>
      </w:r>
      <w:r>
        <w:rPr>
          <w:rFonts w:hint="eastAsia" w:ascii="Times New Roman" w:hAnsi="Times New Roman" w:eastAsia="仿宋_GB2312" w:cs="仿宋_GB2312"/>
          <w:color w:val="auto"/>
          <w:sz w:val="28"/>
          <w:szCs w:val="28"/>
        </w:rPr>
        <w:t>11</w:t>
      </w:r>
      <w:r>
        <w:rPr>
          <w:rFonts w:hint="eastAsia" w:ascii="仿宋_GB2312" w:hAnsi="仿宋_GB2312" w:eastAsia="仿宋_GB2312" w:cs="仿宋_GB2312"/>
          <w:color w:val="auto"/>
          <w:sz w:val="28"/>
          <w:szCs w:val="28"/>
          <w:lang w:val="zh-CN"/>
        </w:rPr>
        <w:t>%）；</w:t>
      </w:r>
      <w:r>
        <w:rPr>
          <w:rFonts w:hint="eastAsia" w:ascii="仿宋_GB2312" w:hAnsi="仿宋_GB2312" w:eastAsia="仿宋_GB2312" w:cs="仿宋_GB2312"/>
          <w:color w:val="auto"/>
          <w:sz w:val="28"/>
          <w:szCs w:val="28"/>
        </w:rPr>
        <w:t>三是</w:t>
      </w:r>
      <w:r>
        <w:rPr>
          <w:rFonts w:hint="eastAsia" w:ascii="仿宋_GB2312" w:hAnsi="仿宋_GB2312" w:eastAsia="仿宋_GB2312" w:cs="仿宋_GB2312"/>
          <w:color w:val="auto"/>
          <w:sz w:val="28"/>
          <w:szCs w:val="28"/>
          <w:lang w:val="zh-CN"/>
        </w:rPr>
        <w:t>万元工业增加值用水量下降率为</w:t>
      </w:r>
      <w:r>
        <w:rPr>
          <w:rFonts w:hint="eastAsia" w:ascii="Times New Roman" w:hAnsi="Times New Roman" w:eastAsia="仿宋_GB2312" w:cs="仿宋_GB2312"/>
          <w:color w:val="auto"/>
          <w:sz w:val="28"/>
          <w:szCs w:val="28"/>
        </w:rPr>
        <w:t>10</w:t>
      </w:r>
      <w:r>
        <w:rPr>
          <w:rFonts w:hint="eastAsia" w:ascii="仿宋_GB2312" w:hAnsi="仿宋_GB2312" w:eastAsia="仿宋_GB2312" w:cs="仿宋_GB2312"/>
          <w:color w:val="auto"/>
          <w:sz w:val="28"/>
          <w:szCs w:val="28"/>
        </w:rPr>
        <w:t>.</w:t>
      </w:r>
      <w:r>
        <w:rPr>
          <w:rFonts w:hint="eastAsia" w:ascii="Times New Roman" w:hAnsi="Times New Roman" w:eastAsia="仿宋_GB2312" w:cs="仿宋_GB2312"/>
          <w:color w:val="auto"/>
          <w:sz w:val="28"/>
          <w:szCs w:val="28"/>
        </w:rPr>
        <w:t>5</w:t>
      </w:r>
      <w:r>
        <w:rPr>
          <w:rFonts w:hint="eastAsia" w:ascii="仿宋_GB2312" w:hAnsi="仿宋_GB2312" w:eastAsia="仿宋_GB2312" w:cs="仿宋_GB2312"/>
          <w:color w:val="auto"/>
          <w:sz w:val="28"/>
          <w:szCs w:val="28"/>
          <w:lang w:val="zh-CN"/>
        </w:rPr>
        <w:t>%（“</w:t>
      </w:r>
      <w:r>
        <w:rPr>
          <w:rFonts w:hint="eastAsia" w:ascii="仿宋_GB2312" w:hAnsi="仿宋_GB2312" w:eastAsia="仿宋_GB2312" w:cs="仿宋_GB2312"/>
          <w:color w:val="auto"/>
          <w:sz w:val="28"/>
          <w:szCs w:val="28"/>
        </w:rPr>
        <w:t>十三五</w:t>
      </w:r>
      <w:r>
        <w:rPr>
          <w:rFonts w:hint="eastAsia" w:ascii="仿宋_GB2312" w:hAnsi="仿宋_GB2312" w:eastAsia="仿宋_GB2312" w:cs="仿宋_GB2312"/>
          <w:color w:val="auto"/>
          <w:sz w:val="28"/>
          <w:szCs w:val="28"/>
          <w:lang w:val="zh-CN"/>
        </w:rPr>
        <w:t>”</w:t>
      </w:r>
      <w:r>
        <w:rPr>
          <w:rFonts w:hint="eastAsia" w:ascii="仿宋_GB2312" w:hAnsi="仿宋_GB2312" w:eastAsia="仿宋_GB2312" w:cs="仿宋_GB2312"/>
          <w:color w:val="auto"/>
          <w:sz w:val="28"/>
          <w:szCs w:val="28"/>
        </w:rPr>
        <w:t>期间</w:t>
      </w:r>
      <w:r>
        <w:rPr>
          <w:rFonts w:hint="eastAsia" w:ascii="仿宋_GB2312" w:hAnsi="仿宋_GB2312" w:eastAsia="仿宋_GB2312" w:cs="仿宋_GB2312"/>
          <w:color w:val="auto"/>
          <w:sz w:val="28"/>
          <w:szCs w:val="28"/>
          <w:lang w:val="zh-CN"/>
        </w:rPr>
        <w:t>目标值</w:t>
      </w:r>
      <w:r>
        <w:rPr>
          <w:rFonts w:hint="eastAsia" w:ascii="Times New Roman" w:hAnsi="Times New Roman" w:eastAsia="仿宋_GB2312" w:cs="仿宋_GB2312"/>
          <w:color w:val="auto"/>
          <w:sz w:val="28"/>
          <w:szCs w:val="28"/>
        </w:rPr>
        <w:t>10</w:t>
      </w:r>
      <w:r>
        <w:rPr>
          <w:rFonts w:hint="eastAsia" w:ascii="仿宋_GB2312" w:hAnsi="仿宋_GB2312" w:eastAsia="仿宋_GB2312" w:cs="仿宋_GB2312"/>
          <w:color w:val="auto"/>
          <w:sz w:val="28"/>
          <w:szCs w:val="28"/>
          <w:lang w:val="zh-CN"/>
        </w:rPr>
        <w:t>%）；</w:t>
      </w:r>
      <w:r>
        <w:rPr>
          <w:rFonts w:hint="eastAsia" w:ascii="仿宋_GB2312" w:hAnsi="仿宋_GB2312" w:eastAsia="仿宋_GB2312" w:cs="仿宋_GB2312"/>
          <w:color w:val="auto"/>
          <w:sz w:val="28"/>
          <w:szCs w:val="28"/>
        </w:rPr>
        <w:t>四是</w:t>
      </w:r>
      <w:r>
        <w:rPr>
          <w:rFonts w:hint="eastAsia" w:ascii="仿宋_GB2312" w:hAnsi="仿宋_GB2312" w:eastAsia="仿宋_GB2312" w:cs="仿宋_GB2312"/>
          <w:color w:val="auto"/>
          <w:sz w:val="28"/>
          <w:szCs w:val="28"/>
          <w:lang w:val="zh-CN"/>
        </w:rPr>
        <w:t>农田灌溉水有效利用系数为</w:t>
      </w:r>
      <w:r>
        <w:rPr>
          <w:rFonts w:hint="eastAsia" w:ascii="Times New Roman" w:hAnsi="Times New Roman" w:eastAsia="仿宋_GB2312" w:cs="仿宋_GB2312"/>
          <w:color w:val="auto"/>
          <w:sz w:val="28"/>
          <w:szCs w:val="28"/>
          <w:lang w:val="zh-CN"/>
        </w:rPr>
        <w:t>0</w:t>
      </w:r>
      <w:r>
        <w:rPr>
          <w:rFonts w:hint="eastAsia" w:ascii="仿宋_GB2312" w:hAnsi="仿宋_GB2312" w:eastAsia="仿宋_GB2312" w:cs="仿宋_GB2312"/>
          <w:color w:val="auto"/>
          <w:sz w:val="28"/>
          <w:szCs w:val="28"/>
          <w:lang w:val="zh-CN"/>
        </w:rPr>
        <w:t>.</w:t>
      </w:r>
      <w:r>
        <w:rPr>
          <w:rFonts w:hint="eastAsia" w:ascii="Times New Roman" w:hAnsi="Times New Roman" w:eastAsia="仿宋_GB2312" w:cs="仿宋_GB2312"/>
          <w:color w:val="auto"/>
          <w:sz w:val="28"/>
          <w:szCs w:val="28"/>
          <w:lang w:val="zh-CN"/>
        </w:rPr>
        <w:t>588</w:t>
      </w:r>
      <w:r>
        <w:rPr>
          <w:rFonts w:hint="eastAsia" w:ascii="仿宋_GB2312" w:hAnsi="仿宋_GB2312" w:eastAsia="仿宋_GB2312" w:cs="仿宋_GB2312"/>
          <w:color w:val="auto"/>
          <w:sz w:val="28"/>
          <w:szCs w:val="28"/>
          <w:lang w:val="zh-CN"/>
        </w:rPr>
        <w:t>（“</w:t>
      </w:r>
      <w:r>
        <w:rPr>
          <w:rFonts w:hint="eastAsia" w:ascii="仿宋_GB2312" w:hAnsi="仿宋_GB2312" w:eastAsia="仿宋_GB2312" w:cs="仿宋_GB2312"/>
          <w:color w:val="auto"/>
          <w:sz w:val="28"/>
          <w:szCs w:val="28"/>
        </w:rPr>
        <w:t>十三五</w:t>
      </w:r>
      <w:r>
        <w:rPr>
          <w:rFonts w:hint="eastAsia" w:ascii="仿宋_GB2312" w:hAnsi="仿宋_GB2312" w:eastAsia="仿宋_GB2312" w:cs="仿宋_GB2312"/>
          <w:color w:val="auto"/>
          <w:sz w:val="28"/>
          <w:szCs w:val="28"/>
          <w:lang w:val="zh-CN"/>
        </w:rPr>
        <w:t>”</w:t>
      </w:r>
      <w:r>
        <w:rPr>
          <w:rFonts w:hint="eastAsia" w:ascii="仿宋_GB2312" w:hAnsi="仿宋_GB2312" w:eastAsia="仿宋_GB2312" w:cs="仿宋_GB2312"/>
          <w:color w:val="auto"/>
          <w:sz w:val="28"/>
          <w:szCs w:val="28"/>
        </w:rPr>
        <w:t>期间</w:t>
      </w:r>
      <w:r>
        <w:rPr>
          <w:rFonts w:hint="eastAsia" w:ascii="仿宋_GB2312" w:hAnsi="仿宋_GB2312" w:eastAsia="仿宋_GB2312" w:cs="仿宋_GB2312"/>
          <w:color w:val="auto"/>
          <w:sz w:val="28"/>
          <w:szCs w:val="28"/>
          <w:lang w:val="zh-CN"/>
        </w:rPr>
        <w:t>目标值</w:t>
      </w:r>
      <w:r>
        <w:rPr>
          <w:rFonts w:hint="eastAsia" w:ascii="Times New Roman" w:hAnsi="Times New Roman" w:eastAsia="仿宋_GB2312" w:cs="仿宋_GB2312"/>
          <w:color w:val="auto"/>
          <w:sz w:val="28"/>
          <w:szCs w:val="28"/>
          <w:lang w:val="zh-CN"/>
        </w:rPr>
        <w:t>0</w:t>
      </w:r>
      <w:r>
        <w:rPr>
          <w:rFonts w:hint="eastAsia" w:ascii="仿宋_GB2312" w:hAnsi="仿宋_GB2312" w:eastAsia="仿宋_GB2312" w:cs="仿宋_GB2312"/>
          <w:color w:val="auto"/>
          <w:sz w:val="28"/>
          <w:szCs w:val="28"/>
          <w:lang w:val="zh-CN"/>
        </w:rPr>
        <w:t>.</w:t>
      </w:r>
      <w:r>
        <w:rPr>
          <w:rFonts w:hint="eastAsia" w:ascii="Times New Roman" w:hAnsi="Times New Roman" w:eastAsia="仿宋_GB2312" w:cs="仿宋_GB2312"/>
          <w:color w:val="auto"/>
          <w:sz w:val="28"/>
          <w:szCs w:val="28"/>
          <w:lang w:val="zh-CN"/>
        </w:rPr>
        <w:t>571</w:t>
      </w:r>
      <w:r>
        <w:rPr>
          <w:rFonts w:hint="eastAsia" w:ascii="仿宋_GB2312" w:hAnsi="仿宋_GB2312" w:eastAsia="仿宋_GB2312" w:cs="仿宋_GB2312"/>
          <w:color w:val="auto"/>
          <w:sz w:val="28"/>
          <w:szCs w:val="28"/>
          <w:lang w:val="zh-CN"/>
        </w:rPr>
        <w:t>）；</w:t>
      </w:r>
      <w:r>
        <w:rPr>
          <w:rFonts w:hint="eastAsia" w:ascii="仿宋_GB2312" w:hAnsi="仿宋_GB2312" w:eastAsia="仿宋_GB2312" w:cs="仿宋_GB2312"/>
          <w:color w:val="auto"/>
          <w:sz w:val="28"/>
          <w:szCs w:val="28"/>
        </w:rPr>
        <w:t>五是</w:t>
      </w:r>
      <w:r>
        <w:rPr>
          <w:rFonts w:hint="eastAsia" w:ascii="仿宋_GB2312" w:hAnsi="仿宋_GB2312" w:eastAsia="仿宋_GB2312" w:cs="仿宋_GB2312"/>
          <w:color w:val="auto"/>
          <w:sz w:val="28"/>
          <w:szCs w:val="28"/>
          <w:lang w:val="zh-CN"/>
        </w:rPr>
        <w:t>重要江河湖泊水功能区水质达标率：</w:t>
      </w:r>
      <w:r>
        <w:rPr>
          <w:rFonts w:hint="eastAsia" w:ascii="Times New Roman" w:hAnsi="Times New Roman" w:eastAsia="仿宋_GB2312" w:cs="仿宋_GB2312"/>
          <w:color w:val="auto"/>
          <w:sz w:val="28"/>
          <w:szCs w:val="28"/>
          <w:lang w:val="zh-CN"/>
        </w:rPr>
        <w:t>100</w:t>
      </w:r>
      <w:r>
        <w:rPr>
          <w:rFonts w:hint="eastAsia" w:ascii="仿宋_GB2312" w:hAnsi="仿宋_GB2312" w:eastAsia="仿宋_GB2312" w:cs="仿宋_GB2312"/>
          <w:color w:val="auto"/>
          <w:sz w:val="28"/>
          <w:szCs w:val="28"/>
          <w:lang w:val="zh-CN"/>
        </w:rPr>
        <w:t>%（“</w:t>
      </w:r>
      <w:r>
        <w:rPr>
          <w:rFonts w:hint="eastAsia" w:ascii="仿宋_GB2312" w:hAnsi="仿宋_GB2312" w:eastAsia="仿宋_GB2312" w:cs="仿宋_GB2312"/>
          <w:color w:val="auto"/>
          <w:sz w:val="28"/>
          <w:szCs w:val="28"/>
        </w:rPr>
        <w:t>十三五</w:t>
      </w:r>
      <w:r>
        <w:rPr>
          <w:rFonts w:hint="eastAsia" w:ascii="仿宋_GB2312" w:hAnsi="仿宋_GB2312" w:eastAsia="仿宋_GB2312" w:cs="仿宋_GB2312"/>
          <w:color w:val="auto"/>
          <w:sz w:val="28"/>
          <w:szCs w:val="28"/>
          <w:lang w:val="zh-CN"/>
        </w:rPr>
        <w:t>”</w:t>
      </w:r>
      <w:r>
        <w:rPr>
          <w:rFonts w:hint="eastAsia" w:ascii="仿宋_GB2312" w:hAnsi="仿宋_GB2312" w:eastAsia="仿宋_GB2312" w:cs="仿宋_GB2312"/>
          <w:color w:val="auto"/>
          <w:sz w:val="28"/>
          <w:szCs w:val="28"/>
        </w:rPr>
        <w:t>期间</w:t>
      </w:r>
      <w:r>
        <w:rPr>
          <w:rFonts w:hint="eastAsia" w:ascii="仿宋_GB2312" w:hAnsi="仿宋_GB2312" w:eastAsia="仿宋_GB2312" w:cs="仿宋_GB2312"/>
          <w:color w:val="auto"/>
          <w:sz w:val="28"/>
          <w:szCs w:val="28"/>
          <w:lang w:val="zh-CN"/>
        </w:rPr>
        <w:t>目标值</w:t>
      </w:r>
      <w:r>
        <w:rPr>
          <w:rFonts w:hint="eastAsia" w:ascii="Times New Roman" w:hAnsi="Times New Roman" w:eastAsia="仿宋_GB2312" w:cs="仿宋_GB2312"/>
          <w:color w:val="auto"/>
          <w:sz w:val="28"/>
          <w:szCs w:val="28"/>
        </w:rPr>
        <w:t>100</w:t>
      </w:r>
      <w:r>
        <w:rPr>
          <w:rFonts w:hint="eastAsia" w:ascii="仿宋_GB2312" w:hAnsi="仿宋_GB2312" w:eastAsia="仿宋_GB2312" w:cs="仿宋_GB2312"/>
          <w:color w:val="auto"/>
          <w:sz w:val="28"/>
          <w:szCs w:val="28"/>
          <w:lang w:val="zh-CN"/>
        </w:rPr>
        <w:t>%）。</w:t>
      </w:r>
    </w:p>
    <w:p w14:paraId="499A30E6">
      <w:pPr>
        <w:pStyle w:val="8"/>
        <w:rPr>
          <w:rFonts w:ascii="Times New Roman" w:hAnsi="Times New Roman"/>
          <w:color w:val="auto"/>
        </w:rPr>
      </w:pPr>
      <w:bookmarkStart w:id="94" w:name="_Toc20202"/>
      <w:r>
        <w:rPr>
          <w:rFonts w:hint="eastAsia" w:ascii="Times New Roman" w:hAnsi="Times New Roman" w:cs="仿宋_GB2312"/>
          <w:color w:val="auto"/>
        </w:rPr>
        <w:t>2</w:t>
      </w:r>
      <w:r>
        <w:rPr>
          <w:rFonts w:hint="eastAsia" w:ascii="Times New Roman" w:hAnsi="Times New Roman"/>
          <w:color w:val="auto"/>
        </w:rPr>
        <w:t>.</w:t>
      </w:r>
      <w:r>
        <w:rPr>
          <w:rFonts w:hint="eastAsia" w:ascii="Times New Roman" w:hAnsi="Times New Roman" w:cs="仿宋_GB2312"/>
          <w:color w:val="auto"/>
        </w:rPr>
        <w:t>1</w:t>
      </w:r>
      <w:r>
        <w:rPr>
          <w:rFonts w:hint="eastAsia" w:ascii="Times New Roman" w:hAnsi="Times New Roman"/>
          <w:color w:val="auto"/>
        </w:rPr>
        <w:t>.</w:t>
      </w:r>
      <w:r>
        <w:rPr>
          <w:rFonts w:hint="eastAsia" w:ascii="Times New Roman" w:hAnsi="Times New Roman" w:cs="仿宋_GB2312"/>
          <w:color w:val="auto"/>
        </w:rPr>
        <w:t>2</w:t>
      </w:r>
      <w:r>
        <w:rPr>
          <w:rFonts w:hint="eastAsia" w:ascii="Times New Roman" w:hAnsi="Times New Roman"/>
          <w:color w:val="auto"/>
        </w:rPr>
        <w:t xml:space="preserve">  水生态修复与保护</w:t>
      </w:r>
      <w:bookmarkEnd w:id="94"/>
    </w:p>
    <w:p w14:paraId="18469F7E">
      <w:pPr>
        <w:pStyle w:val="9"/>
        <w:bidi w:val="0"/>
        <w:rPr>
          <w:rFonts w:hint="eastAsia" w:ascii="Arial" w:hAnsi="Arial" w:cs="Times New Roman"/>
          <w:color w:val="auto"/>
          <w:lang w:val="en-US" w:eastAsia="zh-CN"/>
        </w:rPr>
      </w:pPr>
      <w:r>
        <w:rPr>
          <w:rFonts w:hint="eastAsia" w:ascii="Times New Roman" w:hAnsi="Times New Roman" w:cs="Times New Roman"/>
          <w:color w:val="auto"/>
          <w:lang w:val="en-US" w:eastAsia="zh-CN"/>
        </w:rPr>
        <w:t>2</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1</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2</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1</w:t>
      </w:r>
      <w:r>
        <w:rPr>
          <w:rFonts w:hint="eastAsia" w:ascii="Arial" w:hAnsi="Arial" w:cs="Times New Roman"/>
          <w:color w:val="auto"/>
          <w:lang w:val="en-US" w:eastAsia="zh-CN"/>
        </w:rPr>
        <w:t xml:space="preserve"> 河道治理与保护</w:t>
      </w:r>
    </w:p>
    <w:p w14:paraId="2E6B89D5">
      <w:pPr>
        <w:snapToGrid w:val="0"/>
        <w:spacing w:line="360" w:lineRule="auto"/>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“十三五”期间，我县开工建设了沁河重点段河道治理工程（沁水段）、沁水县河沁水段河道治理工程。</w:t>
      </w:r>
    </w:p>
    <w:p w14:paraId="2FA76A2F">
      <w:pPr>
        <w:snapToGrid w:val="0"/>
        <w:spacing w:line="360" w:lineRule="auto"/>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zh-CN"/>
        </w:rPr>
        <w:t>沁河重点段河道治理是全省“两山七河”生态治理的重点项目，是</w:t>
      </w:r>
      <w:r>
        <w:rPr>
          <w:rFonts w:hint="eastAsia" w:ascii="仿宋_GB2312" w:hAnsi="仿宋_GB2312" w:eastAsia="仿宋_GB2312" w:cs="仿宋_GB2312"/>
          <w:color w:val="auto"/>
          <w:sz w:val="28"/>
          <w:szCs w:val="28"/>
        </w:rPr>
        <w:t>全</w:t>
      </w:r>
      <w:r>
        <w:rPr>
          <w:rFonts w:hint="eastAsia" w:ascii="仿宋_GB2312" w:hAnsi="仿宋_GB2312" w:eastAsia="仿宋_GB2312" w:cs="仿宋_GB2312"/>
          <w:color w:val="auto"/>
          <w:sz w:val="28"/>
          <w:szCs w:val="28"/>
          <w:lang w:val="zh-CN"/>
        </w:rPr>
        <w:t>市“三清单两任务”中“推进生态环保领域改革”的一项重要任务，也是我县</w:t>
      </w:r>
      <w:r>
        <w:rPr>
          <w:rFonts w:hint="eastAsia" w:ascii="Times New Roman" w:hAnsi="Times New Roman" w:eastAsia="仿宋_GB2312" w:cs="仿宋_GB2312"/>
          <w:color w:val="auto"/>
          <w:sz w:val="28"/>
          <w:szCs w:val="28"/>
        </w:rPr>
        <w:t>2019</w:t>
      </w:r>
      <w:r>
        <w:rPr>
          <w:rFonts w:hint="eastAsia" w:ascii="仿宋_GB2312" w:hAnsi="仿宋_GB2312" w:eastAsia="仿宋_GB2312" w:cs="仿宋_GB2312"/>
          <w:color w:val="auto"/>
          <w:sz w:val="28"/>
          <w:szCs w:val="28"/>
        </w:rPr>
        <w:t>年强力推进的一项重要工作。工程自从</w:t>
      </w:r>
      <w:r>
        <w:rPr>
          <w:rFonts w:hint="eastAsia" w:ascii="Times New Roman" w:hAnsi="Times New Roman" w:eastAsia="仿宋_GB2312" w:cs="仿宋_GB2312"/>
          <w:color w:val="auto"/>
          <w:sz w:val="28"/>
          <w:szCs w:val="28"/>
        </w:rPr>
        <w:t>2018</w:t>
      </w:r>
      <w:r>
        <w:rPr>
          <w:rFonts w:hint="eastAsia" w:ascii="仿宋_GB2312" w:hAnsi="仿宋_GB2312" w:eastAsia="仿宋_GB2312" w:cs="仿宋_GB2312"/>
          <w:color w:val="auto"/>
          <w:sz w:val="28"/>
          <w:szCs w:val="28"/>
        </w:rPr>
        <w:t>年</w:t>
      </w:r>
      <w:r>
        <w:rPr>
          <w:rFonts w:hint="eastAsia" w:ascii="Times New Roman" w:hAnsi="Times New Roman" w:eastAsia="仿宋_GB2312" w:cs="仿宋_GB2312"/>
          <w:color w:val="auto"/>
          <w:sz w:val="28"/>
          <w:szCs w:val="28"/>
        </w:rPr>
        <w:t>4</w:t>
      </w:r>
      <w:r>
        <w:rPr>
          <w:rFonts w:hint="eastAsia" w:ascii="仿宋_GB2312" w:hAnsi="仿宋_GB2312" w:eastAsia="仿宋_GB2312" w:cs="仿宋_GB2312"/>
          <w:color w:val="auto"/>
          <w:sz w:val="28"/>
          <w:szCs w:val="28"/>
        </w:rPr>
        <w:t>月</w:t>
      </w:r>
      <w:r>
        <w:rPr>
          <w:rFonts w:hint="eastAsia" w:ascii="Times New Roman" w:hAnsi="Times New Roman" w:eastAsia="仿宋_GB2312" w:cs="仿宋_GB2312"/>
          <w:color w:val="auto"/>
          <w:sz w:val="28"/>
          <w:szCs w:val="28"/>
        </w:rPr>
        <w:t>9</w:t>
      </w:r>
      <w:r>
        <w:rPr>
          <w:rFonts w:hint="eastAsia" w:ascii="仿宋_GB2312" w:hAnsi="仿宋_GB2312" w:eastAsia="仿宋_GB2312" w:cs="仿宋_GB2312"/>
          <w:color w:val="auto"/>
          <w:sz w:val="28"/>
          <w:szCs w:val="28"/>
        </w:rPr>
        <w:t>日开工建设，现除钢坝闸外全部完成，有效提高了治理段河道的防洪保安能力。</w:t>
      </w:r>
    </w:p>
    <w:p w14:paraId="46BC4CF8">
      <w:pPr>
        <w:snapToGrid w:val="0"/>
        <w:spacing w:line="360" w:lineRule="auto"/>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沁水县河沁水段河道治理工程是</w:t>
      </w:r>
      <w:r>
        <w:rPr>
          <w:rFonts w:hint="eastAsia" w:ascii="仿宋_GB2312" w:hAnsi="仿宋_GB2312" w:eastAsia="仿宋_GB2312" w:cs="仿宋_GB2312"/>
          <w:color w:val="auto"/>
          <w:sz w:val="28"/>
          <w:szCs w:val="28"/>
          <w:lang w:val="zh-CN"/>
        </w:rPr>
        <w:t>国家中小河流治理项目，</w:t>
      </w:r>
      <w:r>
        <w:rPr>
          <w:rFonts w:hint="eastAsia" w:ascii="仿宋_GB2312" w:hAnsi="仿宋_GB2312" w:eastAsia="仿宋_GB2312" w:cs="仿宋_GB2312"/>
          <w:color w:val="auto"/>
          <w:sz w:val="28"/>
          <w:szCs w:val="28"/>
        </w:rPr>
        <w:t>批复</w:t>
      </w:r>
      <w:r>
        <w:rPr>
          <w:rFonts w:hint="eastAsia" w:ascii="仿宋_GB2312" w:hAnsi="仿宋_GB2312" w:eastAsia="仿宋_GB2312" w:cs="仿宋_GB2312"/>
          <w:color w:val="auto"/>
          <w:sz w:val="28"/>
          <w:szCs w:val="28"/>
          <w:lang w:val="zh-CN"/>
        </w:rPr>
        <w:t>总投资</w:t>
      </w:r>
      <w:r>
        <w:rPr>
          <w:rFonts w:hint="eastAsia" w:ascii="Times New Roman" w:hAnsi="Times New Roman" w:eastAsia="仿宋_GB2312" w:cs="仿宋_GB2312"/>
          <w:color w:val="auto"/>
          <w:sz w:val="28"/>
          <w:szCs w:val="28"/>
          <w:lang w:val="zh-CN"/>
        </w:rPr>
        <w:t>3113</w:t>
      </w:r>
      <w:r>
        <w:rPr>
          <w:rFonts w:hint="eastAsia" w:ascii="仿宋_GB2312" w:hAnsi="仿宋_GB2312" w:eastAsia="仿宋_GB2312" w:cs="仿宋_GB2312"/>
          <w:color w:val="auto"/>
          <w:sz w:val="28"/>
          <w:szCs w:val="28"/>
          <w:lang w:val="zh-CN"/>
        </w:rPr>
        <w:t>万元，总工期</w:t>
      </w:r>
      <w:r>
        <w:rPr>
          <w:rFonts w:hint="eastAsia" w:ascii="Times New Roman" w:hAnsi="Times New Roman" w:eastAsia="仿宋_GB2312" w:cs="仿宋_GB2312"/>
          <w:color w:val="auto"/>
          <w:sz w:val="28"/>
          <w:szCs w:val="28"/>
          <w:lang w:val="zh-CN"/>
        </w:rPr>
        <w:t>12</w:t>
      </w:r>
      <w:r>
        <w:rPr>
          <w:rFonts w:hint="eastAsia" w:ascii="仿宋_GB2312" w:hAnsi="仿宋_GB2312" w:eastAsia="仿宋_GB2312" w:cs="仿宋_GB2312"/>
          <w:color w:val="auto"/>
          <w:sz w:val="28"/>
          <w:szCs w:val="28"/>
          <w:lang w:val="zh-CN"/>
        </w:rPr>
        <w:t>个月。</w:t>
      </w:r>
      <w:r>
        <w:rPr>
          <w:rFonts w:hint="eastAsia" w:ascii="仿宋_GB2312" w:hAnsi="仿宋_GB2312" w:eastAsia="仿宋_GB2312" w:cs="仿宋_GB2312"/>
          <w:color w:val="auto"/>
          <w:sz w:val="28"/>
          <w:szCs w:val="28"/>
        </w:rPr>
        <w:t>根据资金安排，一期完成投资</w:t>
      </w:r>
      <w:r>
        <w:rPr>
          <w:rFonts w:hint="eastAsia" w:ascii="Times New Roman" w:hAnsi="Times New Roman" w:eastAsia="仿宋_GB2312" w:cs="仿宋_GB2312"/>
          <w:color w:val="auto"/>
          <w:sz w:val="28"/>
          <w:szCs w:val="28"/>
        </w:rPr>
        <w:t>2380</w:t>
      </w:r>
      <w:r>
        <w:rPr>
          <w:rFonts w:hint="eastAsia" w:ascii="仿宋_GB2312" w:hAnsi="仿宋_GB2312" w:eastAsia="仿宋_GB2312" w:cs="仿宋_GB2312"/>
          <w:color w:val="auto"/>
          <w:sz w:val="28"/>
          <w:szCs w:val="28"/>
        </w:rPr>
        <w:t>万元，完成河道治理</w:t>
      </w:r>
      <w:r>
        <w:rPr>
          <w:rFonts w:hint="eastAsia" w:ascii="Times New Roman" w:hAnsi="Times New Roman" w:eastAsia="仿宋_GB2312" w:cs="仿宋_GB2312"/>
          <w:color w:val="auto"/>
          <w:sz w:val="28"/>
          <w:szCs w:val="28"/>
        </w:rPr>
        <w:t>11km</w:t>
      </w:r>
      <w:r>
        <w:rPr>
          <w:rFonts w:hint="eastAsia" w:ascii="仿宋_GB2312" w:hAnsi="仿宋_GB2312" w:eastAsia="仿宋_GB2312" w:cs="仿宋_GB2312"/>
          <w:color w:val="auto"/>
          <w:sz w:val="28"/>
          <w:szCs w:val="28"/>
        </w:rPr>
        <w:t>。</w:t>
      </w:r>
    </w:p>
    <w:p w14:paraId="45BDC948">
      <w:pPr>
        <w:pStyle w:val="2"/>
        <w:spacing w:line="240" w:lineRule="auto"/>
        <w:ind w:firstLine="560"/>
        <w:rPr>
          <w:rFonts w:eastAsia="仿宋"/>
          <w:color w:val="auto"/>
        </w:rPr>
      </w:pPr>
      <w:r>
        <w:rPr>
          <w:rFonts w:hint="eastAsia" w:eastAsia="仿宋"/>
          <w:color w:val="auto"/>
          <w:sz w:val="28"/>
          <w:szCs w:val="28"/>
        </w:rPr>
        <w:t>表</w:t>
      </w:r>
      <w:r>
        <w:rPr>
          <w:rFonts w:ascii="Times New Roman" w:hAnsi="Times New Roman" w:eastAsia="仿宋" w:cs="仿宋_GB2312"/>
          <w:color w:val="auto"/>
          <w:sz w:val="28"/>
          <w:szCs w:val="28"/>
        </w:rPr>
        <w:t>2</w:t>
      </w:r>
      <w:r>
        <w:rPr>
          <w:rFonts w:hint="eastAsia" w:eastAsia="仿宋"/>
          <w:color w:val="auto"/>
          <w:sz w:val="28"/>
          <w:szCs w:val="28"/>
        </w:rPr>
        <w:t>.</w:t>
      </w:r>
      <w:r>
        <w:rPr>
          <w:rFonts w:ascii="Times New Roman" w:hAnsi="Times New Roman" w:eastAsia="仿宋" w:cs="仿宋_GB2312"/>
          <w:color w:val="auto"/>
          <w:sz w:val="28"/>
          <w:szCs w:val="28"/>
        </w:rPr>
        <w:t>1</w:t>
      </w:r>
      <w:r>
        <w:rPr>
          <w:rFonts w:eastAsia="仿宋"/>
          <w:color w:val="auto"/>
          <w:sz w:val="28"/>
          <w:szCs w:val="28"/>
        </w:rPr>
        <w:t>-</w:t>
      </w:r>
      <w:r>
        <w:rPr>
          <w:rFonts w:hint="eastAsia" w:ascii="Times New Roman" w:hAnsi="Times New Roman" w:eastAsia="仿宋" w:cs="仿宋_GB2312"/>
          <w:color w:val="auto"/>
          <w:sz w:val="28"/>
          <w:szCs w:val="28"/>
        </w:rPr>
        <w:t>2</w:t>
      </w:r>
      <w:r>
        <w:rPr>
          <w:rFonts w:eastAsia="仿宋"/>
          <w:color w:val="auto"/>
          <w:sz w:val="28"/>
          <w:szCs w:val="28"/>
        </w:rPr>
        <w:t xml:space="preserve">         </w:t>
      </w:r>
      <w:r>
        <w:rPr>
          <w:rFonts w:hint="eastAsia" w:eastAsia="仿宋"/>
          <w:color w:val="auto"/>
          <w:sz w:val="28"/>
          <w:szCs w:val="28"/>
        </w:rPr>
        <w:t xml:space="preserve">  </w:t>
      </w:r>
      <w:r>
        <w:rPr>
          <w:rFonts w:hint="eastAsia" w:ascii="仿宋_GB2312" w:hAnsi="仿宋_GB2312" w:eastAsia="仿宋_GB2312" w:cs="仿宋_GB2312"/>
          <w:color w:val="auto"/>
          <w:sz w:val="28"/>
          <w:szCs w:val="28"/>
          <w:lang w:val="zh-CN"/>
        </w:rPr>
        <w:t>“十三五”</w:t>
      </w:r>
      <w:r>
        <w:rPr>
          <w:rFonts w:hint="eastAsia" w:eastAsia="仿宋"/>
          <w:color w:val="auto"/>
          <w:sz w:val="28"/>
          <w:szCs w:val="28"/>
        </w:rPr>
        <w:t>重点河道治理项目统计表</w:t>
      </w:r>
    </w:p>
    <w:tbl>
      <w:tblPr>
        <w:tblStyle w:val="23"/>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2082"/>
        <w:gridCol w:w="3560"/>
        <w:gridCol w:w="1146"/>
        <w:gridCol w:w="1648"/>
      </w:tblGrid>
      <w:tr w14:paraId="7EF81D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69" w:hRule="atLeast"/>
          <w:tblHeader/>
          <w:jc w:val="center"/>
        </w:trPr>
        <w:tc>
          <w:tcPr>
            <w:tcW w:w="2082" w:type="dxa"/>
            <w:vAlign w:val="center"/>
          </w:tcPr>
          <w:p w14:paraId="7A252CFD">
            <w:pPr>
              <w:pStyle w:val="2"/>
              <w:spacing w:line="240" w:lineRule="auto"/>
              <w:ind w:firstLine="0" w:firstLineChars="0"/>
              <w:jc w:val="center"/>
              <w:rPr>
                <w:rFonts w:ascii="Times New Roman Regular" w:hAnsi="Times New Roman Regular" w:eastAsia="仿宋" w:cs="Times New Roman Regular"/>
                <w:color w:val="auto"/>
              </w:rPr>
            </w:pPr>
            <w:r>
              <w:rPr>
                <w:rFonts w:ascii="Times New Roman Regular" w:hAnsi="Times New Roman Regular" w:eastAsia="仿宋" w:cs="Times New Roman Regular"/>
                <w:color w:val="auto"/>
              </w:rPr>
              <w:t>工程名称</w:t>
            </w:r>
          </w:p>
        </w:tc>
        <w:tc>
          <w:tcPr>
            <w:tcW w:w="3560" w:type="dxa"/>
            <w:vAlign w:val="center"/>
          </w:tcPr>
          <w:p w14:paraId="5EEAB33F">
            <w:pPr>
              <w:pStyle w:val="2"/>
              <w:spacing w:line="240" w:lineRule="auto"/>
              <w:ind w:firstLine="0" w:firstLineChars="0"/>
              <w:jc w:val="center"/>
              <w:rPr>
                <w:rFonts w:ascii="Times New Roman Regular" w:hAnsi="Times New Roman Regular" w:eastAsia="仿宋" w:cs="Times New Roman Regular"/>
                <w:color w:val="auto"/>
              </w:rPr>
            </w:pPr>
            <w:r>
              <w:rPr>
                <w:rFonts w:ascii="Times New Roman Regular" w:hAnsi="Times New Roman Regular" w:eastAsia="仿宋" w:cs="Times New Roman Regular"/>
                <w:color w:val="auto"/>
              </w:rPr>
              <w:t>工程</w:t>
            </w:r>
            <w:r>
              <w:rPr>
                <w:rFonts w:hint="eastAsia" w:ascii="Times New Roman Regular" w:hAnsi="Times New Roman Regular" w:eastAsia="仿宋" w:cs="Times New Roman Regular"/>
                <w:color w:val="auto"/>
              </w:rPr>
              <w:t>主要建设内容</w:t>
            </w:r>
          </w:p>
        </w:tc>
        <w:tc>
          <w:tcPr>
            <w:tcW w:w="1146" w:type="dxa"/>
            <w:vAlign w:val="center"/>
          </w:tcPr>
          <w:p w14:paraId="36F9E1A2">
            <w:pPr>
              <w:pStyle w:val="2"/>
              <w:spacing w:line="240" w:lineRule="auto"/>
              <w:ind w:firstLine="0" w:firstLineChars="0"/>
              <w:jc w:val="center"/>
              <w:rPr>
                <w:rFonts w:ascii="Times New Roman Regular" w:hAnsi="Times New Roman Regular" w:eastAsia="仿宋" w:cs="Times New Roman Regular"/>
                <w:color w:val="auto"/>
              </w:rPr>
            </w:pPr>
            <w:r>
              <w:rPr>
                <w:rFonts w:ascii="Times New Roman Regular" w:hAnsi="Times New Roman Regular" w:eastAsia="仿宋" w:cs="Times New Roman Regular"/>
                <w:color w:val="auto"/>
              </w:rPr>
              <w:t>总投资（亿元）</w:t>
            </w:r>
          </w:p>
        </w:tc>
        <w:tc>
          <w:tcPr>
            <w:tcW w:w="1648" w:type="dxa"/>
            <w:vAlign w:val="center"/>
          </w:tcPr>
          <w:p w14:paraId="1D58E5E1">
            <w:pPr>
              <w:pStyle w:val="2"/>
              <w:spacing w:line="240" w:lineRule="auto"/>
              <w:ind w:firstLine="0" w:firstLineChars="0"/>
              <w:jc w:val="center"/>
              <w:rPr>
                <w:rFonts w:ascii="Times New Roman Regular" w:hAnsi="Times New Roman Regular" w:eastAsia="仿宋" w:cs="Times New Roman Regular"/>
                <w:color w:val="auto"/>
                <w:lang w:val="zh-CN"/>
              </w:rPr>
            </w:pPr>
            <w:r>
              <w:rPr>
                <w:rFonts w:ascii="Times New Roman Regular" w:hAnsi="Times New Roman Regular" w:eastAsia="仿宋" w:cs="Times New Roman Regular"/>
                <w:color w:val="auto"/>
                <w:lang w:val="zh-CN"/>
              </w:rPr>
              <w:t>“</w:t>
            </w:r>
            <w:r>
              <w:rPr>
                <w:rFonts w:ascii="Times New Roman Regular" w:hAnsi="Times New Roman Regular" w:eastAsia="仿宋" w:cs="Times New Roman Regular"/>
                <w:color w:val="auto"/>
              </w:rPr>
              <w:t>十三五</w:t>
            </w:r>
            <w:r>
              <w:rPr>
                <w:rFonts w:ascii="Times New Roman Regular" w:hAnsi="Times New Roman Regular" w:eastAsia="仿宋" w:cs="Times New Roman Regular"/>
                <w:color w:val="auto"/>
                <w:lang w:val="zh-CN"/>
              </w:rPr>
              <w:t>”</w:t>
            </w:r>
            <w:r>
              <w:rPr>
                <w:rFonts w:ascii="Times New Roman Regular" w:hAnsi="Times New Roman Regular" w:eastAsia="仿宋" w:cs="Times New Roman Regular"/>
                <w:color w:val="auto"/>
              </w:rPr>
              <w:t>完成投资（亿元）</w:t>
            </w:r>
          </w:p>
        </w:tc>
      </w:tr>
      <w:tr w14:paraId="6D97E1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511" w:hRule="atLeast"/>
          <w:jc w:val="center"/>
        </w:trPr>
        <w:tc>
          <w:tcPr>
            <w:tcW w:w="2082" w:type="dxa"/>
            <w:vAlign w:val="center"/>
          </w:tcPr>
          <w:p w14:paraId="46871DBA">
            <w:pPr>
              <w:pStyle w:val="2"/>
              <w:spacing w:line="240" w:lineRule="auto"/>
              <w:ind w:firstLine="0" w:firstLineChars="0"/>
              <w:jc w:val="left"/>
              <w:rPr>
                <w:rFonts w:ascii="Times New Roman Regular" w:hAnsi="Times New Roman Regular" w:eastAsia="仿宋" w:cs="Times New Roman Regular"/>
                <w:color w:val="auto"/>
                <w:sz w:val="22"/>
                <w:szCs w:val="22"/>
                <w:lang w:val="zh-CN"/>
              </w:rPr>
            </w:pPr>
            <w:r>
              <w:rPr>
                <w:rFonts w:hint="eastAsia" w:ascii="Times New Roman Regular" w:hAnsi="Times New Roman Regular" w:eastAsia="仿宋" w:cs="Times New Roman Regular"/>
                <w:color w:val="auto"/>
                <w:sz w:val="22"/>
                <w:szCs w:val="22"/>
              </w:rPr>
              <w:t>沁河重点段河道治理工程（沁水段）</w:t>
            </w:r>
          </w:p>
        </w:tc>
        <w:tc>
          <w:tcPr>
            <w:tcW w:w="3560" w:type="dxa"/>
          </w:tcPr>
          <w:p w14:paraId="65BA2176">
            <w:pPr>
              <w:pStyle w:val="2"/>
              <w:spacing w:line="240" w:lineRule="auto"/>
              <w:ind w:firstLine="0" w:firstLineChars="0"/>
              <w:jc w:val="left"/>
              <w:rPr>
                <w:rFonts w:ascii="Times New Roman Regular" w:hAnsi="Times New Roman Regular" w:eastAsia="仿宋" w:cs="Times New Roman Regular"/>
                <w:color w:val="auto"/>
                <w:sz w:val="22"/>
                <w:szCs w:val="22"/>
                <w:lang w:val="zh-CN"/>
              </w:rPr>
            </w:pPr>
            <w:r>
              <w:rPr>
                <w:rFonts w:hint="eastAsia" w:ascii="Times New Roman Regular" w:hAnsi="Times New Roman Regular" w:eastAsia="仿宋" w:cs="Times New Roman Regular"/>
                <w:color w:val="auto"/>
                <w:sz w:val="22"/>
                <w:szCs w:val="22"/>
              </w:rPr>
              <w:t>新建格宾石笼防护工程</w:t>
            </w:r>
            <w:r>
              <w:rPr>
                <w:rFonts w:hint="eastAsia" w:ascii="Times New Roman" w:hAnsi="Times New Roman" w:eastAsia="仿宋" w:cs="仿宋_GB2312"/>
                <w:color w:val="auto"/>
                <w:sz w:val="22"/>
                <w:szCs w:val="22"/>
              </w:rPr>
              <w:t>14</w:t>
            </w:r>
            <w:r>
              <w:rPr>
                <w:rFonts w:hint="eastAsia" w:ascii="Times New Roman Regular" w:hAnsi="Times New Roman Regular" w:eastAsia="仿宋" w:cs="Times New Roman Regular"/>
                <w:color w:val="auto"/>
                <w:sz w:val="22"/>
                <w:szCs w:val="22"/>
              </w:rPr>
              <w:t>.</w:t>
            </w:r>
            <w:r>
              <w:rPr>
                <w:rFonts w:hint="eastAsia" w:ascii="Times New Roman" w:hAnsi="Times New Roman" w:eastAsia="仿宋" w:cs="仿宋_GB2312"/>
                <w:color w:val="auto"/>
                <w:sz w:val="22"/>
                <w:szCs w:val="22"/>
              </w:rPr>
              <w:t>90km</w:t>
            </w:r>
            <w:r>
              <w:rPr>
                <w:rFonts w:hint="eastAsia" w:ascii="Times New Roman Regular" w:hAnsi="Times New Roman Regular" w:eastAsia="仿宋" w:cs="Times New Roman Regular"/>
                <w:color w:val="auto"/>
                <w:sz w:val="22"/>
                <w:szCs w:val="22"/>
              </w:rPr>
              <w:t>（其中:左岸堤防</w:t>
            </w:r>
            <w:r>
              <w:rPr>
                <w:rFonts w:hint="eastAsia" w:ascii="Times New Roman" w:hAnsi="Times New Roman" w:eastAsia="仿宋" w:cs="仿宋_GB2312"/>
                <w:color w:val="auto"/>
                <w:sz w:val="22"/>
                <w:szCs w:val="22"/>
              </w:rPr>
              <w:t>7</w:t>
            </w:r>
            <w:r>
              <w:rPr>
                <w:rFonts w:hint="eastAsia" w:ascii="Times New Roman Regular" w:hAnsi="Times New Roman Regular" w:eastAsia="仿宋" w:cs="Times New Roman Regular"/>
                <w:color w:val="auto"/>
                <w:sz w:val="22"/>
                <w:szCs w:val="22"/>
              </w:rPr>
              <w:t>.</w:t>
            </w:r>
            <w:r>
              <w:rPr>
                <w:rFonts w:hint="eastAsia" w:ascii="Times New Roman" w:hAnsi="Times New Roman" w:eastAsia="仿宋" w:cs="仿宋_GB2312"/>
                <w:color w:val="auto"/>
                <w:sz w:val="22"/>
                <w:szCs w:val="22"/>
              </w:rPr>
              <w:t>26km</w:t>
            </w:r>
            <w:r>
              <w:rPr>
                <w:rFonts w:hint="eastAsia" w:ascii="Times New Roman Regular" w:hAnsi="Times New Roman Regular" w:eastAsia="仿宋" w:cs="Times New Roman Regular"/>
                <w:color w:val="auto"/>
                <w:sz w:val="22"/>
                <w:szCs w:val="22"/>
              </w:rPr>
              <w:t>,右岸堤防</w:t>
            </w:r>
            <w:r>
              <w:rPr>
                <w:rFonts w:hint="eastAsia" w:ascii="Times New Roman" w:hAnsi="Times New Roman" w:eastAsia="仿宋" w:cs="仿宋_GB2312"/>
                <w:color w:val="auto"/>
                <w:sz w:val="22"/>
                <w:szCs w:val="22"/>
              </w:rPr>
              <w:t>4</w:t>
            </w:r>
            <w:r>
              <w:rPr>
                <w:rFonts w:hint="eastAsia" w:ascii="Times New Roman Regular" w:hAnsi="Times New Roman Regular" w:eastAsia="仿宋" w:cs="Times New Roman Regular"/>
                <w:color w:val="auto"/>
                <w:sz w:val="22"/>
                <w:szCs w:val="22"/>
              </w:rPr>
              <w:t>.</w:t>
            </w:r>
            <w:r>
              <w:rPr>
                <w:rFonts w:hint="eastAsia" w:ascii="Times New Roman" w:hAnsi="Times New Roman" w:eastAsia="仿宋" w:cs="仿宋_GB2312"/>
                <w:color w:val="auto"/>
                <w:sz w:val="22"/>
                <w:szCs w:val="22"/>
              </w:rPr>
              <w:t>52km</w:t>
            </w:r>
            <w:r>
              <w:rPr>
                <w:rFonts w:hint="eastAsia" w:ascii="Times New Roman Regular" w:hAnsi="Times New Roman Regular" w:eastAsia="仿宋" w:cs="Times New Roman Regular"/>
                <w:color w:val="auto"/>
                <w:sz w:val="22"/>
                <w:szCs w:val="22"/>
              </w:rPr>
              <w:t>，主槽防护工程,</w:t>
            </w:r>
            <w:r>
              <w:rPr>
                <w:rFonts w:hint="eastAsia" w:ascii="Times New Roman" w:hAnsi="Times New Roman" w:eastAsia="仿宋" w:cs="仿宋_GB2312"/>
                <w:color w:val="auto"/>
                <w:sz w:val="22"/>
                <w:szCs w:val="22"/>
              </w:rPr>
              <w:t>3</w:t>
            </w:r>
            <w:r>
              <w:rPr>
                <w:rFonts w:hint="eastAsia" w:ascii="Times New Roman Regular" w:hAnsi="Times New Roman Regular" w:eastAsia="仿宋" w:cs="Times New Roman Regular"/>
                <w:color w:val="auto"/>
                <w:sz w:val="22"/>
                <w:szCs w:val="22"/>
              </w:rPr>
              <w:t>.</w:t>
            </w:r>
            <w:r>
              <w:rPr>
                <w:rFonts w:hint="eastAsia" w:ascii="Times New Roman" w:hAnsi="Times New Roman" w:eastAsia="仿宋" w:cs="仿宋_GB2312"/>
                <w:color w:val="auto"/>
                <w:sz w:val="22"/>
                <w:szCs w:val="22"/>
              </w:rPr>
              <w:t>11km</w:t>
            </w:r>
            <w:r>
              <w:rPr>
                <w:rFonts w:hint="eastAsia" w:ascii="Times New Roman Regular" w:hAnsi="Times New Roman Regular" w:eastAsia="仿宋" w:cs="Times New Roman Regular"/>
                <w:color w:val="auto"/>
                <w:sz w:val="22"/>
                <w:szCs w:val="22"/>
              </w:rPr>
              <w:t>）；新建钢坝闸</w:t>
            </w:r>
            <w:r>
              <w:rPr>
                <w:rFonts w:hint="eastAsia" w:ascii="Times New Roman" w:hAnsi="Times New Roman" w:eastAsia="仿宋" w:cs="仿宋_GB2312"/>
                <w:color w:val="auto"/>
                <w:sz w:val="22"/>
                <w:szCs w:val="22"/>
              </w:rPr>
              <w:t>2</w:t>
            </w:r>
            <w:r>
              <w:rPr>
                <w:rFonts w:hint="eastAsia" w:ascii="Times New Roman Regular" w:hAnsi="Times New Roman Regular" w:eastAsia="仿宋" w:cs="Times New Roman Regular"/>
                <w:color w:val="auto"/>
                <w:sz w:val="22"/>
                <w:szCs w:val="22"/>
              </w:rPr>
              <w:t>座，清淤</w:t>
            </w:r>
            <w:r>
              <w:rPr>
                <w:rFonts w:hint="eastAsia" w:ascii="Times New Roman" w:hAnsi="Times New Roman" w:eastAsia="仿宋" w:cs="仿宋_GB2312"/>
                <w:color w:val="auto"/>
                <w:sz w:val="22"/>
                <w:szCs w:val="22"/>
              </w:rPr>
              <w:t>20</w:t>
            </w:r>
            <w:r>
              <w:rPr>
                <w:rFonts w:hint="eastAsia" w:ascii="Times New Roman Regular" w:hAnsi="Times New Roman Regular" w:eastAsia="仿宋" w:cs="Times New Roman Regular"/>
                <w:color w:val="auto"/>
                <w:sz w:val="22"/>
                <w:szCs w:val="22"/>
              </w:rPr>
              <w:t>万</w:t>
            </w:r>
            <w:r>
              <w:rPr>
                <w:rFonts w:hint="eastAsia" w:ascii="Times New Roman" w:hAnsi="Times New Roman" w:eastAsia="仿宋" w:cs="仿宋_GB2312"/>
                <w:color w:val="auto"/>
                <w:sz w:val="22"/>
                <w:szCs w:val="22"/>
              </w:rPr>
              <w:t>m</w:t>
            </w:r>
            <w:r>
              <w:rPr>
                <w:rFonts w:ascii="Times New Roman Regular" w:hAnsi="Times New Roman Regular" w:eastAsia="仿宋" w:cs="Times New Roman Regular"/>
                <w:color w:val="auto"/>
                <w:sz w:val="22"/>
                <w:szCs w:val="22"/>
              </w:rPr>
              <w:t>³</w:t>
            </w:r>
            <w:r>
              <w:rPr>
                <w:rFonts w:hint="eastAsia" w:ascii="Times New Roman Regular" w:hAnsi="Times New Roman Regular" w:eastAsia="仿宋" w:cs="Times New Roman Regular"/>
                <w:color w:val="auto"/>
                <w:sz w:val="22"/>
                <w:szCs w:val="22"/>
              </w:rPr>
              <w:t>,新建涵洞</w:t>
            </w:r>
            <w:r>
              <w:rPr>
                <w:rFonts w:hint="eastAsia" w:ascii="Times New Roman" w:hAnsi="Times New Roman" w:eastAsia="仿宋" w:cs="仿宋_GB2312"/>
                <w:color w:val="auto"/>
                <w:sz w:val="22"/>
                <w:szCs w:val="22"/>
              </w:rPr>
              <w:t>54</w:t>
            </w:r>
            <w:r>
              <w:rPr>
                <w:rFonts w:hint="eastAsia" w:ascii="Times New Roman Regular" w:hAnsi="Times New Roman Regular" w:eastAsia="仿宋" w:cs="Times New Roman Regular"/>
                <w:color w:val="auto"/>
                <w:sz w:val="22"/>
                <w:szCs w:val="22"/>
              </w:rPr>
              <w:t>处，绿化</w:t>
            </w:r>
            <w:r>
              <w:rPr>
                <w:rFonts w:hint="eastAsia" w:ascii="Times New Roman" w:hAnsi="Times New Roman" w:eastAsia="仿宋" w:cs="仿宋_GB2312"/>
                <w:color w:val="auto"/>
                <w:sz w:val="22"/>
                <w:szCs w:val="22"/>
              </w:rPr>
              <w:t>0</w:t>
            </w:r>
            <w:r>
              <w:rPr>
                <w:rFonts w:hint="eastAsia" w:ascii="Times New Roman Regular" w:hAnsi="Times New Roman Regular" w:eastAsia="仿宋" w:cs="Times New Roman Regular"/>
                <w:color w:val="auto"/>
                <w:sz w:val="22"/>
                <w:szCs w:val="22"/>
              </w:rPr>
              <w:t>.</w:t>
            </w:r>
            <w:r>
              <w:rPr>
                <w:rFonts w:hint="eastAsia" w:ascii="Times New Roman" w:hAnsi="Times New Roman" w:eastAsia="仿宋" w:cs="仿宋_GB2312"/>
                <w:color w:val="auto"/>
                <w:sz w:val="22"/>
                <w:szCs w:val="22"/>
              </w:rPr>
              <w:t>8</w:t>
            </w:r>
            <w:r>
              <w:rPr>
                <w:rFonts w:hint="eastAsia" w:ascii="Times New Roman Regular" w:hAnsi="Times New Roman Regular" w:eastAsia="仿宋" w:cs="Times New Roman Regular"/>
                <w:color w:val="auto"/>
                <w:sz w:val="22"/>
                <w:szCs w:val="22"/>
              </w:rPr>
              <w:t>万㎡</w:t>
            </w:r>
          </w:p>
        </w:tc>
        <w:tc>
          <w:tcPr>
            <w:tcW w:w="1146" w:type="dxa"/>
            <w:vAlign w:val="center"/>
          </w:tcPr>
          <w:p w14:paraId="5DD07BAB">
            <w:pPr>
              <w:pStyle w:val="2"/>
              <w:spacing w:line="240" w:lineRule="auto"/>
              <w:ind w:firstLine="0" w:firstLineChars="0"/>
              <w:jc w:val="center"/>
              <w:rPr>
                <w:rFonts w:ascii="Times New Roman Regular" w:hAnsi="Times New Roman Regular" w:eastAsia="仿宋" w:cs="Times New Roman Regular"/>
                <w:color w:val="auto"/>
                <w:sz w:val="22"/>
                <w:szCs w:val="22"/>
              </w:rPr>
            </w:pPr>
            <w:r>
              <w:rPr>
                <w:rFonts w:hint="eastAsia" w:ascii="Times New Roman" w:hAnsi="Times New Roman" w:eastAsia="仿宋" w:cs="仿宋_GB2312"/>
                <w:color w:val="auto"/>
                <w:sz w:val="22"/>
                <w:szCs w:val="22"/>
              </w:rPr>
              <w:t>1</w:t>
            </w:r>
            <w:r>
              <w:rPr>
                <w:rFonts w:hint="eastAsia" w:ascii="Times New Roman Regular" w:hAnsi="Times New Roman Regular" w:eastAsia="仿宋" w:cs="Times New Roman Regular"/>
                <w:color w:val="auto"/>
                <w:sz w:val="22"/>
                <w:szCs w:val="22"/>
              </w:rPr>
              <w:t>.</w:t>
            </w:r>
            <w:r>
              <w:rPr>
                <w:rFonts w:hint="eastAsia" w:ascii="Times New Roman" w:hAnsi="Times New Roman" w:eastAsia="仿宋" w:cs="仿宋_GB2312"/>
                <w:color w:val="auto"/>
                <w:sz w:val="22"/>
                <w:szCs w:val="22"/>
              </w:rPr>
              <w:t>43</w:t>
            </w:r>
          </w:p>
        </w:tc>
        <w:tc>
          <w:tcPr>
            <w:tcW w:w="1648" w:type="dxa"/>
            <w:vAlign w:val="center"/>
          </w:tcPr>
          <w:p w14:paraId="1AD1A132">
            <w:pPr>
              <w:pStyle w:val="2"/>
              <w:spacing w:line="240" w:lineRule="auto"/>
              <w:ind w:firstLine="0" w:firstLineChars="0"/>
              <w:jc w:val="center"/>
              <w:rPr>
                <w:rFonts w:ascii="Times New Roman Regular" w:hAnsi="Times New Roman Regular" w:eastAsia="仿宋" w:cs="Times New Roman Regular"/>
                <w:color w:val="auto"/>
                <w:sz w:val="22"/>
                <w:szCs w:val="22"/>
              </w:rPr>
            </w:pPr>
            <w:r>
              <w:rPr>
                <w:rFonts w:hint="eastAsia" w:ascii="Times New Roman" w:hAnsi="Times New Roman" w:eastAsia="仿宋" w:cs="仿宋_GB2312"/>
                <w:color w:val="auto"/>
                <w:sz w:val="22"/>
                <w:szCs w:val="22"/>
              </w:rPr>
              <w:t>1</w:t>
            </w:r>
            <w:r>
              <w:rPr>
                <w:rFonts w:hint="eastAsia" w:ascii="Times New Roman Regular" w:hAnsi="Times New Roman Regular" w:eastAsia="仿宋" w:cs="Times New Roman Regular"/>
                <w:color w:val="auto"/>
                <w:sz w:val="22"/>
                <w:szCs w:val="22"/>
              </w:rPr>
              <w:t>.</w:t>
            </w:r>
            <w:r>
              <w:rPr>
                <w:rFonts w:hint="eastAsia" w:ascii="Times New Roman" w:hAnsi="Times New Roman" w:eastAsia="仿宋" w:cs="仿宋_GB2312"/>
                <w:color w:val="auto"/>
                <w:sz w:val="22"/>
                <w:szCs w:val="22"/>
              </w:rPr>
              <w:t>43</w:t>
            </w:r>
          </w:p>
        </w:tc>
      </w:tr>
      <w:tr w14:paraId="368F20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55" w:hRule="atLeast"/>
          <w:jc w:val="center"/>
        </w:trPr>
        <w:tc>
          <w:tcPr>
            <w:tcW w:w="2082" w:type="dxa"/>
            <w:vAlign w:val="center"/>
          </w:tcPr>
          <w:p w14:paraId="3148EB2D">
            <w:pPr>
              <w:pStyle w:val="2"/>
              <w:spacing w:line="240" w:lineRule="auto"/>
              <w:ind w:firstLine="0" w:firstLineChars="0"/>
              <w:jc w:val="left"/>
              <w:rPr>
                <w:rFonts w:ascii="Times New Roman Regular" w:hAnsi="Times New Roman Regular" w:eastAsia="仿宋" w:cs="Times New Roman Regular"/>
                <w:color w:val="auto"/>
                <w:sz w:val="22"/>
                <w:szCs w:val="22"/>
                <w:lang w:val="zh-CN"/>
              </w:rPr>
            </w:pPr>
            <w:r>
              <w:rPr>
                <w:rFonts w:hint="eastAsia" w:ascii="Times New Roman Regular" w:hAnsi="Times New Roman Regular" w:eastAsia="仿宋" w:cs="Times New Roman Regular"/>
                <w:color w:val="auto"/>
                <w:sz w:val="22"/>
                <w:szCs w:val="22"/>
              </w:rPr>
              <w:t>沁水县河沁水段河道治理工程</w:t>
            </w:r>
          </w:p>
        </w:tc>
        <w:tc>
          <w:tcPr>
            <w:tcW w:w="3560" w:type="dxa"/>
          </w:tcPr>
          <w:p w14:paraId="7B88A2B7">
            <w:pPr>
              <w:pStyle w:val="2"/>
              <w:spacing w:line="240" w:lineRule="auto"/>
              <w:ind w:firstLine="0" w:firstLineChars="0"/>
              <w:jc w:val="left"/>
              <w:rPr>
                <w:rFonts w:ascii="Times New Roman Regular" w:hAnsi="Times New Roman Regular" w:eastAsia="仿宋" w:cs="Times New Roman Regular"/>
                <w:color w:val="auto"/>
                <w:sz w:val="22"/>
                <w:szCs w:val="22"/>
                <w:lang w:val="zh-CN"/>
              </w:rPr>
            </w:pPr>
            <w:r>
              <w:rPr>
                <w:rFonts w:hint="eastAsia" w:ascii="Times New Roman Regular" w:hAnsi="Times New Roman Regular" w:eastAsia="仿宋" w:cs="Times New Roman Regular"/>
                <w:color w:val="auto"/>
                <w:sz w:val="22"/>
                <w:szCs w:val="22"/>
                <w:lang w:val="zh-CN"/>
              </w:rPr>
              <w:t>道治理长度</w:t>
            </w:r>
            <w:r>
              <w:rPr>
                <w:rFonts w:hint="eastAsia" w:ascii="Times New Roman" w:hAnsi="Times New Roman" w:eastAsia="仿宋" w:cs="仿宋_GB2312"/>
                <w:color w:val="auto"/>
                <w:sz w:val="22"/>
                <w:szCs w:val="22"/>
                <w:lang w:val="zh-CN"/>
              </w:rPr>
              <w:t>13km</w:t>
            </w:r>
            <w:r>
              <w:rPr>
                <w:rFonts w:hint="eastAsia" w:ascii="Times New Roman Regular" w:hAnsi="Times New Roman Regular" w:eastAsia="仿宋" w:cs="Times New Roman Regular"/>
                <w:color w:val="auto"/>
                <w:sz w:val="22"/>
                <w:szCs w:val="22"/>
                <w:lang w:val="zh-CN"/>
              </w:rPr>
              <w:t>，</w:t>
            </w:r>
            <w:r>
              <w:rPr>
                <w:rFonts w:hint="eastAsia" w:ascii="Times New Roman Regular" w:hAnsi="Times New Roman Regular" w:eastAsia="仿宋" w:cs="Times New Roman Regular"/>
                <w:color w:val="auto"/>
                <w:sz w:val="22"/>
                <w:szCs w:val="22"/>
              </w:rPr>
              <w:t>其中</w:t>
            </w:r>
            <w:r>
              <w:rPr>
                <w:rFonts w:hint="eastAsia" w:ascii="Times New Roman Regular" w:hAnsi="Times New Roman Regular" w:eastAsia="仿宋" w:cs="Times New Roman Regular"/>
                <w:color w:val="auto"/>
                <w:sz w:val="22"/>
                <w:szCs w:val="22"/>
                <w:lang w:val="zh-CN"/>
              </w:rPr>
              <w:t>新建防护工程</w:t>
            </w:r>
            <w:r>
              <w:rPr>
                <w:rFonts w:hint="eastAsia" w:ascii="Times New Roman" w:hAnsi="Times New Roman" w:eastAsia="仿宋" w:cs="仿宋_GB2312"/>
                <w:color w:val="auto"/>
                <w:sz w:val="22"/>
                <w:szCs w:val="22"/>
                <w:lang w:val="zh-CN"/>
              </w:rPr>
              <w:t>13km</w:t>
            </w:r>
            <w:r>
              <w:rPr>
                <w:rFonts w:hint="eastAsia" w:ascii="Times New Roman Regular" w:hAnsi="Times New Roman Regular" w:eastAsia="仿宋" w:cs="Times New Roman Regular"/>
                <w:color w:val="auto"/>
                <w:sz w:val="22"/>
                <w:szCs w:val="22"/>
                <w:lang w:val="zh-CN"/>
              </w:rPr>
              <w:t>，主槽护脚</w:t>
            </w:r>
            <w:r>
              <w:rPr>
                <w:rFonts w:hint="eastAsia" w:ascii="Times New Roman" w:hAnsi="Times New Roman" w:eastAsia="仿宋" w:cs="仿宋_GB2312"/>
                <w:color w:val="auto"/>
                <w:sz w:val="22"/>
                <w:szCs w:val="22"/>
                <w:lang w:val="zh-CN"/>
              </w:rPr>
              <w:t>1</w:t>
            </w:r>
            <w:r>
              <w:rPr>
                <w:rFonts w:hint="eastAsia" w:ascii="Times New Roman Regular" w:hAnsi="Times New Roman Regular" w:eastAsia="仿宋" w:cs="Times New Roman Regular"/>
                <w:color w:val="auto"/>
                <w:sz w:val="22"/>
                <w:szCs w:val="22"/>
                <w:lang w:val="zh-CN"/>
              </w:rPr>
              <w:t>.</w:t>
            </w:r>
            <w:r>
              <w:rPr>
                <w:rFonts w:hint="eastAsia" w:ascii="Times New Roman" w:hAnsi="Times New Roman" w:eastAsia="仿宋" w:cs="仿宋_GB2312"/>
                <w:color w:val="auto"/>
                <w:sz w:val="22"/>
                <w:szCs w:val="22"/>
                <w:lang w:val="zh-CN"/>
              </w:rPr>
              <w:t>2km</w:t>
            </w:r>
            <w:r>
              <w:rPr>
                <w:rFonts w:hint="eastAsia" w:ascii="Times New Roman Regular" w:hAnsi="Times New Roman Regular" w:eastAsia="仿宋" w:cs="Times New Roman Regular"/>
                <w:color w:val="auto"/>
                <w:sz w:val="22"/>
                <w:szCs w:val="22"/>
                <w:lang w:val="zh-CN"/>
              </w:rPr>
              <w:t>，滩槽整治</w:t>
            </w:r>
            <w:r>
              <w:rPr>
                <w:rFonts w:hint="eastAsia" w:ascii="Times New Roman" w:hAnsi="Times New Roman" w:eastAsia="仿宋" w:cs="仿宋_GB2312"/>
                <w:color w:val="auto"/>
                <w:sz w:val="22"/>
                <w:szCs w:val="22"/>
                <w:lang w:val="zh-CN"/>
              </w:rPr>
              <w:t>1</w:t>
            </w:r>
            <w:r>
              <w:rPr>
                <w:rFonts w:hint="eastAsia" w:ascii="Times New Roman Regular" w:hAnsi="Times New Roman Regular" w:eastAsia="仿宋" w:cs="Times New Roman Regular"/>
                <w:color w:val="auto"/>
                <w:sz w:val="22"/>
                <w:szCs w:val="22"/>
                <w:lang w:val="zh-CN"/>
              </w:rPr>
              <w:t>.</w:t>
            </w:r>
            <w:r>
              <w:rPr>
                <w:rFonts w:hint="eastAsia" w:ascii="Times New Roman" w:hAnsi="Times New Roman" w:eastAsia="仿宋" w:cs="仿宋_GB2312"/>
                <w:color w:val="auto"/>
                <w:sz w:val="22"/>
                <w:szCs w:val="22"/>
                <w:lang w:val="zh-CN"/>
              </w:rPr>
              <w:t>5km</w:t>
            </w:r>
            <w:r>
              <w:rPr>
                <w:rFonts w:hint="eastAsia" w:ascii="Times New Roman Regular" w:hAnsi="Times New Roman Regular" w:eastAsia="仿宋" w:cs="Times New Roman Regular"/>
                <w:color w:val="auto"/>
                <w:sz w:val="22"/>
                <w:szCs w:val="22"/>
                <w:lang w:val="zh-CN"/>
              </w:rPr>
              <w:t>，支流入河口</w:t>
            </w:r>
            <w:r>
              <w:rPr>
                <w:rFonts w:hint="eastAsia" w:ascii="Times New Roman Regular" w:hAnsi="Times New Roman Regular" w:eastAsia="仿宋" w:cs="Times New Roman Regular"/>
                <w:color w:val="auto"/>
                <w:sz w:val="22"/>
                <w:szCs w:val="22"/>
              </w:rPr>
              <w:t>防护</w:t>
            </w:r>
            <w:r>
              <w:rPr>
                <w:rFonts w:hint="eastAsia" w:ascii="Times New Roman" w:hAnsi="Times New Roman" w:eastAsia="仿宋" w:cs="仿宋_GB2312"/>
                <w:color w:val="auto"/>
                <w:sz w:val="22"/>
                <w:szCs w:val="22"/>
                <w:lang w:val="zh-CN"/>
              </w:rPr>
              <w:t>3</w:t>
            </w:r>
            <w:r>
              <w:rPr>
                <w:rFonts w:hint="eastAsia" w:ascii="Times New Roman Regular" w:hAnsi="Times New Roman Regular" w:eastAsia="仿宋" w:cs="Times New Roman Regular"/>
                <w:color w:val="auto"/>
                <w:sz w:val="22"/>
                <w:szCs w:val="22"/>
                <w:lang w:val="zh-CN"/>
              </w:rPr>
              <w:t>处</w:t>
            </w:r>
          </w:p>
        </w:tc>
        <w:tc>
          <w:tcPr>
            <w:tcW w:w="1146" w:type="dxa"/>
            <w:vAlign w:val="center"/>
          </w:tcPr>
          <w:p w14:paraId="062918FD">
            <w:pPr>
              <w:pStyle w:val="2"/>
              <w:spacing w:line="240" w:lineRule="auto"/>
              <w:ind w:firstLine="0" w:firstLineChars="0"/>
              <w:jc w:val="center"/>
              <w:rPr>
                <w:rFonts w:ascii="Times New Roman Regular" w:hAnsi="Times New Roman Regular" w:eastAsia="仿宋" w:cs="Times New Roman Regular"/>
                <w:color w:val="auto"/>
                <w:sz w:val="22"/>
                <w:szCs w:val="22"/>
              </w:rPr>
            </w:pPr>
            <w:r>
              <w:rPr>
                <w:rFonts w:hint="eastAsia" w:ascii="Times New Roman" w:hAnsi="Times New Roman" w:eastAsia="仿宋" w:cs="仿宋_GB2312"/>
                <w:color w:val="auto"/>
                <w:sz w:val="22"/>
                <w:szCs w:val="22"/>
              </w:rPr>
              <w:t>0</w:t>
            </w:r>
            <w:r>
              <w:rPr>
                <w:rFonts w:hint="eastAsia" w:ascii="Times New Roman Regular" w:hAnsi="Times New Roman Regular" w:eastAsia="仿宋" w:cs="Times New Roman Regular"/>
                <w:color w:val="auto"/>
                <w:sz w:val="22"/>
                <w:szCs w:val="22"/>
              </w:rPr>
              <w:t>.</w:t>
            </w:r>
            <w:r>
              <w:rPr>
                <w:rFonts w:hint="eastAsia" w:ascii="Times New Roman" w:hAnsi="Times New Roman" w:eastAsia="仿宋" w:cs="仿宋_GB2312"/>
                <w:color w:val="auto"/>
                <w:sz w:val="22"/>
                <w:szCs w:val="22"/>
              </w:rPr>
              <w:t>31</w:t>
            </w:r>
          </w:p>
        </w:tc>
        <w:tc>
          <w:tcPr>
            <w:tcW w:w="1648" w:type="dxa"/>
            <w:vAlign w:val="center"/>
          </w:tcPr>
          <w:p w14:paraId="20F908E5">
            <w:pPr>
              <w:pStyle w:val="2"/>
              <w:spacing w:line="240" w:lineRule="auto"/>
              <w:ind w:firstLine="0" w:firstLineChars="0"/>
              <w:jc w:val="center"/>
              <w:rPr>
                <w:rFonts w:ascii="Times New Roman Regular" w:hAnsi="Times New Roman Regular" w:eastAsia="仿宋" w:cs="Times New Roman Regular"/>
                <w:color w:val="auto"/>
                <w:sz w:val="22"/>
                <w:szCs w:val="22"/>
              </w:rPr>
            </w:pPr>
            <w:r>
              <w:rPr>
                <w:rFonts w:hint="eastAsia" w:ascii="Times New Roman" w:hAnsi="Times New Roman" w:eastAsia="仿宋" w:cs="仿宋_GB2312"/>
                <w:color w:val="auto"/>
                <w:sz w:val="22"/>
                <w:szCs w:val="22"/>
              </w:rPr>
              <w:t>0</w:t>
            </w:r>
            <w:r>
              <w:rPr>
                <w:rFonts w:hint="eastAsia" w:ascii="Times New Roman Regular" w:hAnsi="Times New Roman Regular" w:eastAsia="仿宋" w:cs="Times New Roman Regular"/>
                <w:color w:val="auto"/>
                <w:sz w:val="22"/>
                <w:szCs w:val="22"/>
              </w:rPr>
              <w:t>.</w:t>
            </w:r>
            <w:r>
              <w:rPr>
                <w:rFonts w:hint="eastAsia" w:ascii="Times New Roman" w:hAnsi="Times New Roman" w:eastAsia="仿宋" w:cs="仿宋_GB2312"/>
                <w:color w:val="auto"/>
                <w:sz w:val="22"/>
                <w:szCs w:val="22"/>
              </w:rPr>
              <w:t>24</w:t>
            </w:r>
          </w:p>
        </w:tc>
      </w:tr>
    </w:tbl>
    <w:p w14:paraId="0FA5866C">
      <w:pPr>
        <w:snapToGrid w:val="0"/>
        <w:spacing w:line="360" w:lineRule="auto"/>
        <w:ind w:firstLine="560" w:firstLineChars="200"/>
        <w:rPr>
          <w:rFonts w:ascii="仿宋_GB2312" w:hAnsi="仿宋_GB2312" w:eastAsia="仿宋_GB2312" w:cs="仿宋_GB2312"/>
          <w:color w:val="auto"/>
          <w:sz w:val="28"/>
          <w:szCs w:val="28"/>
        </w:rPr>
      </w:pPr>
      <w:bookmarkStart w:id="95" w:name="_Toc12270"/>
      <w:bookmarkStart w:id="96" w:name="_Toc19937"/>
      <w:bookmarkStart w:id="97" w:name="_Toc905"/>
    </w:p>
    <w:p w14:paraId="408C8FF8">
      <w:pPr>
        <w:pStyle w:val="9"/>
        <w:bidi w:val="0"/>
        <w:rPr>
          <w:rFonts w:hint="eastAsia" w:ascii="Arial" w:hAnsi="Arial" w:cs="Times New Roman"/>
          <w:color w:val="auto"/>
          <w:lang w:val="en-US" w:eastAsia="zh-CN"/>
        </w:rPr>
      </w:pPr>
      <w:r>
        <w:rPr>
          <w:rFonts w:hint="eastAsia" w:ascii="Times New Roman" w:hAnsi="Times New Roman" w:cs="Times New Roman"/>
          <w:color w:val="auto"/>
          <w:lang w:val="en-US" w:eastAsia="zh-CN"/>
        </w:rPr>
        <w:t>2</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1</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2</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2</w:t>
      </w:r>
      <w:r>
        <w:rPr>
          <w:rFonts w:hint="eastAsia" w:ascii="Arial" w:hAnsi="Arial" w:cs="Times New Roman"/>
          <w:color w:val="auto"/>
          <w:lang w:val="en-US" w:eastAsia="zh-CN"/>
        </w:rPr>
        <w:t xml:space="preserve"> 水土保持工作取得了显著</w:t>
      </w:r>
      <w:bookmarkEnd w:id="95"/>
      <w:bookmarkEnd w:id="96"/>
      <w:bookmarkEnd w:id="97"/>
      <w:r>
        <w:rPr>
          <w:rFonts w:hint="eastAsia" w:ascii="Arial" w:hAnsi="Arial" w:cs="Times New Roman"/>
          <w:color w:val="auto"/>
          <w:lang w:val="en-US" w:eastAsia="zh-CN"/>
        </w:rPr>
        <w:t>成效</w:t>
      </w:r>
    </w:p>
    <w:p w14:paraId="612BD75B">
      <w:pPr>
        <w:snapToGrid w:val="0"/>
        <w:spacing w:line="360" w:lineRule="auto"/>
        <w:ind w:firstLine="560" w:firstLineChars="200"/>
        <w:rPr>
          <w:rFonts w:ascii="仿宋" w:hAnsi="仿宋" w:eastAsia="仿宋" w:cs="仿宋"/>
          <w:color w:val="auto"/>
          <w:sz w:val="28"/>
          <w:szCs w:val="28"/>
        </w:rPr>
      </w:pPr>
      <w:r>
        <w:rPr>
          <w:rFonts w:hint="eastAsia" w:ascii="Times New Roman" w:hAnsi="Times New Roman" w:eastAsia="仿宋" w:cs="仿宋_GB2312"/>
          <w:color w:val="auto"/>
          <w:sz w:val="28"/>
          <w:szCs w:val="28"/>
          <w:lang w:val="en-US" w:eastAsia="zh-CN"/>
        </w:rPr>
        <w:t>一</w:t>
      </w:r>
      <w:r>
        <w:rPr>
          <w:rFonts w:hint="eastAsia" w:ascii="仿宋" w:hAnsi="仿宋" w:eastAsia="仿宋" w:cs="仿宋"/>
          <w:color w:val="auto"/>
          <w:sz w:val="28"/>
          <w:szCs w:val="28"/>
        </w:rPr>
        <w:t>、完成国家水土保持重点建设工程。</w:t>
      </w:r>
    </w:p>
    <w:p w14:paraId="32020198">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先后完成北湾小流域、苏庄南沟小流域、董家山小流域、张峰小流域、罗沟小流域、秦庄小流域六条重点小流域综合治理工程。完成水土流失综合治理面积</w:t>
      </w:r>
      <w:r>
        <w:rPr>
          <w:rFonts w:hint="eastAsia" w:ascii="Times New Roman" w:hAnsi="Times New Roman" w:eastAsia="仿宋" w:cs="仿宋_GB2312"/>
          <w:color w:val="auto"/>
          <w:sz w:val="28"/>
          <w:szCs w:val="28"/>
        </w:rPr>
        <w:t>80</w:t>
      </w:r>
      <w:r>
        <w:rPr>
          <w:rFonts w:hint="eastAsia" w:ascii="仿宋" w:hAnsi="仿宋" w:eastAsia="仿宋" w:cs="仿宋"/>
          <w:color w:val="auto"/>
          <w:sz w:val="28"/>
          <w:szCs w:val="28"/>
        </w:rPr>
        <w:t>.</w:t>
      </w:r>
      <w:r>
        <w:rPr>
          <w:rFonts w:hint="eastAsia" w:ascii="Times New Roman" w:hAnsi="Times New Roman" w:eastAsia="仿宋" w:cs="仿宋_GB2312"/>
          <w:color w:val="auto"/>
          <w:sz w:val="28"/>
          <w:szCs w:val="28"/>
        </w:rPr>
        <w:t>1k</w:t>
      </w:r>
      <w:r>
        <w:rPr>
          <w:rFonts w:hint="eastAsia" w:ascii="Times New Roman" w:hAnsi="Times New Roman" w:eastAsia="仿宋" w:cs="仿宋"/>
          <w:color w:val="auto"/>
          <w:sz w:val="28"/>
          <w:szCs w:val="28"/>
        </w:rPr>
        <w:t>m</w:t>
      </w:r>
      <w:r>
        <w:rPr>
          <w:rFonts w:hint="eastAsia" w:ascii="Times New Roman" w:hAnsi="Times New Roman" w:eastAsia="仿宋" w:cs="仿宋_GB2312"/>
          <w:color w:val="auto"/>
          <w:sz w:val="28"/>
          <w:szCs w:val="28"/>
          <w:vertAlign w:val="superscript"/>
        </w:rPr>
        <w:t>2</w:t>
      </w:r>
      <w:r>
        <w:rPr>
          <w:rFonts w:hint="eastAsia" w:ascii="仿宋" w:hAnsi="仿宋" w:eastAsia="仿宋" w:cs="仿宋"/>
          <w:color w:val="auto"/>
          <w:sz w:val="28"/>
          <w:szCs w:val="28"/>
        </w:rPr>
        <w:t>，其中：基本农田</w:t>
      </w:r>
      <w:r>
        <w:rPr>
          <w:rFonts w:hint="eastAsia" w:ascii="Times New Roman" w:hAnsi="Times New Roman" w:eastAsia="仿宋" w:cs="仿宋_GB2312"/>
          <w:color w:val="auto"/>
          <w:sz w:val="28"/>
          <w:szCs w:val="28"/>
        </w:rPr>
        <w:t>375</w:t>
      </w:r>
      <w:r>
        <w:rPr>
          <w:rFonts w:hint="eastAsia" w:ascii="仿宋" w:hAnsi="仿宋" w:eastAsia="仿宋" w:cs="仿宋"/>
          <w:color w:val="auto"/>
          <w:sz w:val="28"/>
          <w:szCs w:val="28"/>
        </w:rPr>
        <w:t>.</w:t>
      </w:r>
      <w:r>
        <w:rPr>
          <w:rFonts w:hint="eastAsia" w:ascii="Times New Roman" w:hAnsi="Times New Roman" w:eastAsia="仿宋" w:cs="仿宋_GB2312"/>
          <w:color w:val="auto"/>
          <w:sz w:val="28"/>
          <w:szCs w:val="28"/>
        </w:rPr>
        <w:t>93h</w:t>
      </w:r>
      <w:r>
        <w:rPr>
          <w:rFonts w:hint="eastAsia" w:ascii="Times New Roman" w:hAnsi="Times New Roman" w:eastAsia="仿宋" w:cs="仿宋"/>
          <w:color w:val="auto"/>
          <w:sz w:val="28"/>
          <w:szCs w:val="28"/>
        </w:rPr>
        <w:t>m</w:t>
      </w:r>
      <w:r>
        <w:rPr>
          <w:rFonts w:hint="eastAsia" w:ascii="Times New Roman" w:hAnsi="Times New Roman" w:eastAsia="仿宋" w:cs="仿宋_GB2312"/>
          <w:color w:val="auto"/>
          <w:sz w:val="28"/>
          <w:szCs w:val="28"/>
          <w:vertAlign w:val="superscript"/>
        </w:rPr>
        <w:t>2</w:t>
      </w:r>
      <w:r>
        <w:rPr>
          <w:rFonts w:hint="eastAsia" w:ascii="仿宋" w:hAnsi="仿宋" w:eastAsia="仿宋" w:cs="仿宋"/>
          <w:color w:val="auto"/>
          <w:sz w:val="28"/>
          <w:szCs w:val="28"/>
        </w:rPr>
        <w:t>，水保林</w:t>
      </w:r>
      <w:r>
        <w:rPr>
          <w:rFonts w:hint="eastAsia" w:ascii="Times New Roman" w:hAnsi="Times New Roman" w:eastAsia="仿宋" w:cs="仿宋_GB2312"/>
          <w:color w:val="auto"/>
          <w:sz w:val="28"/>
          <w:szCs w:val="28"/>
        </w:rPr>
        <w:t>2854h</w:t>
      </w:r>
      <w:r>
        <w:rPr>
          <w:rFonts w:hint="eastAsia" w:ascii="Times New Roman" w:hAnsi="Times New Roman" w:eastAsia="仿宋" w:cs="仿宋"/>
          <w:color w:val="auto"/>
          <w:sz w:val="28"/>
          <w:szCs w:val="28"/>
        </w:rPr>
        <w:t>m</w:t>
      </w:r>
      <w:r>
        <w:rPr>
          <w:rFonts w:hint="eastAsia" w:ascii="Times New Roman" w:hAnsi="Times New Roman" w:eastAsia="仿宋" w:cs="仿宋_GB2312"/>
          <w:color w:val="auto"/>
          <w:sz w:val="28"/>
          <w:szCs w:val="28"/>
          <w:vertAlign w:val="superscript"/>
        </w:rPr>
        <w:t>2</w:t>
      </w:r>
      <w:r>
        <w:rPr>
          <w:rFonts w:hint="eastAsia" w:ascii="仿宋" w:hAnsi="仿宋" w:eastAsia="仿宋" w:cs="仿宋"/>
          <w:color w:val="auto"/>
          <w:sz w:val="28"/>
          <w:szCs w:val="28"/>
        </w:rPr>
        <w:t>，经济林</w:t>
      </w:r>
      <w:r>
        <w:rPr>
          <w:rFonts w:hint="eastAsia" w:ascii="Times New Roman" w:hAnsi="Times New Roman" w:eastAsia="仿宋" w:cs="仿宋_GB2312"/>
          <w:color w:val="auto"/>
          <w:sz w:val="28"/>
          <w:szCs w:val="28"/>
        </w:rPr>
        <w:t>33</w:t>
      </w:r>
      <w:r>
        <w:rPr>
          <w:rFonts w:hint="eastAsia" w:ascii="仿宋" w:hAnsi="仿宋" w:eastAsia="仿宋" w:cs="仿宋"/>
          <w:color w:val="auto"/>
          <w:sz w:val="28"/>
          <w:szCs w:val="28"/>
        </w:rPr>
        <w:t>.</w:t>
      </w:r>
      <w:r>
        <w:rPr>
          <w:rFonts w:hint="eastAsia" w:ascii="Times New Roman" w:hAnsi="Times New Roman" w:eastAsia="仿宋" w:cs="仿宋_GB2312"/>
          <w:color w:val="auto"/>
          <w:sz w:val="28"/>
          <w:szCs w:val="28"/>
        </w:rPr>
        <w:t>88h</w:t>
      </w:r>
      <w:r>
        <w:rPr>
          <w:rFonts w:hint="eastAsia" w:ascii="Times New Roman" w:hAnsi="Times New Roman" w:eastAsia="仿宋" w:cs="仿宋"/>
          <w:color w:val="auto"/>
          <w:sz w:val="28"/>
          <w:szCs w:val="28"/>
        </w:rPr>
        <w:t>m</w:t>
      </w:r>
      <w:r>
        <w:rPr>
          <w:rFonts w:hint="eastAsia" w:ascii="Times New Roman" w:hAnsi="Times New Roman" w:eastAsia="仿宋" w:cs="仿宋_GB2312"/>
          <w:color w:val="auto"/>
          <w:sz w:val="28"/>
          <w:szCs w:val="28"/>
          <w:vertAlign w:val="superscript"/>
        </w:rPr>
        <w:t>2</w:t>
      </w:r>
      <w:r>
        <w:rPr>
          <w:rFonts w:hint="eastAsia" w:ascii="仿宋" w:hAnsi="仿宋" w:eastAsia="仿宋" w:cs="仿宋"/>
          <w:color w:val="auto"/>
          <w:sz w:val="28"/>
          <w:szCs w:val="28"/>
        </w:rPr>
        <w:t>，封禁治理</w:t>
      </w:r>
      <w:r>
        <w:rPr>
          <w:rFonts w:hint="eastAsia" w:ascii="Times New Roman" w:hAnsi="Times New Roman" w:eastAsia="仿宋" w:cs="仿宋_GB2312"/>
          <w:color w:val="auto"/>
          <w:sz w:val="28"/>
          <w:szCs w:val="28"/>
        </w:rPr>
        <w:t>6307</w:t>
      </w:r>
      <w:r>
        <w:rPr>
          <w:rFonts w:hint="eastAsia" w:ascii="仿宋" w:hAnsi="仿宋" w:eastAsia="仿宋" w:cs="仿宋"/>
          <w:color w:val="auto"/>
          <w:sz w:val="28"/>
          <w:szCs w:val="28"/>
        </w:rPr>
        <w:t>.</w:t>
      </w:r>
      <w:r>
        <w:rPr>
          <w:rFonts w:hint="eastAsia" w:ascii="Times New Roman" w:hAnsi="Times New Roman" w:eastAsia="仿宋" w:cs="仿宋_GB2312"/>
          <w:color w:val="auto"/>
          <w:sz w:val="28"/>
          <w:szCs w:val="28"/>
        </w:rPr>
        <w:t>06h</w:t>
      </w:r>
      <w:r>
        <w:rPr>
          <w:rFonts w:hint="eastAsia" w:ascii="Times New Roman" w:hAnsi="Times New Roman" w:eastAsia="仿宋" w:cs="仿宋"/>
          <w:color w:val="auto"/>
          <w:sz w:val="28"/>
          <w:szCs w:val="28"/>
        </w:rPr>
        <w:t>m</w:t>
      </w:r>
      <w:r>
        <w:rPr>
          <w:rFonts w:hint="eastAsia" w:ascii="Times New Roman" w:hAnsi="Times New Roman" w:eastAsia="仿宋" w:cs="仿宋_GB2312"/>
          <w:color w:val="auto"/>
          <w:sz w:val="28"/>
          <w:szCs w:val="28"/>
          <w:vertAlign w:val="superscript"/>
        </w:rPr>
        <w:t>2</w:t>
      </w:r>
      <w:r>
        <w:rPr>
          <w:rFonts w:hint="eastAsia" w:ascii="仿宋" w:hAnsi="仿宋" w:eastAsia="仿宋" w:cs="仿宋"/>
          <w:color w:val="auto"/>
          <w:sz w:val="28"/>
          <w:szCs w:val="28"/>
        </w:rPr>
        <w:t>，田间道路</w:t>
      </w:r>
      <w:r>
        <w:rPr>
          <w:rFonts w:hint="eastAsia" w:ascii="Times New Roman" w:hAnsi="Times New Roman" w:eastAsia="仿宋" w:cs="仿宋_GB2312"/>
          <w:color w:val="auto"/>
          <w:sz w:val="28"/>
          <w:szCs w:val="28"/>
        </w:rPr>
        <w:t>14k</w:t>
      </w:r>
      <w:r>
        <w:rPr>
          <w:rFonts w:hint="eastAsia" w:ascii="Times New Roman" w:hAnsi="Times New Roman" w:eastAsia="仿宋" w:cs="仿宋"/>
          <w:color w:val="auto"/>
          <w:sz w:val="28"/>
          <w:szCs w:val="28"/>
        </w:rPr>
        <w:t>m</w:t>
      </w:r>
      <w:r>
        <w:rPr>
          <w:rFonts w:hint="eastAsia" w:ascii="仿宋" w:hAnsi="仿宋" w:eastAsia="仿宋" w:cs="仿宋"/>
          <w:color w:val="auto"/>
          <w:sz w:val="28"/>
          <w:szCs w:val="28"/>
        </w:rPr>
        <w:t>,谷坊</w:t>
      </w:r>
      <w:r>
        <w:rPr>
          <w:rFonts w:hint="eastAsia" w:ascii="Times New Roman" w:hAnsi="Times New Roman" w:eastAsia="仿宋" w:cs="仿宋_GB2312"/>
          <w:color w:val="auto"/>
          <w:sz w:val="28"/>
          <w:szCs w:val="28"/>
        </w:rPr>
        <w:t>60</w:t>
      </w:r>
      <w:r>
        <w:rPr>
          <w:rFonts w:hint="eastAsia" w:ascii="仿宋" w:hAnsi="仿宋" w:eastAsia="仿宋" w:cs="仿宋"/>
          <w:color w:val="auto"/>
          <w:sz w:val="28"/>
          <w:szCs w:val="28"/>
        </w:rPr>
        <w:t>座。</w:t>
      </w:r>
    </w:p>
    <w:p w14:paraId="2C90F00C">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截止</w:t>
      </w:r>
      <w:r>
        <w:rPr>
          <w:rFonts w:hint="eastAsia" w:ascii="Times New Roman" w:hAnsi="Times New Roman" w:eastAsia="仿宋" w:cs="仿宋_GB2312"/>
          <w:color w:val="auto"/>
          <w:sz w:val="28"/>
          <w:szCs w:val="28"/>
        </w:rPr>
        <w:t>2020</w:t>
      </w:r>
      <w:r>
        <w:rPr>
          <w:rFonts w:hint="eastAsia" w:ascii="仿宋" w:hAnsi="仿宋" w:eastAsia="仿宋" w:cs="仿宋"/>
          <w:color w:val="auto"/>
          <w:sz w:val="28"/>
          <w:szCs w:val="28"/>
        </w:rPr>
        <w:t>年底，全县累计完成水土流失综合治理面积</w:t>
      </w:r>
      <w:r>
        <w:rPr>
          <w:rFonts w:hint="eastAsia" w:ascii="Times New Roman" w:hAnsi="Times New Roman" w:eastAsia="仿宋" w:cs="仿宋_GB2312"/>
          <w:color w:val="auto"/>
          <w:sz w:val="28"/>
          <w:szCs w:val="28"/>
        </w:rPr>
        <w:t>137</w:t>
      </w:r>
      <w:r>
        <w:rPr>
          <w:rFonts w:hint="eastAsia" w:ascii="仿宋" w:hAnsi="仿宋" w:eastAsia="仿宋" w:cs="仿宋"/>
          <w:color w:val="auto"/>
          <w:sz w:val="28"/>
          <w:szCs w:val="28"/>
        </w:rPr>
        <w:t>.</w:t>
      </w:r>
      <w:r>
        <w:rPr>
          <w:rFonts w:hint="eastAsia" w:ascii="Times New Roman" w:hAnsi="Times New Roman" w:eastAsia="仿宋" w:cs="仿宋_GB2312"/>
          <w:color w:val="auto"/>
          <w:sz w:val="28"/>
          <w:szCs w:val="28"/>
        </w:rPr>
        <w:t>83</w:t>
      </w:r>
      <w:r>
        <w:rPr>
          <w:rFonts w:hint="eastAsia" w:ascii="仿宋" w:hAnsi="仿宋" w:eastAsia="仿宋" w:cs="仿宋"/>
          <w:color w:val="auto"/>
          <w:sz w:val="28"/>
          <w:szCs w:val="28"/>
        </w:rPr>
        <w:t xml:space="preserve"> </w:t>
      </w:r>
      <w:r>
        <w:rPr>
          <w:rFonts w:hint="eastAsia" w:ascii="Times New Roman" w:hAnsi="Times New Roman" w:eastAsia="仿宋" w:cs="仿宋"/>
          <w:color w:val="auto"/>
          <w:sz w:val="28"/>
          <w:szCs w:val="28"/>
        </w:rPr>
        <w:t>km</w:t>
      </w:r>
      <w:r>
        <w:rPr>
          <w:rFonts w:hint="eastAsia" w:ascii="Times New Roman" w:hAnsi="Times New Roman" w:eastAsia="仿宋" w:cs="仿宋_GB2312"/>
          <w:color w:val="auto"/>
          <w:sz w:val="28"/>
          <w:szCs w:val="28"/>
          <w:vertAlign w:val="superscript"/>
        </w:rPr>
        <w:t>2</w:t>
      </w:r>
      <w:r>
        <w:rPr>
          <w:rFonts w:hint="eastAsia" w:ascii="仿宋" w:hAnsi="仿宋" w:eastAsia="仿宋" w:cs="仿宋"/>
          <w:color w:val="auto"/>
          <w:sz w:val="28"/>
          <w:szCs w:val="28"/>
        </w:rPr>
        <w:t>。其中：基本农田</w:t>
      </w:r>
      <w:r>
        <w:rPr>
          <w:rFonts w:hint="eastAsia" w:ascii="Times New Roman" w:hAnsi="Times New Roman" w:eastAsia="仿宋" w:cs="仿宋_GB2312"/>
          <w:color w:val="auto"/>
          <w:sz w:val="28"/>
          <w:szCs w:val="28"/>
        </w:rPr>
        <w:t>28113</w:t>
      </w:r>
      <w:r>
        <w:rPr>
          <w:rFonts w:hint="eastAsia" w:ascii="仿宋" w:hAnsi="仿宋" w:eastAsia="仿宋" w:cs="仿宋"/>
          <w:color w:val="auto"/>
          <w:sz w:val="28"/>
          <w:szCs w:val="28"/>
        </w:rPr>
        <w:t>.</w:t>
      </w:r>
      <w:r>
        <w:rPr>
          <w:rFonts w:hint="eastAsia" w:ascii="Times New Roman" w:hAnsi="Times New Roman" w:eastAsia="仿宋" w:cs="仿宋_GB2312"/>
          <w:color w:val="auto"/>
          <w:sz w:val="28"/>
          <w:szCs w:val="28"/>
        </w:rPr>
        <w:t>1h</w:t>
      </w:r>
      <w:r>
        <w:rPr>
          <w:rFonts w:hint="eastAsia" w:ascii="Times New Roman" w:hAnsi="Times New Roman" w:eastAsia="仿宋" w:cs="仿宋"/>
          <w:color w:val="auto"/>
          <w:sz w:val="28"/>
          <w:szCs w:val="28"/>
        </w:rPr>
        <w:t>m</w:t>
      </w:r>
      <w:r>
        <w:rPr>
          <w:rFonts w:hint="eastAsia" w:ascii="Times New Roman" w:hAnsi="Times New Roman" w:eastAsia="仿宋" w:cs="仿宋_GB2312"/>
          <w:color w:val="auto"/>
          <w:sz w:val="28"/>
          <w:szCs w:val="28"/>
          <w:vertAlign w:val="superscript"/>
        </w:rPr>
        <w:t>2</w:t>
      </w:r>
      <w:r>
        <w:rPr>
          <w:rFonts w:hint="eastAsia" w:ascii="仿宋" w:hAnsi="仿宋" w:eastAsia="仿宋" w:cs="仿宋"/>
          <w:color w:val="auto"/>
          <w:sz w:val="28"/>
          <w:szCs w:val="28"/>
        </w:rPr>
        <w:t>，水保林</w:t>
      </w:r>
      <w:r>
        <w:rPr>
          <w:rFonts w:hint="eastAsia" w:ascii="Times New Roman" w:hAnsi="Times New Roman" w:eastAsia="仿宋" w:cs="仿宋_GB2312"/>
          <w:color w:val="auto"/>
          <w:sz w:val="28"/>
          <w:szCs w:val="28"/>
        </w:rPr>
        <w:t>63253</w:t>
      </w:r>
      <w:r>
        <w:rPr>
          <w:rFonts w:hint="eastAsia" w:ascii="仿宋" w:hAnsi="仿宋" w:eastAsia="仿宋" w:cs="仿宋"/>
          <w:color w:val="auto"/>
          <w:sz w:val="28"/>
          <w:szCs w:val="28"/>
        </w:rPr>
        <w:t>.</w:t>
      </w:r>
      <w:r>
        <w:rPr>
          <w:rFonts w:hint="eastAsia" w:ascii="Times New Roman" w:hAnsi="Times New Roman" w:eastAsia="仿宋" w:cs="仿宋_GB2312"/>
          <w:color w:val="auto"/>
          <w:sz w:val="28"/>
          <w:szCs w:val="28"/>
        </w:rPr>
        <w:t>4h</w:t>
      </w:r>
      <w:r>
        <w:rPr>
          <w:rFonts w:hint="eastAsia" w:ascii="Times New Roman" w:hAnsi="Times New Roman" w:eastAsia="仿宋" w:cs="仿宋"/>
          <w:color w:val="auto"/>
          <w:sz w:val="28"/>
          <w:szCs w:val="28"/>
        </w:rPr>
        <w:t>m</w:t>
      </w:r>
      <w:r>
        <w:rPr>
          <w:rFonts w:hint="eastAsia" w:ascii="Times New Roman" w:hAnsi="Times New Roman" w:eastAsia="仿宋" w:cs="仿宋_GB2312"/>
          <w:color w:val="auto"/>
          <w:sz w:val="28"/>
          <w:szCs w:val="28"/>
          <w:vertAlign w:val="superscript"/>
        </w:rPr>
        <w:t>2</w:t>
      </w:r>
      <w:r>
        <w:rPr>
          <w:rFonts w:hint="eastAsia" w:ascii="仿宋" w:hAnsi="仿宋" w:eastAsia="仿宋" w:cs="仿宋"/>
          <w:color w:val="auto"/>
          <w:sz w:val="28"/>
          <w:szCs w:val="28"/>
        </w:rPr>
        <w:t>，经济林</w:t>
      </w:r>
      <w:r>
        <w:rPr>
          <w:rFonts w:hint="eastAsia" w:ascii="Times New Roman" w:hAnsi="Times New Roman" w:eastAsia="仿宋" w:cs="仿宋_GB2312"/>
          <w:color w:val="auto"/>
          <w:sz w:val="28"/>
          <w:szCs w:val="28"/>
        </w:rPr>
        <w:t>9537</w:t>
      </w:r>
      <w:r>
        <w:rPr>
          <w:rFonts w:hint="eastAsia" w:ascii="仿宋" w:hAnsi="仿宋" w:eastAsia="仿宋" w:cs="仿宋"/>
          <w:color w:val="auto"/>
          <w:sz w:val="28"/>
          <w:szCs w:val="28"/>
        </w:rPr>
        <w:t>.</w:t>
      </w:r>
      <w:r>
        <w:rPr>
          <w:rFonts w:hint="eastAsia" w:ascii="Times New Roman" w:hAnsi="Times New Roman" w:eastAsia="仿宋" w:cs="仿宋_GB2312"/>
          <w:color w:val="auto"/>
          <w:sz w:val="28"/>
          <w:szCs w:val="28"/>
        </w:rPr>
        <w:t>4h</w:t>
      </w:r>
      <w:r>
        <w:rPr>
          <w:rFonts w:hint="eastAsia" w:ascii="Times New Roman" w:hAnsi="Times New Roman" w:eastAsia="仿宋" w:cs="仿宋"/>
          <w:color w:val="auto"/>
          <w:sz w:val="28"/>
          <w:szCs w:val="28"/>
        </w:rPr>
        <w:t>m</w:t>
      </w:r>
      <w:r>
        <w:rPr>
          <w:rFonts w:hint="eastAsia" w:ascii="Times New Roman" w:hAnsi="Times New Roman" w:eastAsia="仿宋" w:cs="仿宋_GB2312"/>
          <w:color w:val="auto"/>
          <w:sz w:val="28"/>
          <w:szCs w:val="28"/>
          <w:vertAlign w:val="superscript"/>
        </w:rPr>
        <w:t>2</w:t>
      </w:r>
      <w:r>
        <w:rPr>
          <w:rFonts w:hint="eastAsia" w:ascii="仿宋" w:hAnsi="仿宋" w:eastAsia="仿宋" w:cs="仿宋"/>
          <w:color w:val="auto"/>
          <w:sz w:val="28"/>
          <w:szCs w:val="28"/>
        </w:rPr>
        <w:t>，封禁治理</w:t>
      </w:r>
      <w:r>
        <w:rPr>
          <w:rFonts w:hint="eastAsia" w:ascii="Times New Roman" w:hAnsi="Times New Roman" w:eastAsia="仿宋" w:cs="仿宋_GB2312"/>
          <w:color w:val="auto"/>
          <w:sz w:val="28"/>
          <w:szCs w:val="28"/>
        </w:rPr>
        <w:t>35328</w:t>
      </w:r>
      <w:r>
        <w:rPr>
          <w:rFonts w:hint="eastAsia" w:ascii="仿宋" w:hAnsi="仿宋" w:eastAsia="仿宋" w:cs="仿宋"/>
          <w:color w:val="auto"/>
          <w:sz w:val="28"/>
          <w:szCs w:val="28"/>
        </w:rPr>
        <w:t>.</w:t>
      </w:r>
      <w:r>
        <w:rPr>
          <w:rFonts w:hint="eastAsia" w:ascii="Times New Roman" w:hAnsi="Times New Roman" w:eastAsia="仿宋" w:cs="仿宋_GB2312"/>
          <w:color w:val="auto"/>
          <w:sz w:val="28"/>
          <w:szCs w:val="28"/>
        </w:rPr>
        <w:t>1h</w:t>
      </w:r>
      <w:r>
        <w:rPr>
          <w:rFonts w:hint="eastAsia" w:ascii="Times New Roman" w:hAnsi="Times New Roman" w:eastAsia="仿宋" w:cs="仿宋"/>
          <w:color w:val="auto"/>
          <w:sz w:val="28"/>
          <w:szCs w:val="28"/>
        </w:rPr>
        <w:t>m</w:t>
      </w:r>
      <w:r>
        <w:rPr>
          <w:rFonts w:hint="eastAsia" w:ascii="Times New Roman" w:hAnsi="Times New Roman" w:eastAsia="仿宋" w:cs="仿宋_GB2312"/>
          <w:color w:val="auto"/>
          <w:sz w:val="28"/>
          <w:szCs w:val="28"/>
          <w:vertAlign w:val="superscript"/>
        </w:rPr>
        <w:t>2</w:t>
      </w:r>
      <w:r>
        <w:rPr>
          <w:rFonts w:hint="eastAsia" w:ascii="仿宋" w:hAnsi="仿宋" w:eastAsia="仿宋" w:cs="仿宋"/>
          <w:color w:val="auto"/>
          <w:sz w:val="28"/>
          <w:szCs w:val="28"/>
        </w:rPr>
        <w:t>。</w:t>
      </w:r>
    </w:p>
    <w:p w14:paraId="404A4528">
      <w:pPr>
        <w:numPr>
          <w:ilvl w:val="0"/>
          <w:numId w:val="0"/>
        </w:num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lang w:val="en-US" w:eastAsia="zh-CN"/>
        </w:rPr>
        <w:t>二、</w:t>
      </w:r>
      <w:r>
        <w:rPr>
          <w:rFonts w:hint="eastAsia" w:ascii="仿宋" w:hAnsi="仿宋" w:eastAsia="仿宋" w:cs="仿宋"/>
          <w:color w:val="auto"/>
          <w:sz w:val="28"/>
          <w:szCs w:val="28"/>
        </w:rPr>
        <w:t>淤地坝管护责任全面落实。</w:t>
      </w:r>
    </w:p>
    <w:p w14:paraId="6A8A76A7">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根据水利部水保</w:t>
      </w:r>
      <w:r>
        <w:rPr>
          <w:rFonts w:hint="eastAsia" w:ascii="微软雅黑" w:hAnsi="微软雅黑" w:eastAsia="微软雅黑" w:cs="微软雅黑"/>
          <w:color w:val="auto"/>
          <w:sz w:val="28"/>
          <w:szCs w:val="28"/>
        </w:rPr>
        <w:t>〔</w:t>
      </w:r>
      <w:r>
        <w:rPr>
          <w:rFonts w:hint="eastAsia" w:ascii="Times New Roman" w:hAnsi="Times New Roman" w:eastAsia="仿宋" w:cs="仿宋_GB2312"/>
          <w:color w:val="auto"/>
          <w:sz w:val="28"/>
          <w:szCs w:val="28"/>
        </w:rPr>
        <w:t>2019</w:t>
      </w:r>
      <w:r>
        <w:rPr>
          <w:rFonts w:hint="eastAsia" w:ascii="微软雅黑" w:hAnsi="微软雅黑" w:eastAsia="微软雅黑" w:cs="微软雅黑"/>
          <w:color w:val="auto"/>
          <w:sz w:val="28"/>
          <w:szCs w:val="28"/>
        </w:rPr>
        <w:t>〕</w:t>
      </w:r>
      <w:r>
        <w:rPr>
          <w:rFonts w:hint="eastAsia" w:ascii="Times New Roman" w:hAnsi="Times New Roman" w:eastAsia="仿宋" w:cs="仿宋_GB2312"/>
          <w:color w:val="auto"/>
          <w:sz w:val="28"/>
          <w:szCs w:val="28"/>
        </w:rPr>
        <w:t>109</w:t>
      </w:r>
      <w:r>
        <w:rPr>
          <w:rFonts w:hint="eastAsia" w:ascii="仿宋" w:hAnsi="仿宋" w:eastAsia="仿宋" w:cs="仿宋"/>
          <w:color w:val="auto"/>
          <w:sz w:val="28"/>
          <w:szCs w:val="28"/>
        </w:rPr>
        <w:t>号文的要求，我县制定了沁水县淤地坝工程管护办法，全面落实了“三个责任人”管护制度，每年汛期都会编制淤地坝应急防汛预案，对淤地坝下游有村庄的，逐户发放了应急避险撤离明白卡。把淤地坝下游居民的生命和财产安全放在了首位。同时，积极争取上级资金对南沟和西坡两座中型淤地坝进行了除险加固。保证了淤地坝安全运行。</w:t>
      </w:r>
    </w:p>
    <w:p w14:paraId="5FFF81DE">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lang w:val="en-US" w:eastAsia="zh-CN"/>
        </w:rPr>
        <w:t>三、</w:t>
      </w:r>
      <w:r>
        <w:rPr>
          <w:rFonts w:hint="eastAsia" w:ascii="仿宋" w:hAnsi="仿宋" w:eastAsia="仿宋" w:cs="仿宋"/>
          <w:color w:val="auto"/>
          <w:sz w:val="28"/>
          <w:szCs w:val="28"/>
        </w:rPr>
        <w:t>水土保持监督监测。</w:t>
      </w:r>
    </w:p>
    <w:p w14:paraId="1E015D31">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对全县范围内的开发建设项目单位每年都进行一到二次监督检查，对违规违法行为及时进行制止，对未按照“三同时”要求落实水土保持方案的提出限期整改。通过加强监督监测让全县开发建设项目走上了法制化轨道，为沁水法制化建设贡献一份力量，与此同时通过监督监测对全县各区域破坏水土保持设施的行为进行全覆盖监测，并逐斑进行监督检查，落实主体责任单位及时进行整改，有效遏制了我县人为水土流失。</w:t>
      </w:r>
    </w:p>
    <w:p w14:paraId="56706B7A">
      <w:pPr>
        <w:pStyle w:val="8"/>
        <w:rPr>
          <w:color w:val="auto"/>
        </w:rPr>
      </w:pPr>
      <w:bookmarkStart w:id="98" w:name="_Toc10696"/>
      <w:r>
        <w:rPr>
          <w:rFonts w:hint="eastAsia" w:ascii="Times New Roman" w:hAnsi="Times New Roman" w:cs="仿宋_GB2312"/>
          <w:color w:val="auto"/>
        </w:rPr>
        <w:t>2</w:t>
      </w:r>
      <w:r>
        <w:rPr>
          <w:rFonts w:hint="eastAsia"/>
          <w:color w:val="auto"/>
        </w:rPr>
        <w:t>.</w:t>
      </w:r>
      <w:r>
        <w:rPr>
          <w:rFonts w:hint="eastAsia" w:ascii="Times New Roman" w:hAnsi="Times New Roman" w:cs="仿宋_GB2312"/>
          <w:color w:val="auto"/>
        </w:rPr>
        <w:t>1</w:t>
      </w:r>
      <w:r>
        <w:rPr>
          <w:rFonts w:hint="eastAsia"/>
          <w:color w:val="auto"/>
        </w:rPr>
        <w:t>.</w:t>
      </w:r>
      <w:r>
        <w:rPr>
          <w:rFonts w:hint="eastAsia" w:ascii="Times New Roman" w:hAnsi="Times New Roman" w:cs="仿宋_GB2312"/>
          <w:color w:val="auto"/>
        </w:rPr>
        <w:t>3</w:t>
      </w:r>
      <w:r>
        <w:rPr>
          <w:rFonts w:hint="eastAsia"/>
          <w:color w:val="auto"/>
        </w:rPr>
        <w:t xml:space="preserve">  乡村振兴</w:t>
      </w:r>
      <w:bookmarkEnd w:id="98"/>
    </w:p>
    <w:bookmarkEnd w:id="88"/>
    <w:bookmarkEnd w:id="89"/>
    <w:bookmarkEnd w:id="90"/>
    <w:p w14:paraId="157D540C">
      <w:pPr>
        <w:pStyle w:val="9"/>
        <w:numPr>
          <w:ilvl w:val="0"/>
          <w:numId w:val="0"/>
        </w:numPr>
        <w:bidi w:val="0"/>
        <w:rPr>
          <w:rFonts w:hint="eastAsia" w:ascii="Arial" w:hAnsi="Arial" w:cs="Times New Roman"/>
          <w:color w:val="auto"/>
          <w:lang w:val="en-US" w:eastAsia="zh-CN"/>
        </w:rPr>
      </w:pPr>
      <w:bookmarkStart w:id="99" w:name="_Toc1117"/>
      <w:bookmarkStart w:id="100" w:name="_Toc31350"/>
      <w:bookmarkStart w:id="101" w:name="_Toc783"/>
      <w:r>
        <w:rPr>
          <w:rFonts w:hint="eastAsia" w:ascii="Times New Roman" w:hAnsi="Times New Roman" w:cs="Times New Roman"/>
          <w:color w:val="auto"/>
          <w:lang w:val="en-US" w:eastAsia="zh-CN"/>
        </w:rPr>
        <w:t>2</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1</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3</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1</w:t>
      </w:r>
      <w:r>
        <w:rPr>
          <w:rFonts w:hint="eastAsia" w:ascii="Arial" w:hAnsi="Arial" w:cs="Times New Roman"/>
          <w:color w:val="auto"/>
          <w:lang w:val="en-US" w:eastAsia="zh-CN"/>
        </w:rPr>
        <w:t xml:space="preserve"> 水电事业得到可持续发展</w:t>
      </w:r>
    </w:p>
    <w:p w14:paraId="6BF0CA13">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“十三五”期间，我县完成了龙渠、尉迟、武安、中乡</w:t>
      </w:r>
      <w:r>
        <w:rPr>
          <w:rFonts w:hint="eastAsia" w:ascii="Times New Roman" w:hAnsi="Times New Roman" w:eastAsia="仿宋" w:cs="仿宋_GB2312"/>
          <w:color w:val="auto"/>
          <w:sz w:val="28"/>
          <w:szCs w:val="28"/>
        </w:rPr>
        <w:t>4</w:t>
      </w:r>
      <w:r>
        <w:rPr>
          <w:rFonts w:hint="eastAsia" w:ascii="仿宋" w:hAnsi="仿宋" w:eastAsia="仿宋" w:cs="仿宋"/>
          <w:color w:val="auto"/>
          <w:sz w:val="28"/>
          <w:szCs w:val="28"/>
        </w:rPr>
        <w:t>座水电站的增效扩容改造，总投资</w:t>
      </w:r>
      <w:r>
        <w:rPr>
          <w:rFonts w:hint="eastAsia" w:ascii="Times New Roman" w:hAnsi="Times New Roman" w:eastAsia="仿宋" w:cs="仿宋_GB2312"/>
          <w:color w:val="auto"/>
          <w:sz w:val="28"/>
          <w:szCs w:val="28"/>
        </w:rPr>
        <w:t>1116</w:t>
      </w:r>
      <w:r>
        <w:rPr>
          <w:rFonts w:hint="eastAsia" w:ascii="仿宋" w:hAnsi="仿宋" w:eastAsia="仿宋" w:cs="仿宋"/>
          <w:color w:val="auto"/>
          <w:sz w:val="28"/>
          <w:szCs w:val="28"/>
        </w:rPr>
        <w:t>万元。更新改造机组</w:t>
      </w:r>
      <w:r>
        <w:rPr>
          <w:rFonts w:hint="eastAsia" w:ascii="Times New Roman" w:hAnsi="Times New Roman" w:eastAsia="仿宋" w:cs="仿宋_GB2312"/>
          <w:color w:val="auto"/>
          <w:sz w:val="28"/>
          <w:szCs w:val="28"/>
        </w:rPr>
        <w:t>12</w:t>
      </w:r>
      <w:r>
        <w:rPr>
          <w:rFonts w:hint="eastAsia" w:ascii="仿宋" w:hAnsi="仿宋" w:eastAsia="仿宋" w:cs="仿宋"/>
          <w:color w:val="auto"/>
          <w:sz w:val="28"/>
          <w:szCs w:val="28"/>
        </w:rPr>
        <w:t>台，</w:t>
      </w:r>
      <w:r>
        <w:rPr>
          <w:rFonts w:hint="eastAsia" w:ascii="Times New Roman" w:hAnsi="Times New Roman" w:eastAsia="仿宋" w:cs="仿宋_GB2312"/>
          <w:color w:val="auto"/>
          <w:sz w:val="28"/>
          <w:szCs w:val="28"/>
        </w:rPr>
        <w:t>4500kW</w:t>
      </w:r>
      <w:r>
        <w:rPr>
          <w:rFonts w:hint="eastAsia" w:ascii="仿宋" w:hAnsi="仿宋" w:eastAsia="仿宋" w:cs="仿宋"/>
          <w:color w:val="auto"/>
          <w:sz w:val="28"/>
          <w:szCs w:val="28"/>
        </w:rPr>
        <w:t>水轮发电机组及机组附属设备；更新电站辅助设备及管路系统；更新电气设备，增设计算机监控系统。改造后机组出力达到</w:t>
      </w:r>
      <w:r>
        <w:rPr>
          <w:rFonts w:hint="eastAsia" w:ascii="Times New Roman" w:hAnsi="Times New Roman" w:eastAsia="仿宋" w:cs="仿宋_GB2312"/>
          <w:color w:val="auto"/>
          <w:sz w:val="28"/>
          <w:szCs w:val="28"/>
        </w:rPr>
        <w:t>80</w:t>
      </w:r>
      <w:r>
        <w:rPr>
          <w:rFonts w:hint="eastAsia" w:ascii="仿宋" w:hAnsi="仿宋" w:eastAsia="仿宋" w:cs="仿宋"/>
          <w:color w:val="auto"/>
          <w:sz w:val="28"/>
          <w:szCs w:val="28"/>
        </w:rPr>
        <w:t>%以上，自动化控制系统为安全生产提供有力保障，实现了无人值班、少人值守的目标。该项目于</w:t>
      </w:r>
      <w:r>
        <w:rPr>
          <w:rFonts w:hint="eastAsia" w:ascii="Times New Roman" w:hAnsi="Times New Roman" w:eastAsia="仿宋" w:cs="仿宋_GB2312"/>
          <w:color w:val="auto"/>
          <w:sz w:val="28"/>
          <w:szCs w:val="28"/>
        </w:rPr>
        <w:t>2020</w:t>
      </w:r>
      <w:r>
        <w:rPr>
          <w:rFonts w:hint="eastAsia" w:ascii="仿宋" w:hAnsi="仿宋" w:eastAsia="仿宋" w:cs="仿宋"/>
          <w:color w:val="auto"/>
          <w:sz w:val="28"/>
          <w:szCs w:val="28"/>
        </w:rPr>
        <w:t>年</w:t>
      </w:r>
      <w:r>
        <w:rPr>
          <w:rFonts w:hint="eastAsia" w:ascii="Times New Roman" w:hAnsi="Times New Roman" w:eastAsia="仿宋" w:cs="仿宋_GB2312"/>
          <w:color w:val="auto"/>
          <w:sz w:val="28"/>
          <w:szCs w:val="28"/>
        </w:rPr>
        <w:t>9</w:t>
      </w:r>
      <w:r>
        <w:rPr>
          <w:rFonts w:hint="eastAsia" w:ascii="仿宋" w:hAnsi="仿宋" w:eastAsia="仿宋" w:cs="仿宋"/>
          <w:color w:val="auto"/>
          <w:sz w:val="28"/>
          <w:szCs w:val="28"/>
        </w:rPr>
        <w:t>月</w:t>
      </w:r>
      <w:r>
        <w:rPr>
          <w:rFonts w:hint="eastAsia" w:ascii="Times New Roman" w:hAnsi="Times New Roman" w:eastAsia="仿宋" w:cs="仿宋_GB2312"/>
          <w:color w:val="auto"/>
          <w:sz w:val="28"/>
          <w:szCs w:val="28"/>
        </w:rPr>
        <w:t>10</w:t>
      </w:r>
      <w:r>
        <w:rPr>
          <w:rFonts w:hint="eastAsia" w:ascii="仿宋" w:hAnsi="仿宋" w:eastAsia="仿宋" w:cs="仿宋"/>
          <w:color w:val="auto"/>
          <w:sz w:val="28"/>
          <w:szCs w:val="28"/>
        </w:rPr>
        <w:t>日完成增效扩容项目竣工验收工作，目前经济效益发挥良好。其次投资</w:t>
      </w:r>
      <w:r>
        <w:rPr>
          <w:rFonts w:hint="eastAsia" w:ascii="Times New Roman" w:hAnsi="Times New Roman" w:eastAsia="仿宋" w:cs="仿宋_GB2312"/>
          <w:color w:val="auto"/>
          <w:sz w:val="28"/>
          <w:szCs w:val="28"/>
        </w:rPr>
        <w:t>60</w:t>
      </w:r>
      <w:r>
        <w:rPr>
          <w:rFonts w:hint="eastAsia" w:ascii="仿宋" w:hAnsi="仿宋" w:eastAsia="仿宋" w:cs="仿宋"/>
          <w:color w:val="auto"/>
          <w:sz w:val="28"/>
          <w:szCs w:val="28"/>
        </w:rPr>
        <w:t>余万元，在沁河沁水段</w:t>
      </w:r>
      <w:r>
        <w:rPr>
          <w:rFonts w:hint="eastAsia" w:ascii="Times New Roman" w:hAnsi="Times New Roman" w:eastAsia="仿宋" w:cs="仿宋_GB2312"/>
          <w:color w:val="auto"/>
          <w:sz w:val="28"/>
          <w:szCs w:val="28"/>
        </w:rPr>
        <w:t>10</w:t>
      </w:r>
      <w:r>
        <w:rPr>
          <w:rFonts w:hint="eastAsia" w:ascii="仿宋" w:hAnsi="仿宋" w:eastAsia="仿宋" w:cs="仿宋"/>
          <w:color w:val="auto"/>
          <w:sz w:val="28"/>
          <w:szCs w:val="28"/>
        </w:rPr>
        <w:t>座水电站脱水段安装生态监测系统及泄放设施，制定了下泄制度，确保了水电站脱水段</w:t>
      </w:r>
      <w:r>
        <w:rPr>
          <w:rFonts w:ascii="Times New Roman" w:hAnsi="Times New Roman" w:eastAsia="仿宋" w:cs="仿宋_GB2312"/>
          <w:color w:val="auto"/>
          <w:sz w:val="28"/>
          <w:szCs w:val="28"/>
        </w:rPr>
        <w:t>1m</w:t>
      </w:r>
      <w:r>
        <w:rPr>
          <w:rFonts w:ascii="Times New Roman" w:hAnsi="Times New Roman" w:eastAsia="仿宋" w:cs="仿宋_GB2312"/>
          <w:color w:val="auto"/>
          <w:sz w:val="28"/>
          <w:szCs w:val="28"/>
          <w:vertAlign w:val="superscript"/>
        </w:rPr>
        <w:t>3</w:t>
      </w:r>
      <w:r>
        <w:rPr>
          <w:rFonts w:ascii="Times New Roman" w:hAnsi="Times New Roman" w:eastAsia="仿宋"/>
          <w:color w:val="auto"/>
          <w:sz w:val="28"/>
          <w:szCs w:val="28"/>
        </w:rPr>
        <w:t>/</w:t>
      </w:r>
      <w:r>
        <w:rPr>
          <w:rFonts w:ascii="Times New Roman" w:hAnsi="Times New Roman" w:eastAsia="仿宋" w:cs="仿宋_GB2312"/>
          <w:color w:val="auto"/>
          <w:sz w:val="28"/>
          <w:szCs w:val="28"/>
        </w:rPr>
        <w:t>s</w:t>
      </w:r>
      <w:r>
        <w:rPr>
          <w:rFonts w:hint="eastAsia" w:ascii="仿宋" w:hAnsi="仿宋" w:eastAsia="仿宋" w:cs="仿宋"/>
          <w:color w:val="auto"/>
          <w:sz w:val="28"/>
          <w:szCs w:val="28"/>
        </w:rPr>
        <w:t>的生态流量，有效恢复河道生态平衡，改善了河道水生态环境。</w:t>
      </w:r>
    </w:p>
    <w:p w14:paraId="366A84BF">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“十三五”期间我县开展农村水电站标准化达标评级工作和绿色小水电创建工作。先后有</w:t>
      </w:r>
      <w:r>
        <w:rPr>
          <w:rFonts w:hint="eastAsia" w:ascii="Times New Roman" w:hAnsi="Times New Roman" w:eastAsia="仿宋" w:cs="仿宋_GB2312"/>
          <w:color w:val="auto"/>
          <w:sz w:val="28"/>
          <w:szCs w:val="28"/>
        </w:rPr>
        <w:t>6</w:t>
      </w:r>
      <w:r>
        <w:rPr>
          <w:rFonts w:hint="eastAsia" w:ascii="仿宋" w:hAnsi="仿宋" w:eastAsia="仿宋" w:cs="仿宋"/>
          <w:color w:val="auto"/>
          <w:sz w:val="28"/>
          <w:szCs w:val="28"/>
        </w:rPr>
        <w:t>座水电站全部通过农村水电站安全生产标准化二级单位评级达标，</w:t>
      </w:r>
      <w:r>
        <w:rPr>
          <w:rFonts w:hint="eastAsia" w:ascii="Times New Roman" w:hAnsi="Times New Roman" w:eastAsia="仿宋" w:cs="仿宋_GB2312"/>
          <w:color w:val="auto"/>
          <w:sz w:val="28"/>
          <w:szCs w:val="28"/>
        </w:rPr>
        <w:t>1</w:t>
      </w:r>
      <w:r>
        <w:rPr>
          <w:rFonts w:hint="eastAsia" w:ascii="仿宋" w:hAnsi="仿宋" w:eastAsia="仿宋" w:cs="仿宋"/>
          <w:color w:val="auto"/>
          <w:sz w:val="28"/>
          <w:szCs w:val="28"/>
        </w:rPr>
        <w:t>座水电站通过绿色小水电创建工作。进一步落实了农村水电站安全生产主体责任，规范农村水电站安全生产标准化管理。</w:t>
      </w:r>
    </w:p>
    <w:p w14:paraId="23671FC6">
      <w:pPr>
        <w:pStyle w:val="9"/>
        <w:numPr>
          <w:ilvl w:val="0"/>
          <w:numId w:val="0"/>
        </w:numPr>
        <w:bidi w:val="0"/>
        <w:rPr>
          <w:rFonts w:hint="eastAsia" w:ascii="Arial" w:hAnsi="Arial" w:cs="Times New Roman"/>
          <w:color w:val="auto"/>
          <w:lang w:val="en-US" w:eastAsia="zh-CN"/>
        </w:rPr>
      </w:pPr>
      <w:r>
        <w:rPr>
          <w:rFonts w:hint="eastAsia" w:ascii="Times New Roman" w:hAnsi="Times New Roman" w:cs="Times New Roman"/>
          <w:color w:val="auto"/>
          <w:lang w:val="en-US" w:eastAsia="zh-CN"/>
        </w:rPr>
        <w:t>2</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1</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3</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2</w:t>
      </w:r>
      <w:r>
        <w:rPr>
          <w:rFonts w:hint="eastAsia" w:ascii="Arial" w:hAnsi="Arial" w:cs="Times New Roman"/>
          <w:color w:val="auto"/>
          <w:lang w:val="en-US" w:eastAsia="zh-CN"/>
        </w:rPr>
        <w:t xml:space="preserve"> 农村供水保障能力持续提升</w:t>
      </w:r>
    </w:p>
    <w:p w14:paraId="3C98A0CE">
      <w:pPr>
        <w:pStyle w:val="4"/>
        <w:snapToGrid w:val="0"/>
        <w:spacing w:line="360" w:lineRule="auto"/>
        <w:ind w:left="0" w:firstLine="560"/>
        <w:rPr>
          <w:rFonts w:ascii="仿宋" w:hAnsi="仿宋" w:eastAsia="仿宋" w:cs="仿宋"/>
          <w:color w:val="auto"/>
          <w:sz w:val="28"/>
          <w:szCs w:val="28"/>
          <w:lang w:val="en-US" w:bidi="ar-SA"/>
        </w:rPr>
      </w:pPr>
      <w:r>
        <w:rPr>
          <w:rFonts w:ascii="仿宋" w:hAnsi="仿宋" w:eastAsia="仿宋" w:cs="仿宋"/>
          <w:color w:val="auto"/>
          <w:sz w:val="28"/>
          <w:szCs w:val="28"/>
          <w:lang w:val="en-US" w:bidi="ar-SA"/>
        </w:rPr>
        <w:t>工程方面：“十三五”期间，我们认真贯彻</w:t>
      </w:r>
      <w:r>
        <w:rPr>
          <w:rFonts w:hint="eastAsia" w:ascii="仿宋" w:hAnsi="仿宋" w:eastAsia="仿宋" w:cs="仿宋"/>
          <w:color w:val="auto"/>
          <w:sz w:val="28"/>
          <w:szCs w:val="28"/>
          <w:lang w:val="en-US" w:bidi="ar-SA"/>
        </w:rPr>
        <w:t>习近平总书记</w:t>
      </w:r>
      <w:r>
        <w:rPr>
          <w:rFonts w:ascii="仿宋" w:hAnsi="仿宋" w:eastAsia="仿宋" w:cs="仿宋"/>
          <w:color w:val="auto"/>
          <w:sz w:val="28"/>
          <w:szCs w:val="28"/>
          <w:lang w:val="en-US" w:bidi="ar-SA"/>
        </w:rPr>
        <w:t>提出的“要让农村人口喝上放心水”的总要求，紧紧围绕“水质、水量、方便程度和保证率”四项指标，广泛深入农村一线，拉网式摸排走访，精准识别，做到了“庄庄到、户户见”，建立问题清单，制定实施方案，精准施策，挂图作战，一年接着一年干，连续奋斗，决战完胜农村饮水安全脱贫攻坚战。五年来共投入资金</w:t>
      </w:r>
      <w:r>
        <w:rPr>
          <w:rFonts w:ascii="Times New Roman" w:hAnsi="Times New Roman" w:eastAsia="仿宋" w:cs="仿宋_GB2312"/>
          <w:color w:val="auto"/>
          <w:sz w:val="28"/>
          <w:szCs w:val="28"/>
          <w:lang w:val="en-US" w:bidi="ar-SA"/>
        </w:rPr>
        <w:t>6308</w:t>
      </w:r>
      <w:r>
        <w:rPr>
          <w:rFonts w:ascii="仿宋" w:hAnsi="仿宋" w:eastAsia="仿宋" w:cs="仿宋"/>
          <w:color w:val="auto"/>
          <w:sz w:val="28"/>
          <w:szCs w:val="28"/>
          <w:lang w:val="en-US" w:bidi="ar-SA"/>
        </w:rPr>
        <w:t>.</w:t>
      </w:r>
      <w:r>
        <w:rPr>
          <w:rFonts w:ascii="Times New Roman" w:hAnsi="Times New Roman" w:eastAsia="仿宋" w:cs="仿宋_GB2312"/>
          <w:color w:val="auto"/>
          <w:sz w:val="28"/>
          <w:szCs w:val="28"/>
          <w:lang w:val="en-US" w:bidi="ar-SA"/>
        </w:rPr>
        <w:t>9</w:t>
      </w:r>
      <w:r>
        <w:rPr>
          <w:rFonts w:ascii="仿宋" w:hAnsi="仿宋" w:eastAsia="仿宋" w:cs="仿宋"/>
          <w:color w:val="auto"/>
          <w:sz w:val="28"/>
          <w:szCs w:val="28"/>
          <w:lang w:val="en-US" w:bidi="ar-SA"/>
        </w:rPr>
        <w:t>万元，累计完成农村饮水安全巩固提升工程</w:t>
      </w:r>
      <w:r>
        <w:rPr>
          <w:rFonts w:ascii="Times New Roman" w:hAnsi="Times New Roman" w:eastAsia="仿宋" w:cs="仿宋_GB2312"/>
          <w:color w:val="auto"/>
          <w:sz w:val="28"/>
          <w:szCs w:val="28"/>
          <w:lang w:val="en-US" w:bidi="ar-SA"/>
        </w:rPr>
        <w:t>334</w:t>
      </w:r>
      <w:r>
        <w:rPr>
          <w:rFonts w:ascii="仿宋" w:hAnsi="仿宋" w:eastAsia="仿宋" w:cs="仿宋"/>
          <w:color w:val="auto"/>
          <w:sz w:val="28"/>
          <w:szCs w:val="28"/>
          <w:lang w:val="en-US" w:bidi="ar-SA"/>
        </w:rPr>
        <w:t>处，巩固提升了</w:t>
      </w:r>
      <w:r>
        <w:rPr>
          <w:rFonts w:ascii="Times New Roman" w:hAnsi="Times New Roman" w:eastAsia="仿宋" w:cs="仿宋_GB2312"/>
          <w:color w:val="auto"/>
          <w:sz w:val="28"/>
          <w:szCs w:val="28"/>
          <w:lang w:val="en-US" w:bidi="ar-SA"/>
        </w:rPr>
        <w:t>118629</w:t>
      </w:r>
      <w:r>
        <w:rPr>
          <w:rFonts w:ascii="仿宋" w:hAnsi="仿宋" w:eastAsia="仿宋" w:cs="仿宋"/>
          <w:color w:val="auto"/>
          <w:sz w:val="28"/>
          <w:szCs w:val="28"/>
          <w:lang w:val="en-US" w:bidi="ar-SA"/>
        </w:rPr>
        <w:t>口人（贫困人</w:t>
      </w:r>
      <w:r>
        <w:rPr>
          <w:rFonts w:ascii="Times New Roman" w:hAnsi="Times New Roman" w:eastAsia="仿宋" w:cs="仿宋_GB2312"/>
          <w:color w:val="auto"/>
          <w:sz w:val="28"/>
          <w:szCs w:val="28"/>
          <w:lang w:val="en-US" w:bidi="ar-SA"/>
        </w:rPr>
        <w:t>10105</w:t>
      </w:r>
      <w:r>
        <w:rPr>
          <w:rFonts w:ascii="仿宋" w:hAnsi="仿宋" w:eastAsia="仿宋" w:cs="仿宋"/>
          <w:color w:val="auto"/>
          <w:sz w:val="28"/>
          <w:szCs w:val="28"/>
          <w:lang w:val="en-US" w:bidi="ar-SA"/>
        </w:rPr>
        <w:t>口）的饮水保障水平。</w:t>
      </w:r>
    </w:p>
    <w:p w14:paraId="1AE5B24E">
      <w:pPr>
        <w:pStyle w:val="4"/>
        <w:snapToGrid w:val="0"/>
        <w:spacing w:line="360" w:lineRule="auto"/>
        <w:ind w:left="0" w:firstLine="560"/>
        <w:rPr>
          <w:rFonts w:ascii="仿宋" w:hAnsi="仿宋" w:eastAsia="仿宋" w:cs="仿宋"/>
          <w:color w:val="auto"/>
          <w:sz w:val="28"/>
          <w:szCs w:val="28"/>
          <w:lang w:val="en-US" w:bidi="ar-SA"/>
        </w:rPr>
      </w:pPr>
      <w:r>
        <w:rPr>
          <w:rFonts w:ascii="仿宋" w:hAnsi="仿宋" w:eastAsia="仿宋" w:cs="仿宋"/>
          <w:color w:val="auto"/>
          <w:sz w:val="28"/>
          <w:szCs w:val="28"/>
          <w:lang w:val="en-US" w:bidi="ar-SA"/>
        </w:rPr>
        <w:t>管理方面：我县现有</w:t>
      </w:r>
      <w:r>
        <w:rPr>
          <w:rFonts w:ascii="Times New Roman" w:hAnsi="Times New Roman" w:eastAsia="仿宋" w:cs="仿宋_GB2312"/>
          <w:color w:val="auto"/>
          <w:sz w:val="28"/>
          <w:szCs w:val="28"/>
          <w:lang w:val="en-US" w:bidi="ar-SA"/>
        </w:rPr>
        <w:t>184</w:t>
      </w:r>
      <w:r>
        <w:rPr>
          <w:rFonts w:ascii="仿宋" w:hAnsi="仿宋" w:eastAsia="仿宋" w:cs="仿宋"/>
          <w:color w:val="auto"/>
          <w:sz w:val="28"/>
          <w:szCs w:val="28"/>
          <w:lang w:val="en-US" w:bidi="ar-SA"/>
        </w:rPr>
        <w:t>个行政村，</w:t>
      </w:r>
      <w:r>
        <w:rPr>
          <w:rFonts w:ascii="Times New Roman" w:hAnsi="Times New Roman" w:eastAsia="仿宋" w:cs="仿宋_GB2312"/>
          <w:color w:val="auto"/>
          <w:sz w:val="28"/>
          <w:szCs w:val="28"/>
          <w:lang w:val="en-US" w:bidi="ar-SA"/>
        </w:rPr>
        <w:t>850</w:t>
      </w:r>
      <w:r>
        <w:rPr>
          <w:rFonts w:ascii="仿宋" w:hAnsi="仿宋" w:eastAsia="仿宋" w:cs="仿宋"/>
          <w:color w:val="auto"/>
          <w:sz w:val="28"/>
          <w:szCs w:val="28"/>
          <w:lang w:val="en-US" w:bidi="ar-SA"/>
        </w:rPr>
        <w:t>个自然庄，</w:t>
      </w:r>
      <w:r>
        <w:rPr>
          <w:rFonts w:ascii="Times New Roman" w:hAnsi="Times New Roman" w:eastAsia="仿宋" w:cs="仿宋_GB2312"/>
          <w:color w:val="auto"/>
          <w:sz w:val="28"/>
          <w:szCs w:val="28"/>
          <w:lang w:val="en-US" w:bidi="ar-SA"/>
        </w:rPr>
        <w:t>15</w:t>
      </w:r>
      <w:r>
        <w:rPr>
          <w:rFonts w:ascii="仿宋" w:hAnsi="仿宋" w:eastAsia="仿宋" w:cs="仿宋"/>
          <w:color w:val="auto"/>
          <w:sz w:val="28"/>
          <w:szCs w:val="28"/>
          <w:lang w:val="en-US" w:bidi="ar-SA"/>
        </w:rPr>
        <w:t>.</w:t>
      </w:r>
      <w:r>
        <w:rPr>
          <w:rFonts w:ascii="Times New Roman" w:hAnsi="Times New Roman" w:eastAsia="仿宋" w:cs="仿宋_GB2312"/>
          <w:color w:val="auto"/>
          <w:sz w:val="28"/>
          <w:szCs w:val="28"/>
          <w:lang w:val="en-US" w:bidi="ar-SA"/>
        </w:rPr>
        <w:t>85</w:t>
      </w:r>
      <w:r>
        <w:rPr>
          <w:rFonts w:ascii="仿宋" w:hAnsi="仿宋" w:eastAsia="仿宋" w:cs="仿宋"/>
          <w:color w:val="auto"/>
          <w:sz w:val="28"/>
          <w:szCs w:val="28"/>
          <w:lang w:val="en-US" w:bidi="ar-SA"/>
        </w:rPr>
        <w:t>万农村人口，截止</w:t>
      </w:r>
      <w:r>
        <w:rPr>
          <w:rFonts w:ascii="Times New Roman" w:hAnsi="Times New Roman" w:eastAsia="仿宋" w:cs="仿宋_GB2312"/>
          <w:color w:val="auto"/>
          <w:sz w:val="28"/>
          <w:szCs w:val="28"/>
          <w:lang w:val="en-US" w:bidi="ar-SA"/>
        </w:rPr>
        <w:t>2020</w:t>
      </w:r>
      <w:r>
        <w:rPr>
          <w:rFonts w:ascii="仿宋" w:hAnsi="仿宋" w:eastAsia="仿宋" w:cs="仿宋"/>
          <w:color w:val="auto"/>
          <w:sz w:val="28"/>
          <w:szCs w:val="28"/>
          <w:lang w:val="en-US" w:bidi="ar-SA"/>
        </w:rPr>
        <w:t>年底，共有</w:t>
      </w:r>
      <w:r>
        <w:rPr>
          <w:rFonts w:ascii="Times New Roman" w:hAnsi="Times New Roman" w:eastAsia="仿宋" w:cs="仿宋_GB2312"/>
          <w:color w:val="auto"/>
          <w:sz w:val="28"/>
          <w:szCs w:val="28"/>
          <w:lang w:val="en-US" w:bidi="ar-SA"/>
        </w:rPr>
        <w:t>760</w:t>
      </w:r>
      <w:r>
        <w:rPr>
          <w:rFonts w:ascii="仿宋" w:hAnsi="仿宋" w:eastAsia="仿宋" w:cs="仿宋"/>
          <w:color w:val="auto"/>
          <w:sz w:val="28"/>
          <w:szCs w:val="28"/>
          <w:lang w:val="en-US" w:bidi="ar-SA"/>
        </w:rPr>
        <w:t>处农村供水工程，其中：集中式供水工程</w:t>
      </w:r>
      <w:r>
        <w:rPr>
          <w:rFonts w:ascii="Times New Roman" w:hAnsi="Times New Roman" w:eastAsia="仿宋" w:cs="仿宋_GB2312"/>
          <w:color w:val="auto"/>
          <w:sz w:val="28"/>
          <w:szCs w:val="28"/>
          <w:lang w:val="en-US" w:bidi="ar-SA"/>
        </w:rPr>
        <w:t>756</w:t>
      </w:r>
      <w:r>
        <w:rPr>
          <w:rFonts w:ascii="仿宋" w:hAnsi="仿宋" w:eastAsia="仿宋" w:cs="仿宋"/>
          <w:color w:val="auto"/>
          <w:sz w:val="28"/>
          <w:szCs w:val="28"/>
          <w:lang w:val="en-US" w:bidi="ar-SA"/>
        </w:rPr>
        <w:t>处（含千人以上农村集中供水工程</w:t>
      </w:r>
      <w:r>
        <w:rPr>
          <w:rFonts w:ascii="Times New Roman" w:hAnsi="Times New Roman" w:eastAsia="仿宋" w:cs="仿宋_GB2312"/>
          <w:color w:val="auto"/>
          <w:sz w:val="28"/>
          <w:szCs w:val="28"/>
          <w:lang w:val="en-US" w:bidi="ar-SA"/>
        </w:rPr>
        <w:t>24</w:t>
      </w:r>
      <w:r>
        <w:rPr>
          <w:rFonts w:ascii="仿宋" w:hAnsi="仿宋" w:eastAsia="仿宋" w:cs="仿宋"/>
          <w:color w:val="auto"/>
          <w:sz w:val="28"/>
          <w:szCs w:val="28"/>
          <w:lang w:val="en-US" w:bidi="ar-SA"/>
        </w:rPr>
        <w:t>处），分散式供水工程</w:t>
      </w:r>
      <w:r>
        <w:rPr>
          <w:rFonts w:ascii="Times New Roman" w:hAnsi="Times New Roman" w:eastAsia="仿宋" w:cs="仿宋_GB2312"/>
          <w:color w:val="auto"/>
          <w:sz w:val="28"/>
          <w:szCs w:val="28"/>
          <w:lang w:val="en-US" w:bidi="ar-SA"/>
        </w:rPr>
        <w:t>4</w:t>
      </w:r>
      <w:r>
        <w:rPr>
          <w:rFonts w:ascii="仿宋" w:hAnsi="仿宋" w:eastAsia="仿宋" w:cs="仿宋"/>
          <w:color w:val="auto"/>
          <w:sz w:val="28"/>
          <w:szCs w:val="28"/>
          <w:lang w:val="en-US" w:bidi="ar-SA"/>
        </w:rPr>
        <w:t>处。为认真贯彻落实“水利工程补短板，水利行业强监管”的水利改革发展总基调，我县建立了各乡（镇）主要行政负责人是农村饮水安全工程主体责任人，县水行政主管部门主要负责人是农村饮水安全行业监管责任人，供水工程专管机构主要负责人或村委会主任是农村饮水安全工程运行</w:t>
      </w:r>
      <w:r>
        <w:rPr>
          <w:rFonts w:hint="eastAsia" w:ascii="仿宋" w:hAnsi="仿宋" w:eastAsia="仿宋" w:cs="仿宋"/>
          <w:color w:val="auto"/>
          <w:sz w:val="28"/>
          <w:szCs w:val="28"/>
          <w:lang w:val="en-US" w:bidi="ar-SA"/>
        </w:rPr>
        <w:t>..........</w:t>
      </w:r>
      <w:r>
        <w:rPr>
          <w:rFonts w:ascii="仿宋" w:hAnsi="仿宋" w:eastAsia="仿宋" w:cs="仿宋"/>
          <w:color w:val="auto"/>
          <w:sz w:val="28"/>
          <w:szCs w:val="28"/>
          <w:lang w:val="en-US" w:bidi="ar-SA"/>
        </w:rPr>
        <w:t>管理责任人的农村饮水安全管理“三个责任”体系，制定出台了《沁水县农村饮水安全工程运行管理办法(试行)》（沁政发</w:t>
      </w:r>
      <w:r>
        <w:rPr>
          <w:rFonts w:hint="eastAsia" w:ascii="微软雅黑" w:hAnsi="微软雅黑" w:eastAsia="微软雅黑" w:cs="微软雅黑"/>
          <w:color w:val="auto"/>
          <w:sz w:val="28"/>
          <w:szCs w:val="28"/>
          <w:lang w:val="en-US" w:bidi="ar-SA"/>
        </w:rPr>
        <w:t>〔</w:t>
      </w:r>
      <w:r>
        <w:rPr>
          <w:rFonts w:ascii="Times New Roman" w:hAnsi="Times New Roman" w:eastAsia="仿宋" w:cs="仿宋_GB2312"/>
          <w:color w:val="auto"/>
          <w:sz w:val="28"/>
          <w:szCs w:val="28"/>
          <w:lang w:val="en-US" w:bidi="ar-SA"/>
        </w:rPr>
        <w:t>2019</w:t>
      </w:r>
      <w:r>
        <w:rPr>
          <w:rFonts w:hint="eastAsia" w:ascii="微软雅黑" w:hAnsi="微软雅黑" w:eastAsia="微软雅黑" w:cs="微软雅黑"/>
          <w:color w:val="auto"/>
          <w:sz w:val="28"/>
          <w:szCs w:val="28"/>
          <w:lang w:val="en-US" w:bidi="ar-SA"/>
        </w:rPr>
        <w:t>〕</w:t>
      </w:r>
      <w:r>
        <w:rPr>
          <w:rFonts w:ascii="Times New Roman" w:hAnsi="Times New Roman" w:eastAsia="仿宋" w:cs="仿宋_GB2312"/>
          <w:color w:val="auto"/>
          <w:sz w:val="28"/>
          <w:szCs w:val="28"/>
          <w:lang w:val="en-US" w:bidi="ar-SA"/>
        </w:rPr>
        <w:t>23</w:t>
      </w:r>
      <w:r>
        <w:rPr>
          <w:rFonts w:ascii="仿宋" w:hAnsi="仿宋" w:eastAsia="仿宋" w:cs="仿宋"/>
          <w:color w:val="auto"/>
          <w:sz w:val="28"/>
          <w:szCs w:val="28"/>
          <w:lang w:val="en-US" w:bidi="ar-SA"/>
        </w:rPr>
        <w:t>号），</w:t>
      </w:r>
      <w:r>
        <w:rPr>
          <w:rFonts w:ascii="Times New Roman" w:hAnsi="Times New Roman" w:eastAsia="仿宋" w:cs="仿宋_GB2312"/>
          <w:color w:val="auto"/>
          <w:sz w:val="28"/>
          <w:szCs w:val="28"/>
          <w:lang w:val="en-US" w:bidi="ar-SA"/>
        </w:rPr>
        <w:t>184</w:t>
      </w:r>
      <w:r>
        <w:rPr>
          <w:rFonts w:ascii="仿宋" w:hAnsi="仿宋" w:eastAsia="仿宋" w:cs="仿宋"/>
          <w:color w:val="auto"/>
          <w:sz w:val="28"/>
          <w:szCs w:val="28"/>
          <w:lang w:val="en-US" w:bidi="ar-SA"/>
        </w:rPr>
        <w:t>个行政村完成了农村饮水安全运行管理办法制定，核定了水价，全面开始了水费收缴工作。依托县自来水公司化验室成立了“沁水县农村饮水安全工程水质检测中心”，具备</w:t>
      </w:r>
      <w:r>
        <w:rPr>
          <w:rFonts w:ascii="Times New Roman" w:hAnsi="Times New Roman" w:eastAsia="仿宋" w:cs="仿宋_GB2312"/>
          <w:color w:val="auto"/>
          <w:sz w:val="28"/>
          <w:szCs w:val="28"/>
          <w:lang w:val="en-US" w:bidi="ar-SA"/>
        </w:rPr>
        <w:t>42</w:t>
      </w:r>
      <w:r>
        <w:rPr>
          <w:rFonts w:ascii="仿宋" w:hAnsi="仿宋" w:eastAsia="仿宋" w:cs="仿宋"/>
          <w:color w:val="auto"/>
          <w:sz w:val="28"/>
          <w:szCs w:val="28"/>
          <w:lang w:val="en-US" w:bidi="ar-SA"/>
        </w:rPr>
        <w:t xml:space="preserve">项指标检测能力，建立健全了农村供水水质卫生检测和监测体系，每年都将全县的农村饮水安全工程水质进行化验，确保供水水质安全。   </w:t>
      </w:r>
    </w:p>
    <w:p w14:paraId="094892F5">
      <w:pPr>
        <w:pStyle w:val="4"/>
        <w:snapToGrid w:val="0"/>
        <w:spacing w:line="360" w:lineRule="auto"/>
        <w:ind w:left="0" w:firstLine="560"/>
        <w:rPr>
          <w:rFonts w:ascii="仿宋" w:hAnsi="仿宋" w:eastAsia="仿宋" w:cs="仿宋"/>
          <w:color w:val="auto"/>
          <w:sz w:val="28"/>
          <w:szCs w:val="28"/>
          <w:lang w:val="en-US" w:bidi="ar-SA"/>
        </w:rPr>
      </w:pPr>
      <w:r>
        <w:rPr>
          <w:rFonts w:ascii="仿宋" w:hAnsi="仿宋" w:eastAsia="仿宋" w:cs="仿宋"/>
          <w:color w:val="auto"/>
          <w:sz w:val="28"/>
          <w:szCs w:val="28"/>
          <w:lang w:val="en-US" w:bidi="ar-SA"/>
        </w:rPr>
        <w:t>“十三五”期间，通过工程措施和非工程措施，使我县农村饮水安全符合了《农村饮水安全评价标准及若干问题简答》要求，保障了全县农村饮水在脱贫普查中从水质、水量、方便程度、供水保证率四项指标评价中全部达标，进一步巩固了脱贫成果。</w:t>
      </w:r>
    </w:p>
    <w:p w14:paraId="1F24DB2E">
      <w:pPr>
        <w:pStyle w:val="8"/>
        <w:rPr>
          <w:rFonts w:ascii="仿宋_GB2312" w:hAnsi="仿宋_GB2312" w:eastAsia="仿宋_GB2312" w:cs="仿宋_GB2312"/>
          <w:color w:val="auto"/>
          <w:sz w:val="28"/>
          <w:szCs w:val="28"/>
        </w:rPr>
      </w:pPr>
      <w:bookmarkStart w:id="102" w:name="_Toc17423"/>
      <w:r>
        <w:rPr>
          <w:rFonts w:hint="eastAsia" w:ascii="Times New Roman" w:hAnsi="Times New Roman" w:cs="仿宋_GB2312"/>
          <w:color w:val="auto"/>
        </w:rPr>
        <w:t>2</w:t>
      </w:r>
      <w:r>
        <w:rPr>
          <w:rFonts w:hint="eastAsia" w:ascii="Times New Roman" w:hAnsi="Times New Roman"/>
          <w:color w:val="auto"/>
        </w:rPr>
        <w:t>.</w:t>
      </w:r>
      <w:r>
        <w:rPr>
          <w:rFonts w:hint="eastAsia" w:ascii="Times New Roman" w:hAnsi="Times New Roman" w:cs="仿宋_GB2312"/>
          <w:color w:val="auto"/>
        </w:rPr>
        <w:t>1</w:t>
      </w:r>
      <w:r>
        <w:rPr>
          <w:rFonts w:hint="eastAsia" w:ascii="Times New Roman" w:hAnsi="Times New Roman"/>
          <w:color w:val="auto"/>
        </w:rPr>
        <w:t>.</w:t>
      </w:r>
      <w:r>
        <w:rPr>
          <w:rFonts w:hint="eastAsia" w:ascii="Times New Roman" w:hAnsi="Times New Roman" w:cs="仿宋_GB2312"/>
          <w:color w:val="auto"/>
        </w:rPr>
        <w:t>4</w:t>
      </w:r>
      <w:r>
        <w:rPr>
          <w:rFonts w:hint="eastAsia" w:ascii="Times New Roman" w:hAnsi="Times New Roman"/>
          <w:color w:val="auto"/>
        </w:rPr>
        <w:t xml:space="preserve">  河库工程管理稳步推进</w:t>
      </w:r>
      <w:bookmarkEnd w:id="102"/>
    </w:p>
    <w:p w14:paraId="5411D837">
      <w:pPr>
        <w:snapToGrid w:val="0"/>
        <w:spacing w:line="360" w:lineRule="auto"/>
        <w:rPr>
          <w:rFonts w:ascii="仿宋" w:hAnsi="仿宋" w:eastAsia="仿宋" w:cs="仿宋"/>
          <w:color w:val="auto"/>
          <w:sz w:val="28"/>
          <w:szCs w:val="28"/>
        </w:rPr>
      </w:pPr>
      <w:r>
        <w:rPr>
          <w:rFonts w:hint="eastAsia" w:ascii="仿宋_GB2312" w:hAnsi="仿宋_GB2312" w:eastAsia="仿宋_GB2312" w:cs="仿宋_GB2312"/>
          <w:color w:val="auto"/>
          <w:sz w:val="28"/>
          <w:szCs w:val="28"/>
        </w:rPr>
        <w:t xml:space="preserve">    </w:t>
      </w:r>
      <w:r>
        <w:rPr>
          <w:rFonts w:hint="eastAsia" w:ascii="仿宋_GB2312" w:hAnsi="仿宋_GB2312" w:eastAsia="仿宋_GB2312" w:cs="仿宋_GB2312"/>
          <w:b/>
          <w:bCs/>
          <w:color w:val="auto"/>
          <w:sz w:val="28"/>
          <w:szCs w:val="28"/>
        </w:rPr>
        <w:t xml:space="preserve"> </w:t>
      </w:r>
      <w:r>
        <w:rPr>
          <w:rFonts w:hint="eastAsia" w:ascii="仿宋" w:hAnsi="仿宋" w:eastAsia="仿宋" w:cs="仿宋"/>
          <w:color w:val="auto"/>
          <w:sz w:val="28"/>
          <w:szCs w:val="28"/>
        </w:rPr>
        <w:t>“十三五”期间，根据山西省河长制办公室《关于开展河湖和水库工程管理范围划界工作的通知》要求，我县强力推进河道水库治导线规划和管理范围划界工作，共计完成了全县</w:t>
      </w:r>
      <w:r>
        <w:rPr>
          <w:rFonts w:hint="eastAsia" w:ascii="Times New Roman" w:hAnsi="Times New Roman" w:eastAsia="仿宋" w:cs="仿宋_GB2312"/>
          <w:color w:val="auto"/>
          <w:sz w:val="28"/>
          <w:szCs w:val="28"/>
        </w:rPr>
        <w:t>19</w:t>
      </w:r>
      <w:r>
        <w:rPr>
          <w:rFonts w:hint="eastAsia" w:ascii="仿宋" w:hAnsi="仿宋" w:eastAsia="仿宋" w:cs="仿宋"/>
          <w:color w:val="auto"/>
          <w:sz w:val="28"/>
          <w:szCs w:val="28"/>
        </w:rPr>
        <w:t>条流域面积</w:t>
      </w:r>
      <w:r>
        <w:rPr>
          <w:rFonts w:hint="eastAsia" w:ascii="Times New Roman" w:hAnsi="Times New Roman" w:eastAsia="仿宋" w:cs="仿宋_GB2312"/>
          <w:color w:val="auto"/>
          <w:sz w:val="28"/>
          <w:szCs w:val="28"/>
        </w:rPr>
        <w:t>50</w:t>
      </w:r>
      <w:r>
        <w:rPr>
          <w:rFonts w:hint="eastAsia" w:ascii="仿宋" w:hAnsi="仿宋" w:eastAsia="仿宋" w:cs="仿宋"/>
          <w:color w:val="auto"/>
          <w:sz w:val="28"/>
          <w:szCs w:val="28"/>
        </w:rPr>
        <w:t>平方公里以上河流和</w:t>
      </w:r>
      <w:r>
        <w:rPr>
          <w:rFonts w:hint="eastAsia" w:ascii="Times New Roman" w:hAnsi="Times New Roman" w:eastAsia="仿宋" w:cs="仿宋_GB2312"/>
          <w:color w:val="auto"/>
          <w:sz w:val="28"/>
          <w:szCs w:val="28"/>
        </w:rPr>
        <w:t>3</w:t>
      </w:r>
      <w:r>
        <w:rPr>
          <w:rFonts w:hint="eastAsia" w:ascii="仿宋" w:hAnsi="仿宋" w:eastAsia="仿宋" w:cs="仿宋"/>
          <w:color w:val="auto"/>
          <w:sz w:val="28"/>
          <w:szCs w:val="28"/>
        </w:rPr>
        <w:t>座运行中水库的划界工作，相关成果已获得政府批准并进行了公示。通过开展河道与水库工程管理范围化解工作，明晰了河道与水库工程管理范围，明确了管理权责，提升了管理水平，保障了防洪与生态安全，对于促进经济社会可持续发展起到了重要作用。</w:t>
      </w:r>
    </w:p>
    <w:p w14:paraId="218A1673">
      <w:pPr>
        <w:pStyle w:val="9"/>
        <w:numPr>
          <w:ilvl w:val="0"/>
          <w:numId w:val="0"/>
        </w:numPr>
        <w:bidi w:val="0"/>
        <w:rPr>
          <w:color w:val="auto"/>
        </w:rPr>
      </w:pPr>
      <w:r>
        <w:rPr>
          <w:rFonts w:hint="eastAsia" w:ascii="Times New Roman" w:hAnsi="Times New Roman"/>
          <w:color w:val="auto"/>
          <w:lang w:val="en-US" w:eastAsia="zh-CN"/>
        </w:rPr>
        <w:t>2</w:t>
      </w:r>
      <w:r>
        <w:rPr>
          <w:rFonts w:hint="eastAsia"/>
          <w:color w:val="auto"/>
          <w:lang w:val="en-US" w:eastAsia="zh-CN"/>
        </w:rPr>
        <w:t>.</w:t>
      </w:r>
      <w:r>
        <w:rPr>
          <w:rFonts w:hint="eastAsia" w:ascii="Times New Roman" w:hAnsi="Times New Roman"/>
          <w:color w:val="auto"/>
          <w:lang w:val="en-US" w:eastAsia="zh-CN"/>
        </w:rPr>
        <w:t>1</w:t>
      </w:r>
      <w:r>
        <w:rPr>
          <w:rFonts w:hint="eastAsia"/>
          <w:color w:val="auto"/>
          <w:lang w:val="en-US" w:eastAsia="zh-CN"/>
        </w:rPr>
        <w:t>.</w:t>
      </w:r>
      <w:r>
        <w:rPr>
          <w:rFonts w:hint="eastAsia" w:ascii="Times New Roman" w:hAnsi="Times New Roman"/>
          <w:color w:val="auto"/>
          <w:lang w:val="en-US" w:eastAsia="zh-CN"/>
        </w:rPr>
        <w:t>4</w:t>
      </w:r>
      <w:r>
        <w:rPr>
          <w:rFonts w:hint="eastAsia"/>
          <w:color w:val="auto"/>
          <w:lang w:val="en-US" w:eastAsia="zh-CN"/>
        </w:rPr>
        <w:t>.</w:t>
      </w:r>
      <w:r>
        <w:rPr>
          <w:rFonts w:hint="eastAsia" w:ascii="Times New Roman" w:hAnsi="Times New Roman"/>
          <w:color w:val="auto"/>
          <w:lang w:val="en-US" w:eastAsia="zh-CN"/>
        </w:rPr>
        <w:t>1</w:t>
      </w:r>
      <w:r>
        <w:rPr>
          <w:rFonts w:hint="eastAsia"/>
          <w:color w:val="auto"/>
          <w:lang w:val="en-US" w:eastAsia="zh-CN"/>
        </w:rPr>
        <w:t xml:space="preserve"> </w:t>
      </w:r>
      <w:r>
        <w:rPr>
          <w:rFonts w:hint="eastAsia"/>
          <w:color w:val="auto"/>
        </w:rPr>
        <w:t>水库大坝安全鉴定</w:t>
      </w:r>
    </w:p>
    <w:p w14:paraId="7A64490C">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我县严格执行《水库大坝安全鉴定办法》等相关制度，定期开展水库大坝安全鉴定。“十三五”期间，完成了山泽水库、蒲峪水库两座小型水库的大坝安全鉴定工作。通过开展水库大坝安全鉴定，科学研判了水库大坝安全状况，及时发现水库存在问题，为水库维修养护提供了依据和技术支撑，保障了水库的安全运行。</w:t>
      </w:r>
    </w:p>
    <w:p w14:paraId="2369CE8E">
      <w:pPr>
        <w:pStyle w:val="9"/>
        <w:numPr>
          <w:ilvl w:val="0"/>
          <w:numId w:val="0"/>
        </w:numPr>
        <w:bidi w:val="0"/>
        <w:rPr>
          <w:rFonts w:hint="eastAsia" w:ascii="Arial" w:hAnsi="Arial" w:cs="Times New Roman"/>
          <w:color w:val="auto"/>
          <w:lang w:val="en-US" w:eastAsia="zh-CN"/>
        </w:rPr>
      </w:pPr>
      <w:r>
        <w:rPr>
          <w:rFonts w:hint="eastAsia" w:ascii="Times New Roman" w:hAnsi="Times New Roman" w:cs="Times New Roman"/>
          <w:color w:val="auto"/>
          <w:lang w:val="en-US" w:eastAsia="zh-CN"/>
        </w:rPr>
        <w:t>2</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1</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4</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2</w:t>
      </w:r>
      <w:r>
        <w:rPr>
          <w:rFonts w:hint="eastAsia" w:ascii="Arial" w:hAnsi="Arial" w:cs="Times New Roman"/>
          <w:color w:val="auto"/>
          <w:lang w:val="en-US" w:eastAsia="zh-CN"/>
        </w:rPr>
        <w:t xml:space="preserve"> 水库安全设施标准化建设</w:t>
      </w:r>
    </w:p>
    <w:p w14:paraId="0C42436A">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“十三五”期间，我县共完成了</w:t>
      </w:r>
      <w:r>
        <w:rPr>
          <w:rFonts w:hint="eastAsia" w:ascii="Times New Roman" w:hAnsi="Times New Roman" w:eastAsia="仿宋" w:cs="仿宋_GB2312"/>
          <w:color w:val="auto"/>
          <w:sz w:val="28"/>
          <w:szCs w:val="28"/>
        </w:rPr>
        <w:t>3</w:t>
      </w:r>
      <w:r>
        <w:rPr>
          <w:rFonts w:hint="eastAsia" w:ascii="仿宋" w:hAnsi="仿宋" w:eastAsia="仿宋" w:cs="仿宋"/>
          <w:color w:val="auto"/>
          <w:sz w:val="28"/>
          <w:szCs w:val="28"/>
        </w:rPr>
        <w:t>座水库安全设施标准化建设，主要内容包括修建观测值班室和坝顶照明设施，配备备用发电机组</w:t>
      </w:r>
      <w:r>
        <w:rPr>
          <w:rFonts w:hint="eastAsia" w:ascii="Times New Roman" w:hAnsi="Times New Roman" w:eastAsia="仿宋" w:cs="仿宋_GB2312"/>
          <w:color w:val="auto"/>
          <w:sz w:val="28"/>
          <w:szCs w:val="28"/>
        </w:rPr>
        <w:t>3</w:t>
      </w:r>
      <w:r>
        <w:rPr>
          <w:rFonts w:hint="eastAsia" w:ascii="仿宋" w:hAnsi="仿宋" w:eastAsia="仿宋" w:cs="仿宋"/>
          <w:color w:val="auto"/>
          <w:sz w:val="28"/>
          <w:szCs w:val="28"/>
        </w:rPr>
        <w:t>台，救生舟</w:t>
      </w:r>
      <w:r>
        <w:rPr>
          <w:rFonts w:hint="eastAsia" w:ascii="Times New Roman" w:hAnsi="Times New Roman" w:eastAsia="仿宋" w:cs="仿宋_GB2312"/>
          <w:color w:val="auto"/>
          <w:sz w:val="28"/>
          <w:szCs w:val="28"/>
        </w:rPr>
        <w:t>3</w:t>
      </w:r>
      <w:r>
        <w:rPr>
          <w:rFonts w:hint="eastAsia" w:ascii="仿宋" w:hAnsi="仿宋" w:eastAsia="仿宋" w:cs="仿宋"/>
          <w:color w:val="auto"/>
          <w:sz w:val="28"/>
          <w:szCs w:val="28"/>
        </w:rPr>
        <w:t>艘，救生衣、望远镜、抛绳器、应急照明灯等。水库安全设施标准化的实施，不仅加大了我县各水库防汛抢险设施的储备，而且对水库运行管理能力建设、促进水库管理规范化、提升水库应急抢险能力具有非常重要的意义。</w:t>
      </w:r>
    </w:p>
    <w:p w14:paraId="035FD9F7">
      <w:pPr>
        <w:pStyle w:val="9"/>
        <w:numPr>
          <w:ilvl w:val="0"/>
          <w:numId w:val="0"/>
        </w:numPr>
        <w:bidi w:val="0"/>
        <w:rPr>
          <w:rFonts w:hint="eastAsia" w:ascii="Arial" w:hAnsi="Arial" w:cs="Times New Roman"/>
          <w:color w:val="auto"/>
          <w:lang w:val="en-US" w:eastAsia="zh-CN"/>
        </w:rPr>
      </w:pPr>
      <w:r>
        <w:rPr>
          <w:rFonts w:hint="eastAsia" w:ascii="Times New Roman" w:hAnsi="Times New Roman" w:cs="Times New Roman"/>
          <w:color w:val="auto"/>
          <w:lang w:val="en-US" w:eastAsia="zh-CN"/>
        </w:rPr>
        <w:t>2</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1</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4</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3</w:t>
      </w:r>
      <w:r>
        <w:rPr>
          <w:rFonts w:hint="eastAsia" w:ascii="Arial" w:hAnsi="Arial" w:cs="Times New Roman"/>
          <w:color w:val="auto"/>
          <w:lang w:val="en-US" w:eastAsia="zh-CN"/>
        </w:rPr>
        <w:t xml:space="preserve"> 小型水利工程管理体制改革圆满完成</w:t>
      </w:r>
    </w:p>
    <w:p w14:paraId="7D4B1FC3">
      <w:pPr>
        <w:snapToGrid w:val="0"/>
        <w:spacing w:line="360" w:lineRule="auto"/>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为</w:t>
      </w:r>
      <w:r>
        <w:rPr>
          <w:rFonts w:hint="eastAsia" w:ascii="仿宋_GB2312" w:hAnsi="仿宋_GB2312" w:eastAsia="仿宋_GB2312" w:cs="仿宋_GB2312"/>
          <w:color w:val="auto"/>
          <w:sz w:val="28"/>
          <w:szCs w:val="28"/>
          <w:lang w:val="zh-CN"/>
        </w:rPr>
        <w:t>进一步深化小型水利工程产权制度改革，在全县建立产权明晰、管护主体落实、责任追究制度完善、投融资机制健全的社会化、专业化的多种水利工程管理模式，实现工程安全运行和主体功能效益充分发挥，</w:t>
      </w:r>
      <w:r>
        <w:rPr>
          <w:rFonts w:hint="eastAsia" w:ascii="仿宋_GB2312" w:hAnsi="仿宋_GB2312" w:eastAsia="仿宋_GB2312" w:cs="仿宋_GB2312"/>
          <w:color w:val="auto"/>
          <w:sz w:val="28"/>
          <w:szCs w:val="28"/>
        </w:rPr>
        <w:t>根据</w:t>
      </w:r>
      <w:r>
        <w:rPr>
          <w:rFonts w:hint="eastAsia" w:ascii="仿宋_GB2312" w:hAnsi="仿宋_GB2312" w:eastAsia="仿宋_GB2312" w:cs="仿宋_GB2312"/>
          <w:color w:val="auto"/>
          <w:sz w:val="28"/>
          <w:szCs w:val="28"/>
          <w:lang w:val="zh-CN"/>
        </w:rPr>
        <w:t>省水利厅印发《山西省关于深化小型水利工程管理体制改革的实施方案》的通知（晋水管〔</w:t>
      </w:r>
      <w:r>
        <w:rPr>
          <w:rFonts w:hint="eastAsia" w:ascii="Times New Roman" w:hAnsi="Times New Roman" w:eastAsia="仿宋_GB2312" w:cs="仿宋_GB2312"/>
          <w:color w:val="auto"/>
          <w:sz w:val="28"/>
          <w:szCs w:val="28"/>
          <w:lang w:val="zh-CN"/>
        </w:rPr>
        <w:t>2014</w:t>
      </w:r>
      <w:r>
        <w:rPr>
          <w:rFonts w:hint="eastAsia" w:ascii="仿宋_GB2312" w:hAnsi="仿宋_GB2312" w:eastAsia="仿宋_GB2312" w:cs="仿宋_GB2312"/>
          <w:color w:val="auto"/>
          <w:sz w:val="28"/>
          <w:szCs w:val="28"/>
          <w:lang w:val="zh-CN"/>
        </w:rPr>
        <w:t>〕</w:t>
      </w:r>
      <w:r>
        <w:rPr>
          <w:rFonts w:hint="eastAsia" w:ascii="Times New Roman" w:hAnsi="Times New Roman" w:eastAsia="仿宋_GB2312" w:cs="仿宋_GB2312"/>
          <w:color w:val="auto"/>
          <w:sz w:val="28"/>
          <w:szCs w:val="28"/>
          <w:lang w:val="zh-CN"/>
        </w:rPr>
        <w:t>181</w:t>
      </w:r>
      <w:r>
        <w:rPr>
          <w:rFonts w:hint="eastAsia" w:ascii="仿宋_GB2312" w:hAnsi="仿宋_GB2312" w:eastAsia="仿宋_GB2312" w:cs="仿宋_GB2312"/>
          <w:color w:val="auto"/>
          <w:sz w:val="28"/>
          <w:szCs w:val="28"/>
          <w:lang w:val="zh-CN"/>
        </w:rPr>
        <w:t>号）文件精神，</w:t>
      </w:r>
      <w:r>
        <w:rPr>
          <w:rFonts w:hint="eastAsia" w:ascii="仿宋_GB2312" w:hAnsi="仿宋_GB2312" w:eastAsia="仿宋_GB2312" w:cs="仿宋_GB2312"/>
          <w:color w:val="auto"/>
          <w:sz w:val="28"/>
          <w:szCs w:val="28"/>
        </w:rPr>
        <w:t>县委、县政府高度重视，成立了</w:t>
      </w:r>
      <w:r>
        <w:rPr>
          <w:rFonts w:hint="eastAsia" w:ascii="仿宋_GB2312" w:hAnsi="仿宋_GB2312" w:eastAsia="仿宋_GB2312" w:cs="仿宋_GB2312"/>
          <w:color w:val="auto"/>
          <w:sz w:val="28"/>
          <w:szCs w:val="28"/>
          <w:lang w:val="zh-CN"/>
        </w:rPr>
        <w:t>由分管水利工作的副县长牵头</w:t>
      </w:r>
      <w:r>
        <w:rPr>
          <w:rFonts w:hint="eastAsia" w:ascii="仿宋_GB2312" w:hAnsi="仿宋_GB2312" w:eastAsia="仿宋_GB2312" w:cs="仿宋_GB2312"/>
          <w:color w:val="auto"/>
          <w:sz w:val="28"/>
          <w:szCs w:val="28"/>
        </w:rPr>
        <w:t>的</w:t>
      </w:r>
      <w:r>
        <w:rPr>
          <w:rFonts w:hint="eastAsia" w:ascii="仿宋_GB2312" w:hAnsi="仿宋_GB2312" w:eastAsia="仿宋_GB2312" w:cs="仿宋_GB2312"/>
          <w:color w:val="auto"/>
          <w:sz w:val="28"/>
          <w:szCs w:val="28"/>
          <w:lang w:val="zh-CN"/>
        </w:rPr>
        <w:t>沁水县小型水利工程管理体制改革工作领导组，</w:t>
      </w:r>
      <w:r>
        <w:rPr>
          <w:rFonts w:hint="eastAsia" w:ascii="仿宋_GB2312" w:hAnsi="仿宋_GB2312" w:eastAsia="仿宋_GB2312" w:cs="仿宋_GB2312"/>
          <w:color w:val="auto"/>
          <w:sz w:val="28"/>
          <w:szCs w:val="28"/>
        </w:rPr>
        <w:t>制定出台了</w:t>
      </w:r>
      <w:r>
        <w:rPr>
          <w:rFonts w:hint="eastAsia" w:ascii="仿宋_GB2312" w:hAnsi="仿宋_GB2312" w:eastAsia="仿宋_GB2312" w:cs="仿宋_GB2312"/>
          <w:color w:val="auto"/>
          <w:sz w:val="28"/>
          <w:szCs w:val="28"/>
          <w:lang w:val="zh-CN"/>
        </w:rPr>
        <w:t>《沁水县小型水利工程管理体制改革实施方案》、《沁水县小型水利工程安全管理责任制和责任追究制度》、《关于明确落实各类小型水利工程管护职责的通知》</w:t>
      </w:r>
      <w:r>
        <w:rPr>
          <w:rFonts w:hint="eastAsia" w:ascii="仿宋_GB2312" w:hAnsi="仿宋_GB2312" w:eastAsia="仿宋_GB2312" w:cs="仿宋_GB2312"/>
          <w:color w:val="auto"/>
          <w:sz w:val="28"/>
          <w:szCs w:val="28"/>
        </w:rPr>
        <w:t>等制度方案，经过一年时间紧张工作，</w:t>
      </w:r>
      <w:r>
        <w:rPr>
          <w:rFonts w:hint="eastAsia" w:ascii="仿宋_GB2312" w:hAnsi="仿宋_GB2312" w:eastAsia="仿宋_GB2312" w:cs="仿宋_GB2312"/>
          <w:color w:val="auto"/>
          <w:sz w:val="28"/>
          <w:szCs w:val="28"/>
          <w:lang w:val="zh-CN"/>
        </w:rPr>
        <w:t>按照“谁投资、谁所有、谁受益、谁负担”的原则，落实了</w:t>
      </w:r>
      <w:r>
        <w:rPr>
          <w:rFonts w:hint="eastAsia" w:ascii="仿宋_GB2312" w:hAnsi="仿宋_GB2312" w:eastAsia="仿宋_GB2312" w:cs="仿宋_GB2312"/>
          <w:color w:val="auto"/>
          <w:sz w:val="28"/>
          <w:szCs w:val="28"/>
        </w:rPr>
        <w:t>全县</w:t>
      </w:r>
      <w:r>
        <w:rPr>
          <w:rFonts w:hint="eastAsia" w:ascii="Times New Roman" w:hAnsi="Times New Roman" w:eastAsia="仿宋_GB2312" w:cs="仿宋_GB2312"/>
          <w:color w:val="auto"/>
          <w:sz w:val="28"/>
          <w:szCs w:val="28"/>
          <w:lang w:val="zh-CN"/>
        </w:rPr>
        <w:t>1100</w:t>
      </w:r>
      <w:r>
        <w:rPr>
          <w:rFonts w:hint="eastAsia" w:ascii="仿宋_GB2312" w:hAnsi="仿宋_GB2312" w:eastAsia="仿宋_GB2312" w:cs="仿宋_GB2312"/>
          <w:color w:val="auto"/>
          <w:sz w:val="28"/>
          <w:szCs w:val="28"/>
          <w:lang w:val="zh-CN"/>
        </w:rPr>
        <w:t>处小型水利工程管护主体和责任，</w:t>
      </w:r>
      <w:r>
        <w:rPr>
          <w:rFonts w:hint="eastAsia" w:ascii="仿宋_GB2312" w:hAnsi="仿宋_GB2312" w:eastAsia="仿宋_GB2312" w:cs="仿宋_GB2312"/>
          <w:color w:val="auto"/>
          <w:sz w:val="28"/>
          <w:szCs w:val="28"/>
        </w:rPr>
        <w:t>明确了工程管护责任，解决了小型水利设施管理权责模糊，主体确实，老坏失修、效益衰减等问题，</w:t>
      </w:r>
      <w:r>
        <w:rPr>
          <w:rFonts w:hint="eastAsia" w:ascii="仿宋_GB2312" w:hAnsi="仿宋_GB2312" w:eastAsia="仿宋_GB2312" w:cs="仿宋_GB2312"/>
          <w:color w:val="auto"/>
          <w:sz w:val="28"/>
          <w:szCs w:val="28"/>
          <w:lang w:val="zh-CN"/>
        </w:rPr>
        <w:t>保障了农民在防汛、灌溉、吃水、用电等方面的利益，</w:t>
      </w:r>
      <w:r>
        <w:rPr>
          <w:rFonts w:hint="eastAsia" w:ascii="仿宋_GB2312" w:hAnsi="仿宋_GB2312" w:eastAsia="仿宋_GB2312" w:cs="仿宋_GB2312"/>
          <w:color w:val="auto"/>
          <w:sz w:val="28"/>
          <w:szCs w:val="28"/>
        </w:rPr>
        <w:t>并于</w:t>
      </w:r>
      <w:r>
        <w:rPr>
          <w:rFonts w:hint="eastAsia" w:ascii="Times New Roman" w:hAnsi="Times New Roman" w:eastAsia="仿宋_GB2312" w:cs="仿宋_GB2312"/>
          <w:color w:val="auto"/>
          <w:sz w:val="28"/>
          <w:szCs w:val="28"/>
        </w:rPr>
        <w:t>2017</w:t>
      </w:r>
      <w:r>
        <w:rPr>
          <w:rFonts w:hint="eastAsia" w:ascii="仿宋_GB2312" w:hAnsi="仿宋_GB2312" w:eastAsia="仿宋_GB2312" w:cs="仿宋_GB2312"/>
          <w:color w:val="auto"/>
          <w:sz w:val="28"/>
          <w:szCs w:val="28"/>
        </w:rPr>
        <w:t>年</w:t>
      </w:r>
      <w:r>
        <w:rPr>
          <w:rFonts w:hint="eastAsia" w:ascii="Times New Roman" w:hAnsi="Times New Roman" w:eastAsia="仿宋_GB2312" w:cs="仿宋_GB2312"/>
          <w:color w:val="auto"/>
          <w:sz w:val="28"/>
          <w:szCs w:val="28"/>
        </w:rPr>
        <w:t>6</w:t>
      </w:r>
      <w:r>
        <w:rPr>
          <w:rFonts w:hint="eastAsia" w:ascii="仿宋_GB2312" w:hAnsi="仿宋_GB2312" w:eastAsia="仿宋_GB2312" w:cs="仿宋_GB2312"/>
          <w:color w:val="auto"/>
          <w:sz w:val="28"/>
          <w:szCs w:val="28"/>
        </w:rPr>
        <w:t>月</w:t>
      </w:r>
      <w:r>
        <w:rPr>
          <w:rFonts w:hint="eastAsia" w:ascii="Times New Roman" w:hAnsi="Times New Roman" w:eastAsia="仿宋_GB2312" w:cs="仿宋_GB2312"/>
          <w:color w:val="auto"/>
          <w:sz w:val="28"/>
          <w:szCs w:val="28"/>
        </w:rPr>
        <w:t>23</w:t>
      </w:r>
      <w:r>
        <w:rPr>
          <w:rFonts w:hint="eastAsia" w:ascii="仿宋_GB2312" w:hAnsi="仿宋_GB2312" w:eastAsia="仿宋_GB2312" w:cs="仿宋_GB2312"/>
          <w:color w:val="auto"/>
          <w:sz w:val="28"/>
          <w:szCs w:val="28"/>
        </w:rPr>
        <w:t>日通过了市级验收。</w:t>
      </w:r>
    </w:p>
    <w:p w14:paraId="6B285213">
      <w:pPr>
        <w:pStyle w:val="8"/>
        <w:rPr>
          <w:color w:val="auto"/>
        </w:rPr>
      </w:pPr>
      <w:bookmarkStart w:id="103" w:name="_Toc1796"/>
      <w:r>
        <w:rPr>
          <w:rFonts w:hint="eastAsia" w:ascii="Times New Roman" w:hAnsi="Times New Roman" w:cs="仿宋_GB2312"/>
          <w:color w:val="auto"/>
        </w:rPr>
        <w:t>2</w:t>
      </w:r>
      <w:r>
        <w:rPr>
          <w:rFonts w:hint="eastAsia"/>
          <w:color w:val="auto"/>
        </w:rPr>
        <w:t>.</w:t>
      </w:r>
      <w:r>
        <w:rPr>
          <w:rFonts w:hint="eastAsia" w:ascii="Times New Roman" w:hAnsi="Times New Roman" w:cs="仿宋_GB2312"/>
          <w:color w:val="auto"/>
        </w:rPr>
        <w:t>1</w:t>
      </w:r>
      <w:r>
        <w:rPr>
          <w:rFonts w:hint="eastAsia"/>
          <w:color w:val="auto"/>
        </w:rPr>
        <w:t>.</w:t>
      </w:r>
      <w:r>
        <w:rPr>
          <w:rFonts w:hint="eastAsia" w:ascii="Times New Roman" w:hAnsi="Times New Roman" w:cs="仿宋_GB2312"/>
          <w:color w:val="auto"/>
        </w:rPr>
        <w:t>5</w:t>
      </w:r>
      <w:r>
        <w:rPr>
          <w:rFonts w:hint="eastAsia"/>
          <w:color w:val="auto"/>
        </w:rPr>
        <w:t xml:space="preserve">  </w:t>
      </w:r>
      <w:bookmarkEnd w:id="99"/>
      <w:bookmarkEnd w:id="100"/>
      <w:bookmarkEnd w:id="101"/>
      <w:r>
        <w:rPr>
          <w:rFonts w:hint="eastAsia"/>
          <w:color w:val="auto"/>
        </w:rPr>
        <w:t>水旱灾害防御</w:t>
      </w:r>
      <w:bookmarkEnd w:id="103"/>
    </w:p>
    <w:p w14:paraId="3218BB4B">
      <w:pPr>
        <w:pStyle w:val="2"/>
        <w:ind w:firstLine="560"/>
        <w:rPr>
          <w:rFonts w:ascii="仿宋_GB2312" w:hAnsi="仿宋_GB2312" w:eastAsia="仿宋_GB2312" w:cs="仿宋_GB2312"/>
          <w:color w:val="auto"/>
          <w:sz w:val="28"/>
          <w:szCs w:val="28"/>
          <w:lang w:val="zh-CN"/>
        </w:rPr>
      </w:pPr>
      <w:r>
        <w:rPr>
          <w:rFonts w:hint="eastAsia" w:ascii="仿宋_GB2312" w:hAnsi="仿宋_GB2312" w:eastAsia="仿宋_GB2312" w:cs="仿宋_GB2312"/>
          <w:color w:val="auto"/>
          <w:sz w:val="28"/>
          <w:szCs w:val="28"/>
          <w:lang w:val="zh-CN"/>
        </w:rPr>
        <w:t>“十三五”期间，我县总降水量</w:t>
      </w:r>
      <w:r>
        <w:rPr>
          <w:rFonts w:hint="eastAsia" w:ascii="Times New Roman" w:hAnsi="Times New Roman" w:eastAsia="仿宋_GB2312" w:cs="仿宋_GB2312"/>
          <w:color w:val="auto"/>
          <w:sz w:val="28"/>
          <w:szCs w:val="28"/>
          <w:lang w:val="zh-CN"/>
        </w:rPr>
        <w:t>2826</w:t>
      </w:r>
      <w:r>
        <w:rPr>
          <w:rFonts w:hint="eastAsia" w:ascii="仿宋_GB2312" w:hAnsi="仿宋_GB2312" w:eastAsia="仿宋_GB2312" w:cs="仿宋_GB2312"/>
          <w:color w:val="auto"/>
          <w:sz w:val="28"/>
          <w:szCs w:val="28"/>
          <w:lang w:val="zh-CN"/>
        </w:rPr>
        <w:t>.</w:t>
      </w:r>
      <w:r>
        <w:rPr>
          <w:rFonts w:hint="eastAsia" w:ascii="Times New Roman" w:hAnsi="Times New Roman" w:eastAsia="仿宋_GB2312" w:cs="仿宋_GB2312"/>
          <w:color w:val="auto"/>
          <w:sz w:val="28"/>
          <w:szCs w:val="28"/>
          <w:lang w:val="zh-CN"/>
        </w:rPr>
        <w:t>1mm</w:t>
      </w:r>
      <w:r>
        <w:rPr>
          <w:rFonts w:hint="eastAsia" w:ascii="仿宋_GB2312" w:hAnsi="仿宋_GB2312" w:eastAsia="仿宋_GB2312" w:cs="仿宋_GB2312"/>
          <w:color w:val="auto"/>
          <w:sz w:val="28"/>
          <w:szCs w:val="28"/>
          <w:lang w:val="zh-CN"/>
        </w:rPr>
        <w:t>，平均降水量</w:t>
      </w:r>
      <w:r>
        <w:rPr>
          <w:rFonts w:hint="eastAsia" w:ascii="Times New Roman" w:hAnsi="Times New Roman" w:eastAsia="仿宋_GB2312" w:cs="仿宋_GB2312"/>
          <w:color w:val="auto"/>
          <w:sz w:val="28"/>
          <w:szCs w:val="28"/>
          <w:lang w:val="zh-CN"/>
        </w:rPr>
        <w:t>565</w:t>
      </w:r>
      <w:r>
        <w:rPr>
          <w:rFonts w:hint="eastAsia" w:ascii="仿宋_GB2312" w:hAnsi="仿宋_GB2312" w:eastAsia="仿宋_GB2312" w:cs="仿宋_GB2312"/>
          <w:color w:val="auto"/>
          <w:sz w:val="28"/>
          <w:szCs w:val="28"/>
          <w:lang w:val="zh-CN"/>
        </w:rPr>
        <w:t>.</w:t>
      </w:r>
      <w:r>
        <w:rPr>
          <w:rFonts w:hint="eastAsia" w:ascii="Times New Roman" w:hAnsi="Times New Roman" w:eastAsia="仿宋_GB2312" w:cs="仿宋_GB2312"/>
          <w:color w:val="auto"/>
          <w:sz w:val="28"/>
          <w:szCs w:val="28"/>
          <w:lang w:val="zh-CN"/>
        </w:rPr>
        <w:t>22mm</w:t>
      </w:r>
      <w:r>
        <w:rPr>
          <w:rFonts w:hint="eastAsia" w:ascii="仿宋_GB2312" w:hAnsi="仿宋_GB2312" w:eastAsia="仿宋_GB2312" w:cs="仿宋_GB2312"/>
          <w:color w:val="auto"/>
          <w:sz w:val="28"/>
          <w:szCs w:val="28"/>
          <w:lang w:val="zh-CN"/>
        </w:rPr>
        <w:t>，降水最大年份</w:t>
      </w:r>
      <w:r>
        <w:rPr>
          <w:rFonts w:hint="eastAsia" w:ascii="Times New Roman" w:hAnsi="Times New Roman" w:eastAsia="仿宋_GB2312" w:cs="仿宋_GB2312"/>
          <w:color w:val="auto"/>
          <w:sz w:val="28"/>
          <w:szCs w:val="28"/>
          <w:lang w:val="zh-CN"/>
        </w:rPr>
        <w:t>2020</w:t>
      </w:r>
      <w:r>
        <w:rPr>
          <w:rFonts w:hint="eastAsia" w:ascii="仿宋_GB2312" w:hAnsi="仿宋_GB2312" w:eastAsia="仿宋_GB2312" w:cs="仿宋_GB2312"/>
          <w:color w:val="auto"/>
          <w:sz w:val="28"/>
          <w:szCs w:val="28"/>
          <w:lang w:val="zh-CN"/>
        </w:rPr>
        <w:t>年的</w:t>
      </w:r>
      <w:r>
        <w:rPr>
          <w:rFonts w:hint="eastAsia" w:ascii="Times New Roman" w:hAnsi="Times New Roman" w:eastAsia="仿宋_GB2312" w:cs="仿宋_GB2312"/>
          <w:color w:val="auto"/>
          <w:sz w:val="28"/>
          <w:szCs w:val="28"/>
          <w:lang w:val="zh-CN"/>
        </w:rPr>
        <w:t>686mm</w:t>
      </w:r>
      <w:r>
        <w:rPr>
          <w:rFonts w:hint="eastAsia" w:ascii="仿宋_GB2312" w:hAnsi="仿宋_GB2312" w:eastAsia="仿宋_GB2312" w:cs="仿宋_GB2312"/>
          <w:color w:val="auto"/>
          <w:sz w:val="28"/>
          <w:szCs w:val="28"/>
          <w:lang w:val="zh-CN"/>
        </w:rPr>
        <w:t>，最小</w:t>
      </w:r>
      <w:r>
        <w:rPr>
          <w:rFonts w:hint="eastAsia" w:ascii="仿宋_GB2312" w:hAnsi="仿宋_GB2312" w:eastAsia="仿宋_GB2312" w:cs="仿宋_GB2312"/>
          <w:color w:val="auto"/>
          <w:sz w:val="28"/>
          <w:szCs w:val="28"/>
        </w:rPr>
        <w:t>年份</w:t>
      </w:r>
      <w:r>
        <w:rPr>
          <w:rFonts w:hint="eastAsia" w:ascii="仿宋_GB2312" w:hAnsi="仿宋_GB2312" w:eastAsia="仿宋_GB2312" w:cs="仿宋_GB2312"/>
          <w:color w:val="auto"/>
          <w:sz w:val="28"/>
          <w:szCs w:val="28"/>
          <w:lang w:val="zh-CN"/>
        </w:rPr>
        <w:t>出现在</w:t>
      </w:r>
      <w:r>
        <w:rPr>
          <w:rFonts w:hint="eastAsia" w:ascii="Times New Roman" w:hAnsi="Times New Roman" w:eastAsia="仿宋_GB2312" w:cs="仿宋_GB2312"/>
          <w:color w:val="auto"/>
          <w:sz w:val="28"/>
          <w:szCs w:val="28"/>
          <w:lang w:val="zh-CN"/>
        </w:rPr>
        <w:t>2017</w:t>
      </w:r>
      <w:r>
        <w:rPr>
          <w:rFonts w:hint="eastAsia" w:ascii="仿宋_GB2312" w:hAnsi="仿宋_GB2312" w:eastAsia="仿宋_GB2312" w:cs="仿宋_GB2312"/>
          <w:color w:val="auto"/>
          <w:sz w:val="28"/>
          <w:szCs w:val="28"/>
          <w:lang w:val="zh-CN"/>
        </w:rPr>
        <w:t>和</w:t>
      </w:r>
      <w:r>
        <w:rPr>
          <w:rFonts w:hint="eastAsia" w:ascii="Times New Roman" w:hAnsi="Times New Roman" w:eastAsia="仿宋_GB2312" w:cs="仿宋_GB2312"/>
          <w:color w:val="auto"/>
          <w:sz w:val="28"/>
          <w:szCs w:val="28"/>
          <w:lang w:val="zh-CN"/>
        </w:rPr>
        <w:t>2019</w:t>
      </w:r>
      <w:r>
        <w:rPr>
          <w:rFonts w:hint="eastAsia" w:ascii="仿宋_GB2312" w:hAnsi="仿宋_GB2312" w:eastAsia="仿宋_GB2312" w:cs="仿宋_GB2312"/>
          <w:color w:val="auto"/>
          <w:sz w:val="28"/>
          <w:szCs w:val="28"/>
          <w:lang w:val="zh-CN"/>
        </w:rPr>
        <w:t>年，分别为</w:t>
      </w:r>
      <w:r>
        <w:rPr>
          <w:rFonts w:hint="eastAsia" w:ascii="Times New Roman" w:hAnsi="Times New Roman" w:eastAsia="仿宋_GB2312" w:cs="仿宋_GB2312"/>
          <w:color w:val="auto"/>
          <w:sz w:val="28"/>
          <w:szCs w:val="28"/>
          <w:lang w:val="zh-CN"/>
        </w:rPr>
        <w:t>491mm</w:t>
      </w:r>
      <w:r>
        <w:rPr>
          <w:rFonts w:hint="eastAsia" w:ascii="仿宋_GB2312" w:hAnsi="仿宋_GB2312" w:eastAsia="仿宋_GB2312" w:cs="仿宋_GB2312"/>
          <w:color w:val="auto"/>
          <w:sz w:val="28"/>
          <w:szCs w:val="28"/>
          <w:lang w:val="zh-CN"/>
        </w:rPr>
        <w:t>和</w:t>
      </w:r>
      <w:r>
        <w:rPr>
          <w:rFonts w:hint="eastAsia" w:ascii="Times New Roman" w:hAnsi="Times New Roman" w:eastAsia="仿宋_GB2312" w:cs="仿宋_GB2312"/>
          <w:color w:val="auto"/>
          <w:sz w:val="28"/>
          <w:szCs w:val="28"/>
          <w:lang w:val="zh-CN"/>
        </w:rPr>
        <w:t>496mm</w:t>
      </w:r>
      <w:r>
        <w:rPr>
          <w:rFonts w:hint="eastAsia" w:ascii="仿宋_GB2312" w:hAnsi="仿宋_GB2312" w:eastAsia="仿宋_GB2312" w:cs="仿宋_GB2312"/>
          <w:color w:val="auto"/>
          <w:sz w:val="28"/>
          <w:szCs w:val="28"/>
          <w:lang w:val="zh-CN"/>
        </w:rPr>
        <w:t>。</w:t>
      </w:r>
    </w:p>
    <w:p w14:paraId="69422DF9">
      <w:pPr>
        <w:snapToGrid w:val="0"/>
        <w:spacing w:line="360" w:lineRule="auto"/>
        <w:ind w:firstLine="560" w:firstLineChars="200"/>
        <w:rPr>
          <w:rFonts w:ascii="仿宋_GB2312" w:hAnsi="仿宋_GB2312" w:eastAsia="仿宋_GB2312" w:cs="仿宋_GB2312"/>
          <w:color w:val="auto"/>
          <w:sz w:val="28"/>
          <w:szCs w:val="28"/>
          <w:lang w:val="zh-CN"/>
        </w:rPr>
      </w:pPr>
      <w:r>
        <w:rPr>
          <w:rFonts w:hint="eastAsia" w:ascii="仿宋_GB2312" w:hAnsi="仿宋_GB2312" w:eastAsia="仿宋_GB2312" w:cs="仿宋_GB2312"/>
          <w:color w:val="auto"/>
          <w:sz w:val="28"/>
          <w:szCs w:val="28"/>
          <w:lang w:val="zh-CN"/>
        </w:rPr>
        <w:t>“十三五”以来，我</w:t>
      </w:r>
      <w:r>
        <w:rPr>
          <w:rFonts w:hint="eastAsia" w:ascii="仿宋_GB2312" w:hAnsi="仿宋_GB2312" w:eastAsia="仿宋_GB2312" w:cs="仿宋_GB2312"/>
          <w:color w:val="auto"/>
          <w:sz w:val="28"/>
          <w:szCs w:val="28"/>
        </w:rPr>
        <w:t>县</w:t>
      </w:r>
      <w:r>
        <w:rPr>
          <w:rFonts w:hint="eastAsia" w:ascii="仿宋_GB2312" w:hAnsi="仿宋_GB2312" w:eastAsia="仿宋_GB2312" w:cs="仿宋_GB2312"/>
          <w:color w:val="auto"/>
          <w:sz w:val="28"/>
          <w:szCs w:val="28"/>
          <w:lang w:val="zh-CN"/>
        </w:rPr>
        <w:t>积极贯彻落实“两个坚持、三个转变”防灾减灾救灾新理念，战胜了</w:t>
      </w:r>
      <w:r>
        <w:rPr>
          <w:rFonts w:hint="eastAsia" w:ascii="Times New Roman" w:hAnsi="Times New Roman" w:eastAsia="仿宋_GB2312" w:cs="仿宋_GB2312"/>
          <w:color w:val="auto"/>
          <w:sz w:val="28"/>
          <w:szCs w:val="28"/>
          <w:lang w:val="zh-CN"/>
        </w:rPr>
        <w:t>2019</w:t>
      </w:r>
      <w:r>
        <w:rPr>
          <w:rFonts w:hint="eastAsia" w:ascii="仿宋_GB2312" w:hAnsi="仿宋_GB2312" w:eastAsia="仿宋_GB2312" w:cs="仿宋_GB2312"/>
          <w:color w:val="auto"/>
          <w:sz w:val="28"/>
          <w:szCs w:val="28"/>
          <w:lang w:val="zh-CN"/>
        </w:rPr>
        <w:t>年持续晴热高温少雨天气导致的历史罕见大范围干旱，取得了抗击</w:t>
      </w:r>
      <w:r>
        <w:rPr>
          <w:rFonts w:hint="eastAsia" w:ascii="Times New Roman" w:hAnsi="Times New Roman" w:eastAsia="仿宋_GB2312" w:cs="仿宋_GB2312"/>
          <w:color w:val="auto"/>
          <w:sz w:val="28"/>
          <w:szCs w:val="28"/>
          <w:lang w:val="zh-CN"/>
        </w:rPr>
        <w:t>2020</w:t>
      </w:r>
      <w:r>
        <w:rPr>
          <w:rFonts w:hint="eastAsia" w:ascii="仿宋_GB2312" w:hAnsi="仿宋_GB2312" w:eastAsia="仿宋_GB2312" w:cs="仿宋_GB2312"/>
          <w:color w:val="auto"/>
          <w:sz w:val="28"/>
          <w:szCs w:val="28"/>
          <w:lang w:val="zh-CN"/>
        </w:rPr>
        <w:t>年暴雨洪水的重大胜利，有力保障了人民群众生命财产安全和社会稳定，为我县经济和社会发展发挥了重要作用。</w:t>
      </w:r>
    </w:p>
    <w:p w14:paraId="68978BA1">
      <w:pPr>
        <w:pStyle w:val="2"/>
        <w:ind w:firstLine="560"/>
        <w:rPr>
          <w:color w:val="auto"/>
          <w:lang w:val="zh-CN"/>
        </w:rPr>
      </w:pPr>
      <w:r>
        <w:rPr>
          <w:rFonts w:hint="eastAsia" w:ascii="仿宋_GB2312" w:hAnsi="仿宋_GB2312" w:eastAsia="仿宋_GB2312" w:cs="仿宋_GB2312"/>
          <w:color w:val="auto"/>
          <w:sz w:val="28"/>
          <w:szCs w:val="28"/>
        </w:rPr>
        <w:t>水旱灾害防御非工程体系全面发力，水利部门立足于“防”，把“防”的工作做好，做到关口前移，重点开展了监测预报预警，水库调度，河道、淤地坝、水电站巡查，山洪灾害危险村巡查等“防”的工作，开展山洪灾害防治群测群防体系建设，修订</w:t>
      </w:r>
      <w:r>
        <w:rPr>
          <w:rFonts w:hint="eastAsia" w:ascii="Times New Roman" w:hAnsi="Times New Roman" w:eastAsia="仿宋_GB2312" w:cs="仿宋_GB2312"/>
          <w:color w:val="auto"/>
          <w:sz w:val="28"/>
          <w:szCs w:val="28"/>
        </w:rPr>
        <w:t>58</w:t>
      </w:r>
      <w:r>
        <w:rPr>
          <w:rFonts w:hint="eastAsia" w:ascii="仿宋_GB2312" w:hAnsi="仿宋_GB2312" w:eastAsia="仿宋_GB2312" w:cs="仿宋_GB2312"/>
          <w:color w:val="auto"/>
          <w:sz w:val="28"/>
          <w:szCs w:val="28"/>
        </w:rPr>
        <w:t>个山洪灾害危险村的防洪预案、开展宣传、培训、组织演练等；对水雨情信息预测预报越来越完善，落实了县乡村组户五级山洪灾害防御责任体系。</w:t>
      </w:r>
      <w:r>
        <w:rPr>
          <w:rFonts w:hint="eastAsia" w:ascii="Times New Roman" w:hAnsi="Times New Roman" w:eastAsia="仿宋_GB2312" w:cs="仿宋_GB2312"/>
          <w:color w:val="auto"/>
          <w:sz w:val="28"/>
          <w:szCs w:val="28"/>
        </w:rPr>
        <w:t>2019</w:t>
      </w:r>
      <w:r>
        <w:rPr>
          <w:rFonts w:hint="eastAsia" w:ascii="仿宋_GB2312" w:hAnsi="仿宋_GB2312" w:eastAsia="仿宋_GB2312" w:cs="仿宋_GB2312"/>
          <w:color w:val="auto"/>
          <w:sz w:val="28"/>
          <w:szCs w:val="28"/>
        </w:rPr>
        <w:t>年编制了县城、湾则水库、端氏镇的超标洪水防御预案。</w:t>
      </w:r>
    </w:p>
    <w:p w14:paraId="6089452E">
      <w:pPr>
        <w:pStyle w:val="2"/>
        <w:spacing w:line="240" w:lineRule="auto"/>
        <w:ind w:firstLine="560"/>
        <w:rPr>
          <w:rFonts w:hint="eastAsia" w:eastAsia="仿宋"/>
          <w:color w:val="auto"/>
          <w:sz w:val="28"/>
          <w:szCs w:val="28"/>
        </w:rPr>
      </w:pPr>
    </w:p>
    <w:p w14:paraId="3BFD14B3">
      <w:pPr>
        <w:pStyle w:val="2"/>
        <w:spacing w:line="240" w:lineRule="auto"/>
        <w:ind w:firstLine="560"/>
        <w:jc w:val="center"/>
        <w:rPr>
          <w:rFonts w:eastAsia="仿宋"/>
          <w:color w:val="auto"/>
        </w:rPr>
      </w:pPr>
      <w:r>
        <w:rPr>
          <w:rFonts w:hint="eastAsia" w:eastAsia="仿宋"/>
          <w:color w:val="auto"/>
          <w:sz w:val="28"/>
          <w:szCs w:val="28"/>
        </w:rPr>
        <w:t>表</w:t>
      </w:r>
      <w:r>
        <w:rPr>
          <w:rFonts w:ascii="Times New Roman" w:hAnsi="Times New Roman" w:eastAsia="仿宋" w:cs="仿宋_GB2312"/>
          <w:color w:val="auto"/>
          <w:sz w:val="28"/>
          <w:szCs w:val="28"/>
        </w:rPr>
        <w:t>2</w:t>
      </w:r>
      <w:r>
        <w:rPr>
          <w:rFonts w:hint="eastAsia" w:eastAsia="仿宋"/>
          <w:color w:val="auto"/>
          <w:sz w:val="28"/>
          <w:szCs w:val="28"/>
        </w:rPr>
        <w:t>.</w:t>
      </w:r>
      <w:r>
        <w:rPr>
          <w:rFonts w:ascii="Times New Roman" w:hAnsi="Times New Roman" w:eastAsia="仿宋" w:cs="仿宋_GB2312"/>
          <w:color w:val="auto"/>
          <w:sz w:val="28"/>
          <w:szCs w:val="28"/>
        </w:rPr>
        <w:t>1</w:t>
      </w:r>
      <w:r>
        <w:rPr>
          <w:rFonts w:eastAsia="仿宋"/>
          <w:color w:val="auto"/>
          <w:sz w:val="28"/>
          <w:szCs w:val="28"/>
        </w:rPr>
        <w:t>-</w:t>
      </w:r>
      <w:r>
        <w:rPr>
          <w:rFonts w:hint="eastAsia" w:ascii="Times New Roman" w:hAnsi="Times New Roman" w:eastAsia="仿宋" w:cs="仿宋_GB2312"/>
          <w:color w:val="auto"/>
          <w:sz w:val="28"/>
          <w:szCs w:val="28"/>
        </w:rPr>
        <w:t>3</w:t>
      </w:r>
      <w:r>
        <w:rPr>
          <w:rFonts w:eastAsia="仿宋"/>
          <w:color w:val="auto"/>
          <w:sz w:val="28"/>
          <w:szCs w:val="28"/>
        </w:rPr>
        <w:t xml:space="preserve">       </w:t>
      </w:r>
      <w:r>
        <w:rPr>
          <w:rFonts w:hint="eastAsia" w:ascii="仿宋_GB2312" w:hAnsi="仿宋_GB2312" w:eastAsia="仿宋_GB2312" w:cs="仿宋_GB2312"/>
          <w:color w:val="auto"/>
          <w:sz w:val="28"/>
          <w:szCs w:val="28"/>
          <w:lang w:val="zh-CN"/>
        </w:rPr>
        <w:t>“十三五”</w:t>
      </w:r>
      <w:r>
        <w:rPr>
          <w:rFonts w:hint="eastAsia" w:eastAsia="仿宋"/>
          <w:color w:val="auto"/>
          <w:sz w:val="28"/>
          <w:szCs w:val="28"/>
        </w:rPr>
        <w:t>水旱灾害防御工程统计表</w:t>
      </w:r>
    </w:p>
    <w:tbl>
      <w:tblPr>
        <w:tblStyle w:val="23"/>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970"/>
        <w:gridCol w:w="3480"/>
        <w:gridCol w:w="2003"/>
        <w:gridCol w:w="1689"/>
      </w:tblGrid>
      <w:tr w14:paraId="081FD5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69" w:hRule="atLeast"/>
          <w:tblHeader/>
          <w:jc w:val="center"/>
        </w:trPr>
        <w:tc>
          <w:tcPr>
            <w:tcW w:w="1970" w:type="dxa"/>
            <w:vAlign w:val="center"/>
          </w:tcPr>
          <w:p w14:paraId="60CA9119">
            <w:pPr>
              <w:pStyle w:val="2"/>
              <w:spacing w:line="240" w:lineRule="auto"/>
              <w:ind w:firstLine="0" w:firstLineChars="0"/>
              <w:jc w:val="center"/>
              <w:rPr>
                <w:rFonts w:ascii="Times New Roman Regular" w:hAnsi="Times New Roman Regular" w:eastAsia="仿宋" w:cs="Times New Roman Regular"/>
                <w:color w:val="auto"/>
              </w:rPr>
            </w:pPr>
            <w:r>
              <w:rPr>
                <w:rFonts w:ascii="Times New Roman Regular" w:hAnsi="Times New Roman Regular" w:eastAsia="仿宋" w:cs="Times New Roman Regular"/>
                <w:color w:val="auto"/>
              </w:rPr>
              <w:t>工程名称</w:t>
            </w:r>
          </w:p>
        </w:tc>
        <w:tc>
          <w:tcPr>
            <w:tcW w:w="3480" w:type="dxa"/>
            <w:vAlign w:val="center"/>
          </w:tcPr>
          <w:p w14:paraId="36F54B54">
            <w:pPr>
              <w:pStyle w:val="2"/>
              <w:spacing w:line="240" w:lineRule="auto"/>
              <w:ind w:firstLine="0" w:firstLineChars="0"/>
              <w:jc w:val="center"/>
              <w:rPr>
                <w:rFonts w:ascii="Times New Roman Regular" w:hAnsi="Times New Roman Regular" w:eastAsia="仿宋" w:cs="Times New Roman Regular"/>
                <w:color w:val="auto"/>
              </w:rPr>
            </w:pPr>
            <w:r>
              <w:rPr>
                <w:rFonts w:ascii="Times New Roman Regular" w:hAnsi="Times New Roman Regular" w:eastAsia="仿宋" w:cs="Times New Roman Regular"/>
                <w:color w:val="auto"/>
              </w:rPr>
              <w:t>工程</w:t>
            </w:r>
            <w:r>
              <w:rPr>
                <w:rFonts w:hint="eastAsia" w:ascii="Times New Roman Regular" w:hAnsi="Times New Roman Regular" w:eastAsia="仿宋" w:cs="Times New Roman Regular"/>
                <w:color w:val="auto"/>
              </w:rPr>
              <w:t>主要建设内容</w:t>
            </w:r>
          </w:p>
        </w:tc>
        <w:tc>
          <w:tcPr>
            <w:tcW w:w="2003" w:type="dxa"/>
            <w:vAlign w:val="center"/>
          </w:tcPr>
          <w:p w14:paraId="25827BF0">
            <w:pPr>
              <w:pStyle w:val="2"/>
              <w:spacing w:line="240" w:lineRule="auto"/>
              <w:ind w:firstLine="0" w:firstLineChars="0"/>
              <w:jc w:val="center"/>
              <w:rPr>
                <w:rFonts w:ascii="Times New Roman Regular" w:hAnsi="Times New Roman Regular" w:eastAsia="仿宋" w:cs="Times New Roman Regular"/>
                <w:color w:val="auto"/>
              </w:rPr>
            </w:pPr>
            <w:r>
              <w:rPr>
                <w:rFonts w:hint="eastAsia" w:ascii="Times New Roman Regular" w:hAnsi="Times New Roman Regular" w:eastAsia="仿宋" w:cs="Times New Roman Regular"/>
                <w:color w:val="auto"/>
              </w:rPr>
              <w:t>争取中央和省级资金（万元）</w:t>
            </w:r>
          </w:p>
        </w:tc>
        <w:tc>
          <w:tcPr>
            <w:tcW w:w="1689" w:type="dxa"/>
            <w:vAlign w:val="center"/>
          </w:tcPr>
          <w:p w14:paraId="60406D17">
            <w:pPr>
              <w:pStyle w:val="2"/>
              <w:spacing w:line="240" w:lineRule="auto"/>
              <w:ind w:firstLine="0" w:firstLineChars="0"/>
              <w:jc w:val="center"/>
              <w:rPr>
                <w:rFonts w:ascii="Times New Roman Regular" w:hAnsi="Times New Roman Regular" w:eastAsia="仿宋" w:cs="Times New Roman Regular"/>
                <w:color w:val="auto"/>
              </w:rPr>
            </w:pPr>
            <w:r>
              <w:rPr>
                <w:rFonts w:hint="eastAsia" w:ascii="Times New Roman Regular" w:hAnsi="Times New Roman Regular" w:eastAsia="仿宋" w:cs="Times New Roman Regular"/>
                <w:color w:val="auto"/>
              </w:rPr>
              <w:t>年  度</w:t>
            </w:r>
          </w:p>
        </w:tc>
      </w:tr>
      <w:tr w14:paraId="351E51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32" w:hRule="atLeast"/>
          <w:jc w:val="center"/>
        </w:trPr>
        <w:tc>
          <w:tcPr>
            <w:tcW w:w="1970" w:type="dxa"/>
            <w:vAlign w:val="center"/>
          </w:tcPr>
          <w:p w14:paraId="521C2D59">
            <w:pPr>
              <w:pStyle w:val="2"/>
              <w:spacing w:line="240" w:lineRule="auto"/>
              <w:ind w:firstLine="0" w:firstLineChars="0"/>
              <w:jc w:val="center"/>
              <w:rPr>
                <w:rFonts w:ascii="Times New Roman Regular" w:hAnsi="Times New Roman Regular" w:eastAsia="仿宋" w:cs="Times New Roman Regular"/>
                <w:color w:val="auto"/>
                <w:lang w:val="zh-CN"/>
              </w:rPr>
            </w:pPr>
            <w:r>
              <w:rPr>
                <w:rFonts w:hint="eastAsia" w:ascii="Times New Roman Regular" w:hAnsi="Times New Roman Regular" w:eastAsia="仿宋" w:cs="Times New Roman Regular"/>
                <w:color w:val="auto"/>
                <w:lang w:val="zh-CN"/>
              </w:rPr>
              <w:t>防汛</w:t>
            </w:r>
            <w:r>
              <w:rPr>
                <w:rFonts w:hint="eastAsia" w:ascii="Times New Roman Regular" w:hAnsi="Times New Roman Regular" w:eastAsia="仿宋" w:cs="Times New Roman Regular"/>
                <w:color w:val="auto"/>
              </w:rPr>
              <w:t>抗旱</w:t>
            </w:r>
          </w:p>
        </w:tc>
        <w:tc>
          <w:tcPr>
            <w:tcW w:w="3480" w:type="dxa"/>
          </w:tcPr>
          <w:p w14:paraId="6728BBA0">
            <w:pPr>
              <w:pStyle w:val="2"/>
              <w:spacing w:line="240" w:lineRule="auto"/>
              <w:ind w:firstLine="0" w:firstLineChars="0"/>
              <w:jc w:val="left"/>
              <w:rPr>
                <w:rFonts w:ascii="Times New Roman Regular" w:hAnsi="Times New Roman Regular" w:eastAsia="仿宋" w:cs="Times New Roman Regular"/>
                <w:color w:val="auto"/>
                <w:lang w:val="zh-CN"/>
              </w:rPr>
            </w:pPr>
            <w:r>
              <w:rPr>
                <w:rFonts w:ascii="Times New Roman" w:hAnsi="Times New Roman" w:eastAsia="仿宋" w:cs="仿宋_GB2312"/>
                <w:color w:val="auto"/>
                <w:lang w:val="zh-CN"/>
              </w:rPr>
              <w:t>3</w:t>
            </w:r>
            <w:r>
              <w:rPr>
                <w:rFonts w:ascii="Times New Roman Regular" w:hAnsi="Times New Roman Regular" w:eastAsia="仿宋" w:cs="Times New Roman Regular"/>
                <w:color w:val="auto"/>
                <w:lang w:val="zh-CN"/>
              </w:rPr>
              <w:t>座水库、</w:t>
            </w:r>
            <w:r>
              <w:rPr>
                <w:rFonts w:ascii="Times New Roman" w:hAnsi="Times New Roman" w:eastAsia="仿宋" w:cs="仿宋_GB2312"/>
                <w:color w:val="auto"/>
                <w:lang w:val="zh-CN"/>
              </w:rPr>
              <w:t>3</w:t>
            </w:r>
            <w:r>
              <w:rPr>
                <w:rFonts w:ascii="Times New Roman Regular" w:hAnsi="Times New Roman Regular" w:eastAsia="仿宋" w:cs="Times New Roman Regular"/>
                <w:color w:val="auto"/>
                <w:lang w:val="zh-CN"/>
              </w:rPr>
              <w:t>个水电站、</w:t>
            </w:r>
            <w:r>
              <w:rPr>
                <w:rFonts w:ascii="Times New Roman" w:hAnsi="Times New Roman" w:eastAsia="仿宋" w:cs="仿宋_GB2312"/>
                <w:color w:val="auto"/>
                <w:lang w:val="zh-CN"/>
              </w:rPr>
              <w:t>20</w:t>
            </w:r>
            <w:r>
              <w:rPr>
                <w:rFonts w:ascii="Times New Roman Regular" w:hAnsi="Times New Roman Regular" w:eastAsia="仿宋" w:cs="Times New Roman Regular"/>
                <w:color w:val="auto"/>
                <w:lang w:val="zh-CN"/>
              </w:rPr>
              <w:t>余个村级的堤防水毁修复</w:t>
            </w:r>
          </w:p>
        </w:tc>
        <w:tc>
          <w:tcPr>
            <w:tcW w:w="2003" w:type="dxa"/>
            <w:vAlign w:val="center"/>
          </w:tcPr>
          <w:p w14:paraId="70A01C5F">
            <w:pPr>
              <w:pStyle w:val="2"/>
              <w:spacing w:line="240" w:lineRule="auto"/>
              <w:ind w:firstLine="0" w:firstLineChars="0"/>
              <w:jc w:val="center"/>
              <w:rPr>
                <w:rFonts w:ascii="Times New Roman Regular" w:hAnsi="Times New Roman Regular" w:eastAsia="仿宋" w:cs="Times New Roman Regular"/>
                <w:color w:val="auto"/>
              </w:rPr>
            </w:pPr>
            <w:r>
              <w:rPr>
                <w:rFonts w:hint="eastAsia" w:ascii="Times New Roman" w:hAnsi="Times New Roman" w:eastAsia="仿宋" w:cs="仿宋_GB2312"/>
                <w:color w:val="auto"/>
              </w:rPr>
              <w:t>184</w:t>
            </w:r>
          </w:p>
        </w:tc>
        <w:tc>
          <w:tcPr>
            <w:tcW w:w="1689" w:type="dxa"/>
            <w:vAlign w:val="center"/>
          </w:tcPr>
          <w:p w14:paraId="1292065A">
            <w:pPr>
              <w:pStyle w:val="2"/>
              <w:spacing w:line="240" w:lineRule="auto"/>
              <w:ind w:firstLine="0" w:firstLineChars="0"/>
              <w:jc w:val="center"/>
              <w:rPr>
                <w:rFonts w:ascii="Times New Roman Regular" w:hAnsi="Times New Roman Regular" w:eastAsia="仿宋" w:cs="Times New Roman Regular"/>
                <w:color w:val="auto"/>
              </w:rPr>
            </w:pPr>
            <w:r>
              <w:rPr>
                <w:rFonts w:hint="eastAsia" w:ascii="Times New Roman" w:hAnsi="Times New Roman" w:eastAsia="仿宋" w:cs="仿宋_GB2312"/>
                <w:color w:val="auto"/>
              </w:rPr>
              <w:t>2016</w:t>
            </w:r>
            <w:r>
              <w:rPr>
                <w:rFonts w:hint="eastAsia" w:ascii="Times New Roman Regular" w:hAnsi="Times New Roman Regular" w:eastAsia="仿宋" w:cs="Times New Roman Regular"/>
                <w:color w:val="auto"/>
              </w:rPr>
              <w:t>~</w:t>
            </w:r>
            <w:r>
              <w:rPr>
                <w:rFonts w:hint="eastAsia" w:ascii="Times New Roman" w:hAnsi="Times New Roman" w:eastAsia="仿宋" w:cs="仿宋_GB2312"/>
                <w:color w:val="auto"/>
              </w:rPr>
              <w:t>2020</w:t>
            </w:r>
          </w:p>
        </w:tc>
      </w:tr>
      <w:tr w14:paraId="272272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40" w:hRule="atLeast"/>
          <w:jc w:val="center"/>
        </w:trPr>
        <w:tc>
          <w:tcPr>
            <w:tcW w:w="1970" w:type="dxa"/>
            <w:vAlign w:val="center"/>
          </w:tcPr>
          <w:p w14:paraId="568BDA93">
            <w:pPr>
              <w:pStyle w:val="2"/>
              <w:spacing w:line="240" w:lineRule="auto"/>
              <w:ind w:firstLine="0" w:firstLineChars="0"/>
              <w:jc w:val="center"/>
              <w:rPr>
                <w:rFonts w:ascii="Times New Roman Regular" w:hAnsi="Times New Roman Regular" w:eastAsia="仿宋" w:cs="Times New Roman Regular"/>
                <w:color w:val="auto"/>
              </w:rPr>
            </w:pPr>
            <w:r>
              <w:rPr>
                <w:rFonts w:hint="eastAsia" w:ascii="Times New Roman Regular" w:hAnsi="Times New Roman Regular" w:eastAsia="仿宋" w:cs="Times New Roman Regular"/>
                <w:color w:val="auto"/>
                <w:lang w:val="zh-CN"/>
              </w:rPr>
              <w:t>救灾</w:t>
            </w:r>
            <w:r>
              <w:rPr>
                <w:rFonts w:hint="eastAsia" w:ascii="Times New Roman Regular" w:hAnsi="Times New Roman Regular" w:eastAsia="仿宋" w:cs="Times New Roman Regular"/>
                <w:color w:val="auto"/>
              </w:rPr>
              <w:t>减灾</w:t>
            </w:r>
          </w:p>
        </w:tc>
        <w:tc>
          <w:tcPr>
            <w:tcW w:w="3480" w:type="dxa"/>
          </w:tcPr>
          <w:p w14:paraId="78A3F465">
            <w:pPr>
              <w:pStyle w:val="2"/>
              <w:spacing w:line="240" w:lineRule="auto"/>
              <w:ind w:firstLine="0" w:firstLineChars="0"/>
              <w:jc w:val="left"/>
              <w:rPr>
                <w:rFonts w:ascii="Times New Roman Regular" w:hAnsi="Times New Roman Regular" w:eastAsia="仿宋" w:cs="Times New Roman Regular"/>
                <w:color w:val="auto"/>
                <w:lang w:val="zh-CN"/>
              </w:rPr>
            </w:pPr>
            <w:r>
              <w:rPr>
                <w:rFonts w:hint="eastAsia" w:ascii="Times New Roman Regular" w:hAnsi="Times New Roman Regular" w:eastAsia="仿宋" w:cs="Times New Roman Regular"/>
                <w:color w:val="auto"/>
                <w:lang w:val="zh-CN"/>
              </w:rPr>
              <w:t>建设县城上游长征涵洞水毁修复工程</w:t>
            </w:r>
          </w:p>
        </w:tc>
        <w:tc>
          <w:tcPr>
            <w:tcW w:w="2003" w:type="dxa"/>
            <w:vAlign w:val="center"/>
          </w:tcPr>
          <w:p w14:paraId="646C0D0A">
            <w:pPr>
              <w:pStyle w:val="2"/>
              <w:spacing w:line="240" w:lineRule="auto"/>
              <w:ind w:firstLine="0" w:firstLineChars="0"/>
              <w:jc w:val="center"/>
              <w:rPr>
                <w:rFonts w:ascii="Times New Roman Regular" w:hAnsi="Times New Roman Regular" w:eastAsia="仿宋" w:cs="Times New Roman Regular"/>
                <w:color w:val="auto"/>
              </w:rPr>
            </w:pPr>
            <w:r>
              <w:rPr>
                <w:rFonts w:hint="eastAsia" w:ascii="Times New Roman" w:hAnsi="Times New Roman" w:eastAsia="仿宋" w:cs="仿宋_GB2312"/>
                <w:color w:val="auto"/>
              </w:rPr>
              <w:t>323</w:t>
            </w:r>
          </w:p>
        </w:tc>
        <w:tc>
          <w:tcPr>
            <w:tcW w:w="1689" w:type="dxa"/>
            <w:vAlign w:val="center"/>
          </w:tcPr>
          <w:p w14:paraId="0548FFB5">
            <w:pPr>
              <w:snapToGrid w:val="0"/>
              <w:jc w:val="center"/>
              <w:rPr>
                <w:rFonts w:ascii="Times New Roman Regular" w:hAnsi="Times New Roman Regular" w:eastAsia="仿宋" w:cs="Times New Roman Regular"/>
                <w:color w:val="auto"/>
                <w:sz w:val="24"/>
              </w:rPr>
            </w:pPr>
            <w:r>
              <w:rPr>
                <w:rFonts w:hint="eastAsia" w:ascii="Times New Roman" w:hAnsi="Times New Roman" w:eastAsia="仿宋" w:cs="仿宋_GB2312"/>
                <w:color w:val="auto"/>
                <w:sz w:val="24"/>
              </w:rPr>
              <w:t>2020</w:t>
            </w:r>
          </w:p>
        </w:tc>
      </w:tr>
      <w:tr w14:paraId="3FDBEE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55" w:hRule="atLeast"/>
          <w:jc w:val="center"/>
        </w:trPr>
        <w:tc>
          <w:tcPr>
            <w:tcW w:w="1970" w:type="dxa"/>
            <w:vAlign w:val="center"/>
          </w:tcPr>
          <w:p w14:paraId="00C574E3">
            <w:pPr>
              <w:pStyle w:val="2"/>
              <w:spacing w:line="240" w:lineRule="auto"/>
              <w:ind w:firstLine="0" w:firstLineChars="0"/>
              <w:jc w:val="center"/>
              <w:rPr>
                <w:rFonts w:ascii="Times New Roman Regular" w:hAnsi="Times New Roman Regular" w:eastAsia="仿宋" w:cs="Times New Roman Regular"/>
                <w:color w:val="auto"/>
                <w:lang w:val="zh-CN"/>
              </w:rPr>
            </w:pPr>
            <w:r>
              <w:rPr>
                <w:rFonts w:hint="eastAsia" w:ascii="Times New Roman Regular" w:hAnsi="Times New Roman Regular" w:eastAsia="仿宋" w:cs="Times New Roman Regular"/>
                <w:color w:val="auto"/>
                <w:lang w:val="zh-CN"/>
              </w:rPr>
              <w:t>防汛抗旱</w:t>
            </w:r>
          </w:p>
        </w:tc>
        <w:tc>
          <w:tcPr>
            <w:tcW w:w="3480" w:type="dxa"/>
          </w:tcPr>
          <w:p w14:paraId="0F4A1973">
            <w:pPr>
              <w:pStyle w:val="2"/>
              <w:spacing w:line="240" w:lineRule="auto"/>
              <w:ind w:firstLine="0" w:firstLineChars="0"/>
              <w:jc w:val="left"/>
              <w:rPr>
                <w:rFonts w:ascii="Times New Roman Regular" w:hAnsi="Times New Roman Regular" w:eastAsia="仿宋" w:cs="Times New Roman Regular"/>
                <w:color w:val="auto"/>
                <w:lang w:val="zh-CN"/>
              </w:rPr>
            </w:pPr>
            <w:r>
              <w:rPr>
                <w:rFonts w:hint="eastAsia" w:ascii="Times New Roman Regular" w:hAnsi="Times New Roman Regular" w:eastAsia="仿宋" w:cs="Times New Roman Regular"/>
                <w:color w:val="auto"/>
                <w:lang w:val="zh-CN"/>
              </w:rPr>
              <w:t>曲泵灌区和山泽灌区、</w:t>
            </w:r>
            <w:r>
              <w:rPr>
                <w:rFonts w:hint="eastAsia" w:ascii="Times New Roman" w:hAnsi="Times New Roman" w:eastAsia="仿宋" w:cs="仿宋_GB2312"/>
                <w:color w:val="auto"/>
                <w:lang w:val="zh-CN"/>
              </w:rPr>
              <w:t>20</w:t>
            </w:r>
            <w:r>
              <w:rPr>
                <w:rFonts w:hint="eastAsia" w:ascii="Times New Roman Regular" w:hAnsi="Times New Roman Regular" w:eastAsia="仿宋" w:cs="Times New Roman Regular"/>
                <w:color w:val="auto"/>
                <w:lang w:val="zh-CN"/>
              </w:rPr>
              <w:t>余个村的灌溉设施的更新改造和维修养护</w:t>
            </w:r>
          </w:p>
        </w:tc>
        <w:tc>
          <w:tcPr>
            <w:tcW w:w="2003" w:type="dxa"/>
            <w:vAlign w:val="center"/>
          </w:tcPr>
          <w:p w14:paraId="39F78126">
            <w:pPr>
              <w:pStyle w:val="2"/>
              <w:spacing w:line="240" w:lineRule="auto"/>
              <w:ind w:firstLine="0" w:firstLineChars="0"/>
              <w:jc w:val="center"/>
              <w:rPr>
                <w:rFonts w:ascii="Times New Roman Regular" w:hAnsi="Times New Roman Regular" w:eastAsia="仿宋" w:cs="Times New Roman Regular"/>
                <w:color w:val="auto"/>
              </w:rPr>
            </w:pPr>
            <w:r>
              <w:rPr>
                <w:rFonts w:hint="eastAsia" w:ascii="Times New Roman" w:hAnsi="Times New Roman" w:eastAsia="仿宋" w:cs="仿宋_GB2312"/>
                <w:color w:val="auto"/>
              </w:rPr>
              <w:t>175</w:t>
            </w:r>
          </w:p>
        </w:tc>
        <w:tc>
          <w:tcPr>
            <w:tcW w:w="1689" w:type="dxa"/>
            <w:vAlign w:val="center"/>
          </w:tcPr>
          <w:p w14:paraId="5505D529">
            <w:pPr>
              <w:snapToGrid w:val="0"/>
              <w:jc w:val="center"/>
              <w:rPr>
                <w:rFonts w:ascii="Times New Roman Regular" w:hAnsi="Times New Roman Regular" w:eastAsia="仿宋" w:cs="Times New Roman Regular"/>
                <w:color w:val="auto"/>
                <w:sz w:val="24"/>
              </w:rPr>
            </w:pPr>
            <w:r>
              <w:rPr>
                <w:rFonts w:hint="eastAsia" w:ascii="Times New Roman" w:hAnsi="Times New Roman" w:eastAsia="仿宋" w:cs="仿宋_GB2312"/>
                <w:color w:val="auto"/>
                <w:sz w:val="24"/>
              </w:rPr>
              <w:t>2016</w:t>
            </w:r>
            <w:r>
              <w:rPr>
                <w:rFonts w:hint="eastAsia" w:ascii="Times New Roman Regular" w:hAnsi="Times New Roman Regular" w:eastAsia="仿宋" w:cs="Times New Roman Regular"/>
                <w:color w:val="auto"/>
                <w:sz w:val="24"/>
              </w:rPr>
              <w:t>~</w:t>
            </w:r>
            <w:r>
              <w:rPr>
                <w:rFonts w:hint="eastAsia" w:ascii="Times New Roman" w:hAnsi="Times New Roman" w:eastAsia="仿宋" w:cs="仿宋_GB2312"/>
                <w:color w:val="auto"/>
                <w:sz w:val="24"/>
              </w:rPr>
              <w:t>2020</w:t>
            </w:r>
          </w:p>
        </w:tc>
      </w:tr>
      <w:tr w14:paraId="08181A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55" w:hRule="atLeast"/>
          <w:jc w:val="center"/>
        </w:trPr>
        <w:tc>
          <w:tcPr>
            <w:tcW w:w="1970" w:type="dxa"/>
            <w:vAlign w:val="center"/>
          </w:tcPr>
          <w:p w14:paraId="18071F05">
            <w:pPr>
              <w:pStyle w:val="2"/>
              <w:spacing w:line="240" w:lineRule="auto"/>
              <w:ind w:firstLine="0" w:firstLineChars="0"/>
              <w:jc w:val="center"/>
              <w:rPr>
                <w:rFonts w:ascii="Times New Roman Regular" w:hAnsi="Times New Roman Regular" w:eastAsia="仿宋" w:cs="Times New Roman Regular"/>
                <w:color w:val="auto"/>
              </w:rPr>
            </w:pPr>
            <w:r>
              <w:rPr>
                <w:rFonts w:hint="eastAsia" w:ascii="Times New Roman Regular" w:hAnsi="Times New Roman Regular" w:eastAsia="仿宋" w:cs="Times New Roman Regular"/>
                <w:color w:val="auto"/>
              </w:rPr>
              <w:t>山洪灾害设施维修养护</w:t>
            </w:r>
          </w:p>
        </w:tc>
        <w:tc>
          <w:tcPr>
            <w:tcW w:w="3480" w:type="dxa"/>
          </w:tcPr>
          <w:p w14:paraId="6C572325">
            <w:pPr>
              <w:pStyle w:val="2"/>
              <w:spacing w:line="240" w:lineRule="auto"/>
              <w:ind w:firstLine="0" w:firstLineChars="0"/>
              <w:jc w:val="left"/>
              <w:rPr>
                <w:rFonts w:ascii="Times New Roman Regular" w:hAnsi="Times New Roman Regular" w:eastAsia="仿宋" w:cs="Times New Roman Regular"/>
                <w:color w:val="auto"/>
                <w:lang w:val="zh-CN"/>
              </w:rPr>
            </w:pPr>
            <w:r>
              <w:rPr>
                <w:rFonts w:hint="eastAsia" w:ascii="Times New Roman Regular" w:hAnsi="Times New Roman Regular" w:eastAsia="仿宋" w:cs="Times New Roman Regular"/>
                <w:color w:val="auto"/>
              </w:rPr>
              <w:t>每年对</w:t>
            </w:r>
            <w:r>
              <w:rPr>
                <w:rFonts w:hint="eastAsia" w:ascii="Times New Roman" w:hAnsi="Times New Roman" w:eastAsia="仿宋" w:cs="仿宋_GB2312"/>
                <w:color w:val="auto"/>
              </w:rPr>
              <w:t>18</w:t>
            </w:r>
            <w:r>
              <w:rPr>
                <w:rFonts w:hint="eastAsia" w:ascii="Times New Roman Regular" w:hAnsi="Times New Roman Regular" w:eastAsia="仿宋" w:cs="Times New Roman Regular"/>
                <w:color w:val="auto"/>
              </w:rPr>
              <w:t>处自动雨量站，</w:t>
            </w:r>
            <w:r>
              <w:rPr>
                <w:rFonts w:hint="eastAsia" w:ascii="Times New Roman" w:hAnsi="Times New Roman" w:eastAsia="仿宋" w:cs="仿宋_GB2312"/>
                <w:color w:val="auto"/>
              </w:rPr>
              <w:t>4</w:t>
            </w:r>
            <w:r>
              <w:rPr>
                <w:rFonts w:hint="eastAsia" w:ascii="Times New Roman Regular" w:hAnsi="Times New Roman Regular" w:eastAsia="仿宋" w:cs="Times New Roman Regular"/>
                <w:color w:val="auto"/>
              </w:rPr>
              <w:t>处自动水位站，</w:t>
            </w:r>
            <w:r>
              <w:rPr>
                <w:rFonts w:hint="eastAsia" w:ascii="Times New Roman" w:hAnsi="Times New Roman" w:eastAsia="仿宋" w:cs="仿宋_GB2312"/>
                <w:color w:val="auto"/>
              </w:rPr>
              <w:t>170</w:t>
            </w:r>
            <w:r>
              <w:rPr>
                <w:rFonts w:hint="eastAsia" w:ascii="Times New Roman Regular" w:hAnsi="Times New Roman Regular" w:eastAsia="仿宋" w:cs="Times New Roman Regular"/>
                <w:color w:val="auto"/>
              </w:rPr>
              <w:t>处简易雨量站，</w:t>
            </w:r>
            <w:r>
              <w:rPr>
                <w:rFonts w:hint="eastAsia" w:ascii="Times New Roman" w:hAnsi="Times New Roman" w:eastAsia="仿宋" w:cs="仿宋_GB2312"/>
                <w:color w:val="auto"/>
              </w:rPr>
              <w:t>72</w:t>
            </w:r>
            <w:r>
              <w:rPr>
                <w:rFonts w:hint="eastAsia" w:ascii="Times New Roman Regular" w:hAnsi="Times New Roman Regular" w:eastAsia="仿宋" w:cs="Times New Roman Regular"/>
                <w:color w:val="auto"/>
              </w:rPr>
              <w:t>套预警广播和县级预警平台的维护</w:t>
            </w:r>
          </w:p>
        </w:tc>
        <w:tc>
          <w:tcPr>
            <w:tcW w:w="2003" w:type="dxa"/>
            <w:vAlign w:val="center"/>
          </w:tcPr>
          <w:p w14:paraId="4114E4E4">
            <w:pPr>
              <w:pStyle w:val="2"/>
              <w:spacing w:line="240" w:lineRule="auto"/>
              <w:ind w:firstLine="0" w:firstLineChars="0"/>
              <w:jc w:val="center"/>
              <w:rPr>
                <w:rFonts w:ascii="Times New Roman Regular" w:hAnsi="Times New Roman Regular" w:eastAsia="仿宋" w:cs="Times New Roman Regular"/>
                <w:color w:val="auto"/>
              </w:rPr>
            </w:pPr>
            <w:r>
              <w:rPr>
                <w:rFonts w:hint="eastAsia" w:ascii="Times New Roman" w:hAnsi="Times New Roman" w:eastAsia="仿宋" w:cs="仿宋_GB2312"/>
                <w:color w:val="auto"/>
              </w:rPr>
              <w:t>100</w:t>
            </w:r>
          </w:p>
        </w:tc>
        <w:tc>
          <w:tcPr>
            <w:tcW w:w="1689" w:type="dxa"/>
            <w:vAlign w:val="center"/>
          </w:tcPr>
          <w:p w14:paraId="5A669A9A">
            <w:pPr>
              <w:pStyle w:val="2"/>
              <w:spacing w:line="240" w:lineRule="auto"/>
              <w:ind w:firstLine="0" w:firstLineChars="0"/>
              <w:jc w:val="center"/>
              <w:rPr>
                <w:rFonts w:ascii="Times New Roman Regular" w:hAnsi="Times New Roman Regular" w:eastAsia="仿宋" w:cs="Times New Roman Regular"/>
                <w:color w:val="auto"/>
              </w:rPr>
            </w:pPr>
            <w:r>
              <w:rPr>
                <w:rFonts w:hint="eastAsia" w:ascii="Times New Roman" w:hAnsi="Times New Roman" w:eastAsia="仿宋" w:cs="仿宋_GB2312"/>
                <w:color w:val="auto"/>
              </w:rPr>
              <w:t>2016</w:t>
            </w:r>
            <w:r>
              <w:rPr>
                <w:rFonts w:hint="eastAsia" w:ascii="Times New Roman Regular" w:hAnsi="Times New Roman Regular" w:eastAsia="仿宋" w:cs="Times New Roman Regular"/>
                <w:color w:val="auto"/>
              </w:rPr>
              <w:t>~</w:t>
            </w:r>
            <w:r>
              <w:rPr>
                <w:rFonts w:hint="eastAsia" w:ascii="Times New Roman" w:hAnsi="Times New Roman" w:eastAsia="仿宋" w:cs="仿宋_GB2312"/>
                <w:color w:val="auto"/>
              </w:rPr>
              <w:t>2020</w:t>
            </w:r>
          </w:p>
        </w:tc>
      </w:tr>
    </w:tbl>
    <w:p w14:paraId="42CC98EC">
      <w:pPr>
        <w:pStyle w:val="8"/>
        <w:rPr>
          <w:color w:val="auto"/>
        </w:rPr>
      </w:pPr>
      <w:bookmarkStart w:id="104" w:name="_Toc7798"/>
      <w:bookmarkStart w:id="105" w:name="_Toc4470"/>
      <w:bookmarkStart w:id="106" w:name="_Toc5427"/>
      <w:bookmarkStart w:id="107" w:name="_Toc19208"/>
      <w:r>
        <w:rPr>
          <w:rFonts w:hint="eastAsia" w:ascii="Times New Roman" w:hAnsi="Times New Roman" w:cs="仿宋_GB2312"/>
          <w:color w:val="auto"/>
        </w:rPr>
        <w:t>2</w:t>
      </w:r>
      <w:r>
        <w:rPr>
          <w:rFonts w:hint="eastAsia"/>
          <w:color w:val="auto"/>
        </w:rPr>
        <w:t>.</w:t>
      </w:r>
      <w:r>
        <w:rPr>
          <w:rFonts w:hint="eastAsia" w:ascii="Times New Roman" w:hAnsi="Times New Roman" w:cs="仿宋_GB2312"/>
          <w:color w:val="auto"/>
        </w:rPr>
        <w:t>1</w:t>
      </w:r>
      <w:r>
        <w:rPr>
          <w:rFonts w:hint="eastAsia"/>
          <w:color w:val="auto"/>
        </w:rPr>
        <w:t>.</w:t>
      </w:r>
      <w:r>
        <w:rPr>
          <w:rFonts w:hint="eastAsia" w:ascii="Times New Roman" w:hAnsi="Times New Roman" w:cs="仿宋_GB2312"/>
          <w:color w:val="auto"/>
        </w:rPr>
        <w:t>6</w:t>
      </w:r>
      <w:r>
        <w:rPr>
          <w:rFonts w:hint="eastAsia"/>
          <w:color w:val="auto"/>
        </w:rPr>
        <w:t xml:space="preserve">  农田水利建设稳步推进</w:t>
      </w:r>
      <w:bookmarkEnd w:id="104"/>
      <w:bookmarkEnd w:id="105"/>
      <w:bookmarkEnd w:id="106"/>
      <w:bookmarkEnd w:id="107"/>
    </w:p>
    <w:p w14:paraId="7F00E26E">
      <w:pPr>
        <w:snapToGrid w:val="0"/>
        <w:spacing w:line="360" w:lineRule="auto"/>
        <w:ind w:firstLine="560" w:firstLineChars="200"/>
        <w:rPr>
          <w:rFonts w:ascii="仿宋_GB2312" w:hAnsi="仿宋_GB2312" w:eastAsia="仿宋_GB2312" w:cs="仿宋_GB2312"/>
          <w:bCs/>
          <w:color w:val="auto"/>
          <w:sz w:val="28"/>
          <w:szCs w:val="28"/>
        </w:rPr>
      </w:pPr>
      <w:r>
        <w:rPr>
          <w:rFonts w:hint="eastAsia" w:ascii="仿宋_GB2312" w:hAnsi="仿宋_GB2312" w:eastAsia="仿宋_GB2312" w:cs="仿宋_GB2312"/>
          <w:bCs/>
          <w:color w:val="auto"/>
          <w:sz w:val="28"/>
          <w:szCs w:val="28"/>
        </w:rPr>
        <w:t>全面完成全国第三批小型农田水利重点县项目，使我县的农田水利工程上了一个新台阶。工程于</w:t>
      </w:r>
      <w:r>
        <w:rPr>
          <w:rFonts w:ascii="Times New Roman" w:hAnsi="Times New Roman" w:eastAsia="仿宋_GB2312" w:cs="仿宋_GB2312"/>
          <w:bCs/>
          <w:color w:val="auto"/>
          <w:sz w:val="28"/>
          <w:szCs w:val="28"/>
        </w:rPr>
        <w:t>2012</w:t>
      </w:r>
      <w:r>
        <w:rPr>
          <w:rFonts w:hint="eastAsia" w:ascii="仿宋_GB2312" w:hAnsi="仿宋_GB2312" w:eastAsia="仿宋_GB2312" w:cs="仿宋_GB2312"/>
          <w:bCs/>
          <w:color w:val="auto"/>
          <w:sz w:val="28"/>
          <w:szCs w:val="28"/>
        </w:rPr>
        <w:t>年</w:t>
      </w:r>
      <w:r>
        <w:rPr>
          <w:rFonts w:hint="eastAsia" w:ascii="Times New Roman" w:hAnsi="Times New Roman" w:eastAsia="仿宋_GB2312" w:cs="仿宋_GB2312"/>
          <w:bCs/>
          <w:color w:val="auto"/>
          <w:sz w:val="28"/>
          <w:szCs w:val="28"/>
        </w:rPr>
        <w:t>6</w:t>
      </w:r>
      <w:r>
        <w:rPr>
          <w:rFonts w:hint="eastAsia" w:ascii="仿宋_GB2312" w:hAnsi="仿宋_GB2312" w:eastAsia="仿宋_GB2312" w:cs="仿宋_GB2312"/>
          <w:bCs/>
          <w:color w:val="auto"/>
          <w:sz w:val="28"/>
          <w:szCs w:val="28"/>
        </w:rPr>
        <w:t>月</w:t>
      </w:r>
      <w:r>
        <w:rPr>
          <w:rFonts w:hint="eastAsia" w:ascii="Times New Roman" w:hAnsi="Times New Roman" w:eastAsia="仿宋_GB2312" w:cs="仿宋_GB2312"/>
          <w:bCs/>
          <w:color w:val="auto"/>
          <w:sz w:val="28"/>
          <w:szCs w:val="28"/>
        </w:rPr>
        <w:t>18</w:t>
      </w:r>
      <w:r>
        <w:rPr>
          <w:rFonts w:hint="eastAsia" w:ascii="仿宋_GB2312" w:hAnsi="仿宋_GB2312" w:eastAsia="仿宋_GB2312" w:cs="仿宋_GB2312"/>
          <w:bCs/>
          <w:color w:val="auto"/>
          <w:sz w:val="28"/>
          <w:szCs w:val="28"/>
        </w:rPr>
        <w:t>日开工，</w:t>
      </w:r>
      <w:r>
        <w:rPr>
          <w:rFonts w:hint="eastAsia" w:ascii="Times New Roman" w:hAnsi="Times New Roman" w:eastAsia="仿宋_GB2312" w:cs="仿宋_GB2312"/>
          <w:bCs/>
          <w:color w:val="auto"/>
          <w:sz w:val="28"/>
          <w:szCs w:val="28"/>
        </w:rPr>
        <w:t>2018</w:t>
      </w:r>
      <w:r>
        <w:rPr>
          <w:rFonts w:hint="eastAsia" w:ascii="仿宋_GB2312" w:hAnsi="仿宋_GB2312" w:eastAsia="仿宋_GB2312" w:cs="仿宋_GB2312"/>
          <w:bCs/>
          <w:color w:val="auto"/>
          <w:sz w:val="28"/>
          <w:szCs w:val="28"/>
        </w:rPr>
        <w:t>年</w:t>
      </w:r>
      <w:r>
        <w:rPr>
          <w:rFonts w:hint="eastAsia" w:ascii="Times New Roman" w:hAnsi="Times New Roman" w:eastAsia="仿宋_GB2312" w:cs="仿宋_GB2312"/>
          <w:bCs/>
          <w:color w:val="auto"/>
          <w:sz w:val="28"/>
          <w:szCs w:val="28"/>
        </w:rPr>
        <w:t>6</w:t>
      </w:r>
      <w:r>
        <w:rPr>
          <w:rFonts w:hint="eastAsia" w:ascii="仿宋_GB2312" w:hAnsi="仿宋_GB2312" w:eastAsia="仿宋_GB2312" w:cs="仿宋_GB2312"/>
          <w:bCs/>
          <w:color w:val="auto"/>
          <w:sz w:val="28"/>
          <w:szCs w:val="28"/>
        </w:rPr>
        <w:t>月</w:t>
      </w:r>
      <w:r>
        <w:rPr>
          <w:rFonts w:hint="eastAsia" w:ascii="Times New Roman" w:hAnsi="Times New Roman" w:eastAsia="仿宋_GB2312" w:cs="仿宋_GB2312"/>
          <w:bCs/>
          <w:color w:val="auto"/>
          <w:sz w:val="28"/>
          <w:szCs w:val="28"/>
        </w:rPr>
        <w:t>30</w:t>
      </w:r>
      <w:r>
        <w:rPr>
          <w:rFonts w:hint="eastAsia" w:ascii="仿宋_GB2312" w:hAnsi="仿宋_GB2312" w:eastAsia="仿宋_GB2312" w:cs="仿宋_GB2312"/>
          <w:bCs/>
          <w:color w:val="auto"/>
          <w:sz w:val="28"/>
          <w:szCs w:val="28"/>
        </w:rPr>
        <w:t>日完工，历时六年。累计完成投资</w:t>
      </w:r>
      <w:r>
        <w:rPr>
          <w:rFonts w:hint="eastAsia" w:ascii="Times New Roman" w:hAnsi="Times New Roman" w:eastAsia="仿宋_GB2312" w:cs="仿宋_GB2312"/>
          <w:bCs/>
          <w:color w:val="auto"/>
          <w:sz w:val="28"/>
          <w:szCs w:val="28"/>
        </w:rPr>
        <w:t>6266</w:t>
      </w:r>
      <w:r>
        <w:rPr>
          <w:rFonts w:hint="eastAsia" w:ascii="仿宋_GB2312" w:hAnsi="仿宋_GB2312" w:eastAsia="仿宋_GB2312" w:cs="仿宋_GB2312"/>
          <w:bCs/>
          <w:color w:val="auto"/>
          <w:sz w:val="28"/>
          <w:szCs w:val="28"/>
        </w:rPr>
        <w:t>.</w:t>
      </w:r>
      <w:r>
        <w:rPr>
          <w:rFonts w:hint="eastAsia" w:ascii="Times New Roman" w:hAnsi="Times New Roman" w:eastAsia="仿宋_GB2312" w:cs="仿宋_GB2312"/>
          <w:bCs/>
          <w:color w:val="auto"/>
          <w:sz w:val="28"/>
          <w:szCs w:val="28"/>
        </w:rPr>
        <w:t>27</w:t>
      </w:r>
      <w:r>
        <w:rPr>
          <w:rFonts w:hint="eastAsia" w:ascii="仿宋_GB2312" w:hAnsi="仿宋_GB2312" w:eastAsia="仿宋_GB2312" w:cs="仿宋_GB2312"/>
          <w:bCs/>
          <w:color w:val="auto"/>
          <w:sz w:val="28"/>
          <w:szCs w:val="28"/>
        </w:rPr>
        <w:t>万元。新建、改造蓄水池、截潜流、淤地坝、塘坝、小型泵站、机井等小型水源工程</w:t>
      </w:r>
      <w:r>
        <w:rPr>
          <w:rFonts w:hint="eastAsia" w:ascii="Times New Roman" w:hAnsi="Times New Roman" w:eastAsia="仿宋_GB2312" w:cs="仿宋_GB2312"/>
          <w:bCs/>
          <w:color w:val="auto"/>
          <w:sz w:val="28"/>
          <w:szCs w:val="28"/>
        </w:rPr>
        <w:t>111</w:t>
      </w:r>
      <w:r>
        <w:rPr>
          <w:rFonts w:hint="eastAsia" w:ascii="仿宋_GB2312" w:hAnsi="仿宋_GB2312" w:eastAsia="仿宋_GB2312" w:cs="仿宋_GB2312"/>
          <w:bCs/>
          <w:color w:val="auto"/>
          <w:sz w:val="28"/>
          <w:szCs w:val="28"/>
        </w:rPr>
        <w:t>处，配套水泵</w:t>
      </w:r>
      <w:r>
        <w:rPr>
          <w:rFonts w:hint="eastAsia" w:ascii="Times New Roman" w:hAnsi="Times New Roman" w:eastAsia="仿宋_GB2312" w:cs="仿宋_GB2312"/>
          <w:bCs/>
          <w:color w:val="auto"/>
          <w:sz w:val="28"/>
          <w:szCs w:val="28"/>
        </w:rPr>
        <w:t>49</w:t>
      </w:r>
      <w:r>
        <w:rPr>
          <w:rFonts w:hint="eastAsia" w:ascii="仿宋_GB2312" w:hAnsi="仿宋_GB2312" w:eastAsia="仿宋_GB2312" w:cs="仿宋_GB2312"/>
          <w:bCs/>
          <w:color w:val="auto"/>
          <w:sz w:val="28"/>
          <w:szCs w:val="28"/>
        </w:rPr>
        <w:t>台，配套输变电线路及变压器</w:t>
      </w:r>
      <w:r>
        <w:rPr>
          <w:rFonts w:hint="eastAsia" w:ascii="Times New Roman" w:hAnsi="Times New Roman" w:eastAsia="仿宋_GB2312" w:cs="仿宋_GB2312"/>
          <w:bCs/>
          <w:color w:val="auto"/>
          <w:sz w:val="28"/>
          <w:szCs w:val="28"/>
        </w:rPr>
        <w:t>20</w:t>
      </w:r>
      <w:r>
        <w:rPr>
          <w:rFonts w:hint="eastAsia" w:ascii="仿宋_GB2312" w:hAnsi="仿宋_GB2312" w:eastAsia="仿宋_GB2312" w:cs="仿宋_GB2312"/>
          <w:bCs/>
          <w:color w:val="auto"/>
          <w:sz w:val="28"/>
          <w:szCs w:val="28"/>
        </w:rPr>
        <w:t>台套，兴建改造渠道</w:t>
      </w:r>
      <w:r>
        <w:rPr>
          <w:rFonts w:hint="eastAsia" w:ascii="Times New Roman" w:hAnsi="Times New Roman" w:eastAsia="仿宋_GB2312" w:cs="仿宋_GB2312"/>
          <w:bCs/>
          <w:color w:val="auto"/>
          <w:sz w:val="28"/>
          <w:szCs w:val="28"/>
        </w:rPr>
        <w:t>16</w:t>
      </w:r>
      <w:r>
        <w:rPr>
          <w:rFonts w:hint="eastAsia" w:ascii="仿宋_GB2312" w:hAnsi="仿宋_GB2312" w:eastAsia="仿宋_GB2312" w:cs="仿宋_GB2312"/>
          <w:bCs/>
          <w:color w:val="auto"/>
          <w:sz w:val="28"/>
          <w:szCs w:val="28"/>
        </w:rPr>
        <w:t>.</w:t>
      </w:r>
      <w:r>
        <w:rPr>
          <w:rFonts w:hint="eastAsia" w:ascii="Times New Roman" w:hAnsi="Times New Roman" w:eastAsia="仿宋_GB2312" w:cs="仿宋_GB2312"/>
          <w:bCs/>
          <w:color w:val="auto"/>
          <w:sz w:val="28"/>
          <w:szCs w:val="28"/>
        </w:rPr>
        <w:t>24km</w:t>
      </w:r>
      <w:r>
        <w:rPr>
          <w:rFonts w:hint="eastAsia" w:ascii="仿宋_GB2312" w:hAnsi="仿宋_GB2312" w:eastAsia="仿宋_GB2312" w:cs="仿宋_GB2312"/>
          <w:bCs/>
          <w:color w:val="auto"/>
          <w:sz w:val="28"/>
          <w:szCs w:val="28"/>
        </w:rPr>
        <w:t>,铺设各级输配水管道</w:t>
      </w:r>
      <w:r>
        <w:rPr>
          <w:rFonts w:hint="eastAsia" w:ascii="Times New Roman" w:hAnsi="Times New Roman" w:eastAsia="仿宋_GB2312" w:cs="仿宋_GB2312"/>
          <w:bCs/>
          <w:color w:val="auto"/>
          <w:sz w:val="28"/>
          <w:szCs w:val="28"/>
        </w:rPr>
        <w:t>413</w:t>
      </w:r>
      <w:r>
        <w:rPr>
          <w:rFonts w:hint="eastAsia" w:ascii="仿宋_GB2312" w:hAnsi="仿宋_GB2312" w:eastAsia="仿宋_GB2312" w:cs="仿宋_GB2312"/>
          <w:bCs/>
          <w:color w:val="auto"/>
          <w:sz w:val="28"/>
          <w:szCs w:val="28"/>
        </w:rPr>
        <w:t>.</w:t>
      </w:r>
      <w:r>
        <w:rPr>
          <w:rFonts w:hint="eastAsia" w:ascii="Times New Roman" w:hAnsi="Times New Roman" w:eastAsia="仿宋_GB2312" w:cs="仿宋_GB2312"/>
          <w:bCs/>
          <w:color w:val="auto"/>
          <w:sz w:val="28"/>
          <w:szCs w:val="28"/>
        </w:rPr>
        <w:t>49km</w:t>
      </w:r>
      <w:r>
        <w:rPr>
          <w:rFonts w:hint="eastAsia" w:ascii="仿宋_GB2312" w:hAnsi="仿宋_GB2312" w:eastAsia="仿宋_GB2312" w:cs="仿宋_GB2312"/>
          <w:bCs/>
          <w:color w:val="auto"/>
          <w:sz w:val="28"/>
          <w:szCs w:val="28"/>
        </w:rPr>
        <w:t>等。新增、改善灌溉面积</w:t>
      </w:r>
      <w:r>
        <w:rPr>
          <w:rFonts w:hint="eastAsia" w:ascii="Times New Roman" w:hAnsi="Times New Roman" w:eastAsia="仿宋_GB2312" w:cs="仿宋_GB2312"/>
          <w:bCs/>
          <w:color w:val="auto"/>
          <w:sz w:val="28"/>
          <w:szCs w:val="28"/>
        </w:rPr>
        <w:t>7</w:t>
      </w:r>
      <w:r>
        <w:rPr>
          <w:rFonts w:hint="eastAsia" w:ascii="仿宋_GB2312" w:hAnsi="仿宋_GB2312" w:eastAsia="仿宋_GB2312" w:cs="仿宋_GB2312"/>
          <w:bCs/>
          <w:color w:val="auto"/>
          <w:sz w:val="28"/>
          <w:szCs w:val="28"/>
        </w:rPr>
        <w:t>.</w:t>
      </w:r>
      <w:r>
        <w:rPr>
          <w:rFonts w:hint="eastAsia" w:ascii="Times New Roman" w:hAnsi="Times New Roman" w:eastAsia="仿宋_GB2312" w:cs="仿宋_GB2312"/>
          <w:bCs/>
          <w:color w:val="auto"/>
          <w:sz w:val="28"/>
          <w:szCs w:val="28"/>
        </w:rPr>
        <w:t>823</w:t>
      </w:r>
      <w:r>
        <w:rPr>
          <w:rFonts w:hint="eastAsia" w:ascii="仿宋_GB2312" w:hAnsi="仿宋_GB2312" w:eastAsia="仿宋_GB2312" w:cs="仿宋_GB2312"/>
          <w:bCs/>
          <w:color w:val="auto"/>
          <w:sz w:val="28"/>
          <w:szCs w:val="28"/>
        </w:rPr>
        <w:t>万亩。截止</w:t>
      </w:r>
      <w:r>
        <w:rPr>
          <w:rFonts w:hint="eastAsia" w:ascii="Times New Roman" w:hAnsi="Times New Roman" w:eastAsia="仿宋_GB2312" w:cs="仿宋_GB2312"/>
          <w:bCs/>
          <w:color w:val="auto"/>
          <w:sz w:val="28"/>
          <w:szCs w:val="28"/>
        </w:rPr>
        <w:t>2020</w:t>
      </w:r>
      <w:r>
        <w:rPr>
          <w:rFonts w:hint="eastAsia" w:ascii="仿宋_GB2312" w:hAnsi="仿宋_GB2312" w:eastAsia="仿宋_GB2312" w:cs="仿宋_GB2312"/>
          <w:bCs/>
          <w:color w:val="auto"/>
          <w:sz w:val="28"/>
          <w:szCs w:val="28"/>
        </w:rPr>
        <w:t>年底，我县共建设各类灌溉工程</w:t>
      </w:r>
      <w:r>
        <w:rPr>
          <w:rFonts w:hint="eastAsia" w:ascii="Times New Roman" w:hAnsi="Times New Roman" w:eastAsia="仿宋_GB2312" w:cs="仿宋_GB2312"/>
          <w:bCs/>
          <w:color w:val="auto"/>
          <w:sz w:val="28"/>
          <w:szCs w:val="28"/>
        </w:rPr>
        <w:t>740</w:t>
      </w:r>
      <w:r>
        <w:rPr>
          <w:rFonts w:hint="eastAsia" w:ascii="仿宋_GB2312" w:hAnsi="仿宋_GB2312" w:eastAsia="仿宋_GB2312" w:cs="仿宋_GB2312"/>
          <w:bCs/>
          <w:color w:val="auto"/>
          <w:sz w:val="28"/>
          <w:szCs w:val="28"/>
        </w:rPr>
        <w:t>处，有效灌溉面积</w:t>
      </w:r>
      <w:r>
        <w:rPr>
          <w:rFonts w:hint="eastAsia" w:ascii="Times New Roman" w:hAnsi="Times New Roman" w:eastAsia="仿宋_GB2312" w:cs="仿宋_GB2312"/>
          <w:bCs/>
          <w:color w:val="auto"/>
          <w:sz w:val="28"/>
          <w:szCs w:val="28"/>
        </w:rPr>
        <w:t>14</w:t>
      </w:r>
      <w:r>
        <w:rPr>
          <w:rFonts w:hint="eastAsia" w:ascii="仿宋_GB2312" w:hAnsi="仿宋_GB2312" w:eastAsia="仿宋_GB2312" w:cs="仿宋_GB2312"/>
          <w:bCs/>
          <w:color w:val="auto"/>
          <w:sz w:val="28"/>
          <w:szCs w:val="28"/>
        </w:rPr>
        <w:t>.</w:t>
      </w:r>
      <w:r>
        <w:rPr>
          <w:rFonts w:hint="eastAsia" w:ascii="Times New Roman" w:hAnsi="Times New Roman" w:eastAsia="仿宋_GB2312" w:cs="仿宋_GB2312"/>
          <w:bCs/>
          <w:color w:val="auto"/>
          <w:sz w:val="28"/>
          <w:szCs w:val="28"/>
        </w:rPr>
        <w:t>95</w:t>
      </w:r>
      <w:r>
        <w:rPr>
          <w:rFonts w:hint="eastAsia" w:ascii="仿宋_GB2312" w:hAnsi="仿宋_GB2312" w:eastAsia="仿宋_GB2312" w:cs="仿宋_GB2312"/>
          <w:bCs/>
          <w:color w:val="auto"/>
          <w:sz w:val="28"/>
          <w:szCs w:val="28"/>
        </w:rPr>
        <w:t>万亩。其中：中型灌区</w:t>
      </w:r>
      <w:r>
        <w:rPr>
          <w:rFonts w:hint="eastAsia" w:ascii="Times New Roman" w:hAnsi="Times New Roman" w:eastAsia="仿宋_GB2312" w:cs="仿宋_GB2312"/>
          <w:bCs/>
          <w:color w:val="auto"/>
          <w:sz w:val="28"/>
          <w:szCs w:val="28"/>
        </w:rPr>
        <w:t>2</w:t>
      </w:r>
      <w:r>
        <w:rPr>
          <w:rFonts w:hint="eastAsia" w:ascii="仿宋_GB2312" w:hAnsi="仿宋_GB2312" w:eastAsia="仿宋_GB2312" w:cs="仿宋_GB2312"/>
          <w:bCs/>
          <w:color w:val="auto"/>
          <w:sz w:val="28"/>
          <w:szCs w:val="28"/>
        </w:rPr>
        <w:t>处，有效灌溉面积</w:t>
      </w:r>
      <w:r>
        <w:rPr>
          <w:rFonts w:hint="eastAsia" w:ascii="Times New Roman" w:hAnsi="Times New Roman" w:eastAsia="仿宋_GB2312" w:cs="仿宋_GB2312"/>
          <w:bCs/>
          <w:color w:val="auto"/>
          <w:sz w:val="28"/>
          <w:szCs w:val="28"/>
        </w:rPr>
        <w:t>2</w:t>
      </w:r>
      <w:r>
        <w:rPr>
          <w:rFonts w:hint="eastAsia" w:ascii="仿宋_GB2312" w:hAnsi="仿宋_GB2312" w:eastAsia="仿宋_GB2312" w:cs="仿宋_GB2312"/>
          <w:bCs/>
          <w:color w:val="auto"/>
          <w:sz w:val="28"/>
          <w:szCs w:val="28"/>
        </w:rPr>
        <w:t>.</w:t>
      </w:r>
      <w:r>
        <w:rPr>
          <w:rFonts w:hint="eastAsia" w:ascii="Times New Roman" w:hAnsi="Times New Roman" w:eastAsia="仿宋_GB2312" w:cs="仿宋_GB2312"/>
          <w:bCs/>
          <w:color w:val="auto"/>
          <w:sz w:val="28"/>
          <w:szCs w:val="28"/>
        </w:rPr>
        <w:t>03</w:t>
      </w:r>
      <w:r>
        <w:rPr>
          <w:rFonts w:hint="eastAsia" w:ascii="仿宋_GB2312" w:hAnsi="仿宋_GB2312" w:eastAsia="仿宋_GB2312" w:cs="仿宋_GB2312"/>
          <w:bCs/>
          <w:color w:val="auto"/>
          <w:sz w:val="28"/>
          <w:szCs w:val="28"/>
        </w:rPr>
        <w:t>万亩；小型自流灌区</w:t>
      </w:r>
      <w:r>
        <w:rPr>
          <w:rFonts w:hint="eastAsia" w:ascii="Times New Roman" w:hAnsi="Times New Roman" w:eastAsia="仿宋_GB2312" w:cs="仿宋_GB2312"/>
          <w:bCs/>
          <w:color w:val="auto"/>
          <w:sz w:val="28"/>
          <w:szCs w:val="28"/>
        </w:rPr>
        <w:t>324</w:t>
      </w:r>
      <w:r>
        <w:rPr>
          <w:rFonts w:hint="eastAsia" w:ascii="仿宋_GB2312" w:hAnsi="仿宋_GB2312" w:eastAsia="仿宋_GB2312" w:cs="仿宋_GB2312"/>
          <w:bCs/>
          <w:color w:val="auto"/>
          <w:sz w:val="28"/>
          <w:szCs w:val="28"/>
        </w:rPr>
        <w:t>处，有效灌溉面积</w:t>
      </w:r>
      <w:r>
        <w:rPr>
          <w:rFonts w:hint="eastAsia" w:ascii="Times New Roman" w:hAnsi="Times New Roman" w:eastAsia="仿宋_GB2312" w:cs="仿宋_GB2312"/>
          <w:bCs/>
          <w:color w:val="auto"/>
          <w:sz w:val="28"/>
          <w:szCs w:val="28"/>
        </w:rPr>
        <w:t>7</w:t>
      </w:r>
      <w:r>
        <w:rPr>
          <w:rFonts w:hint="eastAsia" w:ascii="仿宋_GB2312" w:hAnsi="仿宋_GB2312" w:eastAsia="仿宋_GB2312" w:cs="仿宋_GB2312"/>
          <w:bCs/>
          <w:color w:val="auto"/>
          <w:sz w:val="28"/>
          <w:szCs w:val="28"/>
        </w:rPr>
        <w:t>.</w:t>
      </w:r>
      <w:r>
        <w:rPr>
          <w:rFonts w:hint="eastAsia" w:ascii="Times New Roman" w:hAnsi="Times New Roman" w:eastAsia="仿宋_GB2312" w:cs="仿宋_GB2312"/>
          <w:bCs/>
          <w:color w:val="auto"/>
          <w:sz w:val="28"/>
          <w:szCs w:val="28"/>
        </w:rPr>
        <w:t>61</w:t>
      </w:r>
      <w:r>
        <w:rPr>
          <w:rFonts w:hint="eastAsia" w:ascii="仿宋_GB2312" w:hAnsi="仿宋_GB2312" w:eastAsia="仿宋_GB2312" w:cs="仿宋_GB2312"/>
          <w:bCs/>
          <w:color w:val="auto"/>
          <w:sz w:val="28"/>
          <w:szCs w:val="28"/>
        </w:rPr>
        <w:t>万亩;小型机电灌站</w:t>
      </w:r>
      <w:r>
        <w:rPr>
          <w:rFonts w:hint="eastAsia" w:ascii="Times New Roman" w:hAnsi="Times New Roman" w:eastAsia="仿宋_GB2312" w:cs="仿宋_GB2312"/>
          <w:bCs/>
          <w:color w:val="auto"/>
          <w:sz w:val="28"/>
          <w:szCs w:val="28"/>
        </w:rPr>
        <w:t>295</w:t>
      </w:r>
      <w:r>
        <w:rPr>
          <w:rFonts w:hint="eastAsia" w:ascii="仿宋_GB2312" w:hAnsi="仿宋_GB2312" w:eastAsia="仿宋_GB2312" w:cs="仿宋_GB2312"/>
          <w:bCs/>
          <w:color w:val="auto"/>
          <w:sz w:val="28"/>
          <w:szCs w:val="28"/>
        </w:rPr>
        <w:t>处，有效灌溉面积</w:t>
      </w:r>
      <w:r>
        <w:rPr>
          <w:rFonts w:hint="eastAsia" w:ascii="Times New Roman" w:hAnsi="Times New Roman" w:eastAsia="仿宋_GB2312" w:cs="仿宋_GB2312"/>
          <w:bCs/>
          <w:color w:val="auto"/>
          <w:sz w:val="28"/>
          <w:szCs w:val="28"/>
        </w:rPr>
        <w:t>4</w:t>
      </w:r>
      <w:r>
        <w:rPr>
          <w:rFonts w:hint="eastAsia" w:ascii="仿宋_GB2312" w:hAnsi="仿宋_GB2312" w:eastAsia="仿宋_GB2312" w:cs="仿宋_GB2312"/>
          <w:bCs/>
          <w:color w:val="auto"/>
          <w:sz w:val="28"/>
          <w:szCs w:val="28"/>
        </w:rPr>
        <w:t>.</w:t>
      </w:r>
      <w:r>
        <w:rPr>
          <w:rFonts w:hint="eastAsia" w:ascii="Times New Roman" w:hAnsi="Times New Roman" w:eastAsia="仿宋_GB2312" w:cs="仿宋_GB2312"/>
          <w:bCs/>
          <w:color w:val="auto"/>
          <w:sz w:val="28"/>
          <w:szCs w:val="28"/>
        </w:rPr>
        <w:t>41</w:t>
      </w:r>
      <w:r>
        <w:rPr>
          <w:rFonts w:hint="eastAsia" w:ascii="仿宋_GB2312" w:hAnsi="仿宋_GB2312" w:eastAsia="仿宋_GB2312" w:cs="仿宋_GB2312"/>
          <w:bCs/>
          <w:color w:val="auto"/>
          <w:sz w:val="28"/>
          <w:szCs w:val="28"/>
        </w:rPr>
        <w:t>万亩；灌溉机井</w:t>
      </w:r>
      <w:r>
        <w:rPr>
          <w:rFonts w:hint="eastAsia" w:ascii="Times New Roman" w:hAnsi="Times New Roman" w:eastAsia="仿宋_GB2312" w:cs="仿宋_GB2312"/>
          <w:bCs/>
          <w:color w:val="auto"/>
          <w:sz w:val="28"/>
          <w:szCs w:val="28"/>
        </w:rPr>
        <w:t>119</w:t>
      </w:r>
      <w:r>
        <w:rPr>
          <w:rFonts w:hint="eastAsia" w:ascii="仿宋_GB2312" w:hAnsi="仿宋_GB2312" w:eastAsia="仿宋_GB2312" w:cs="仿宋_GB2312"/>
          <w:bCs/>
          <w:color w:val="auto"/>
          <w:sz w:val="28"/>
          <w:szCs w:val="28"/>
        </w:rPr>
        <w:t>眼数，有效灌溉面积</w:t>
      </w:r>
      <w:r>
        <w:rPr>
          <w:rFonts w:hint="eastAsia" w:ascii="Times New Roman" w:hAnsi="Times New Roman" w:eastAsia="仿宋_GB2312" w:cs="仿宋_GB2312"/>
          <w:bCs/>
          <w:color w:val="auto"/>
          <w:sz w:val="28"/>
          <w:szCs w:val="28"/>
        </w:rPr>
        <w:t>0</w:t>
      </w:r>
      <w:r>
        <w:rPr>
          <w:rFonts w:hint="eastAsia" w:ascii="仿宋_GB2312" w:hAnsi="仿宋_GB2312" w:eastAsia="仿宋_GB2312" w:cs="仿宋_GB2312"/>
          <w:bCs/>
          <w:color w:val="auto"/>
          <w:sz w:val="28"/>
          <w:szCs w:val="28"/>
        </w:rPr>
        <w:t>.</w:t>
      </w:r>
      <w:r>
        <w:rPr>
          <w:rFonts w:hint="eastAsia" w:ascii="Times New Roman" w:hAnsi="Times New Roman" w:eastAsia="仿宋_GB2312" w:cs="仿宋_GB2312"/>
          <w:bCs/>
          <w:color w:val="auto"/>
          <w:sz w:val="28"/>
          <w:szCs w:val="28"/>
        </w:rPr>
        <w:t>9</w:t>
      </w:r>
      <w:r>
        <w:rPr>
          <w:rFonts w:hint="eastAsia" w:ascii="仿宋_GB2312" w:hAnsi="仿宋_GB2312" w:eastAsia="仿宋_GB2312" w:cs="仿宋_GB2312"/>
          <w:bCs/>
          <w:color w:val="auto"/>
          <w:sz w:val="28"/>
          <w:szCs w:val="28"/>
        </w:rPr>
        <w:t>万亩。</w:t>
      </w:r>
      <w:r>
        <w:rPr>
          <w:rFonts w:hint="eastAsia" w:ascii="Times New Roman" w:hAnsi="Times New Roman" w:eastAsia="仿宋_GB2312" w:cs="仿宋_GB2312"/>
          <w:bCs/>
          <w:color w:val="auto"/>
          <w:sz w:val="28"/>
          <w:szCs w:val="28"/>
        </w:rPr>
        <w:t>2017</w:t>
      </w:r>
      <w:r>
        <w:rPr>
          <w:rFonts w:hint="eastAsia" w:ascii="仿宋_GB2312" w:hAnsi="仿宋_GB2312" w:eastAsia="仿宋_GB2312" w:cs="仿宋_GB2312"/>
          <w:bCs/>
          <w:color w:val="auto"/>
          <w:sz w:val="28"/>
          <w:szCs w:val="28"/>
        </w:rPr>
        <w:t>年出台了《小型水利工程管理体制改革实施方案》，明确了各类小型农田水利工程的产权、管护主体，初步建立起与我县现状相适应的管理体制和运行机制。</w:t>
      </w:r>
    </w:p>
    <w:p w14:paraId="2883E757">
      <w:pPr>
        <w:snapToGrid w:val="0"/>
        <w:spacing w:line="360" w:lineRule="auto"/>
        <w:ind w:firstLine="560" w:firstLineChars="200"/>
        <w:rPr>
          <w:rFonts w:ascii="仿宋_GB2312" w:hAnsi="仿宋_GB2312" w:eastAsia="仿宋_GB2312" w:cs="仿宋_GB2312"/>
          <w:bCs/>
          <w:color w:val="auto"/>
          <w:sz w:val="28"/>
          <w:szCs w:val="28"/>
        </w:rPr>
      </w:pPr>
      <w:r>
        <w:rPr>
          <w:rFonts w:hint="eastAsia" w:ascii="仿宋_GB2312" w:hAnsi="仿宋_GB2312" w:eastAsia="仿宋_GB2312" w:cs="仿宋_GB2312"/>
          <w:bCs/>
          <w:color w:val="auto"/>
          <w:sz w:val="28"/>
          <w:szCs w:val="28"/>
        </w:rPr>
        <w:t>我县的农业水价综合改革工作自</w:t>
      </w:r>
      <w:r>
        <w:rPr>
          <w:rFonts w:hint="eastAsia" w:ascii="Times New Roman" w:hAnsi="Times New Roman" w:eastAsia="仿宋_GB2312" w:cs="仿宋_GB2312"/>
          <w:bCs/>
          <w:color w:val="auto"/>
          <w:sz w:val="28"/>
          <w:szCs w:val="28"/>
        </w:rPr>
        <w:t>2018</w:t>
      </w:r>
      <w:r>
        <w:rPr>
          <w:rFonts w:hint="eastAsia" w:ascii="仿宋_GB2312" w:hAnsi="仿宋_GB2312" w:eastAsia="仿宋_GB2312" w:cs="仿宋_GB2312"/>
          <w:bCs/>
          <w:color w:val="auto"/>
          <w:sz w:val="28"/>
          <w:szCs w:val="28"/>
        </w:rPr>
        <w:t>年开始实施，截止</w:t>
      </w:r>
      <w:r>
        <w:rPr>
          <w:rFonts w:hint="eastAsia" w:ascii="Times New Roman" w:hAnsi="Times New Roman" w:eastAsia="仿宋_GB2312" w:cs="仿宋_GB2312"/>
          <w:bCs/>
          <w:color w:val="auto"/>
          <w:sz w:val="28"/>
          <w:szCs w:val="28"/>
        </w:rPr>
        <w:t>2020</w:t>
      </w:r>
      <w:r>
        <w:rPr>
          <w:rFonts w:hint="eastAsia" w:ascii="仿宋_GB2312" w:hAnsi="仿宋_GB2312" w:eastAsia="仿宋_GB2312" w:cs="仿宋_GB2312"/>
          <w:bCs/>
          <w:color w:val="auto"/>
          <w:sz w:val="28"/>
          <w:szCs w:val="28"/>
        </w:rPr>
        <w:t>年底，新增农业水价改革面积</w:t>
      </w:r>
      <w:r>
        <w:rPr>
          <w:rFonts w:hint="eastAsia" w:ascii="Times New Roman" w:hAnsi="Times New Roman" w:eastAsia="仿宋_GB2312" w:cs="仿宋_GB2312"/>
          <w:bCs/>
          <w:color w:val="auto"/>
          <w:sz w:val="28"/>
          <w:szCs w:val="28"/>
        </w:rPr>
        <w:t>1</w:t>
      </w:r>
      <w:r>
        <w:rPr>
          <w:rFonts w:hint="eastAsia" w:ascii="仿宋_GB2312" w:hAnsi="仿宋_GB2312" w:eastAsia="仿宋_GB2312" w:cs="仿宋_GB2312"/>
          <w:bCs/>
          <w:color w:val="auto"/>
          <w:sz w:val="28"/>
          <w:szCs w:val="28"/>
        </w:rPr>
        <w:t>.</w:t>
      </w:r>
      <w:r>
        <w:rPr>
          <w:rFonts w:hint="eastAsia" w:ascii="Times New Roman" w:hAnsi="Times New Roman" w:eastAsia="仿宋_GB2312" w:cs="仿宋_GB2312"/>
          <w:bCs/>
          <w:color w:val="auto"/>
          <w:sz w:val="28"/>
          <w:szCs w:val="28"/>
        </w:rPr>
        <w:t>82</w:t>
      </w:r>
      <w:r>
        <w:rPr>
          <w:rFonts w:hint="eastAsia" w:ascii="仿宋_GB2312" w:hAnsi="仿宋_GB2312" w:eastAsia="仿宋_GB2312" w:cs="仿宋_GB2312"/>
          <w:bCs/>
          <w:color w:val="auto"/>
          <w:sz w:val="28"/>
          <w:szCs w:val="28"/>
        </w:rPr>
        <w:t>万亩，完成投资</w:t>
      </w:r>
      <w:r>
        <w:rPr>
          <w:rFonts w:hint="eastAsia" w:ascii="Times New Roman" w:hAnsi="Times New Roman" w:eastAsia="仿宋_GB2312" w:cs="仿宋_GB2312"/>
          <w:bCs/>
          <w:color w:val="auto"/>
          <w:sz w:val="28"/>
          <w:szCs w:val="28"/>
        </w:rPr>
        <w:t>54</w:t>
      </w:r>
      <w:r>
        <w:rPr>
          <w:rFonts w:hint="eastAsia" w:ascii="仿宋_GB2312" w:hAnsi="仿宋_GB2312" w:eastAsia="仿宋_GB2312" w:cs="仿宋_GB2312"/>
          <w:bCs/>
          <w:color w:val="auto"/>
          <w:sz w:val="28"/>
          <w:szCs w:val="28"/>
        </w:rPr>
        <w:t>万元。农业水价改革以曲堤、山泽两个中型灌区为重点，主要完成了试点村庄水权分配、</w:t>
      </w:r>
      <w:r>
        <w:rPr>
          <w:rFonts w:hint="eastAsia" w:ascii="Times New Roman" w:hAnsi="Times New Roman" w:eastAsia="仿宋_GB2312" w:cs="仿宋_GB2312"/>
          <w:bCs/>
          <w:color w:val="auto"/>
          <w:sz w:val="28"/>
          <w:szCs w:val="28"/>
        </w:rPr>
        <w:t>23</w:t>
      </w:r>
      <w:r>
        <w:rPr>
          <w:rFonts w:hint="eastAsia" w:ascii="仿宋_GB2312" w:hAnsi="仿宋_GB2312" w:eastAsia="仿宋_GB2312" w:cs="仿宋_GB2312"/>
          <w:bCs/>
          <w:color w:val="auto"/>
          <w:sz w:val="28"/>
          <w:szCs w:val="28"/>
        </w:rPr>
        <w:t>套用水计量设施安装、县乡两级系统平台建设以及水价核定等相关制度的拟定和出台。</w:t>
      </w:r>
    </w:p>
    <w:p w14:paraId="7688EF43">
      <w:pPr>
        <w:pStyle w:val="2"/>
        <w:ind w:firstLine="0" w:firstLineChars="0"/>
        <w:rPr>
          <w:color w:val="auto"/>
        </w:rPr>
        <w:sectPr>
          <w:type w:val="continuous"/>
          <w:pgSz w:w="11906" w:h="16838"/>
          <w:pgMar w:top="1531" w:right="1247" w:bottom="1247" w:left="1417" w:header="850" w:footer="992" w:gutter="0"/>
          <w:pgNumType w:fmt="numberInDash"/>
          <w:cols w:space="720" w:num="1"/>
          <w:docGrid w:type="lines" w:linePitch="312" w:charSpace="0"/>
        </w:sectPr>
      </w:pPr>
    </w:p>
    <w:p w14:paraId="5BE94BBF">
      <w:pPr>
        <w:pStyle w:val="8"/>
        <w:rPr>
          <w:color w:val="auto"/>
        </w:rPr>
      </w:pPr>
      <w:bookmarkStart w:id="108" w:name="_Toc26529"/>
      <w:bookmarkStart w:id="109" w:name="_Toc12621"/>
      <w:bookmarkStart w:id="110" w:name="_Toc1973"/>
      <w:bookmarkStart w:id="111" w:name="_Toc7709"/>
      <w:r>
        <w:rPr>
          <w:rFonts w:hint="eastAsia" w:ascii="Times New Roman" w:hAnsi="Times New Roman" w:cs="仿宋_GB2312"/>
          <w:color w:val="auto"/>
        </w:rPr>
        <w:t>2</w:t>
      </w:r>
      <w:r>
        <w:rPr>
          <w:rFonts w:hint="eastAsia"/>
          <w:color w:val="auto"/>
        </w:rPr>
        <w:t>.</w:t>
      </w:r>
      <w:r>
        <w:rPr>
          <w:rFonts w:hint="eastAsia" w:ascii="Times New Roman" w:hAnsi="Times New Roman" w:cs="仿宋_GB2312"/>
          <w:color w:val="auto"/>
        </w:rPr>
        <w:t>1</w:t>
      </w:r>
      <w:r>
        <w:rPr>
          <w:rFonts w:hint="eastAsia"/>
          <w:color w:val="auto"/>
        </w:rPr>
        <w:t>.</w:t>
      </w:r>
      <w:r>
        <w:rPr>
          <w:rFonts w:hint="eastAsia" w:ascii="Times New Roman" w:hAnsi="Times New Roman" w:cs="仿宋_GB2312"/>
          <w:color w:val="auto"/>
        </w:rPr>
        <w:t>7</w:t>
      </w:r>
      <w:r>
        <w:rPr>
          <w:rFonts w:hint="eastAsia"/>
          <w:color w:val="auto"/>
        </w:rPr>
        <w:t xml:space="preserve">  全面</w:t>
      </w:r>
      <w:bookmarkEnd w:id="108"/>
      <w:bookmarkEnd w:id="109"/>
      <w:bookmarkEnd w:id="110"/>
      <w:r>
        <w:rPr>
          <w:rFonts w:hint="eastAsia"/>
          <w:color w:val="auto"/>
        </w:rPr>
        <w:t>推行河长制</w:t>
      </w:r>
      <w:bookmarkEnd w:id="111"/>
    </w:p>
    <w:p w14:paraId="09FCFCB4">
      <w:pPr>
        <w:snapToGrid w:val="0"/>
        <w:spacing w:line="360" w:lineRule="auto"/>
        <w:ind w:firstLine="560" w:firstLineChars="200"/>
        <w:rPr>
          <w:rFonts w:hint="eastAsia" w:ascii="仿宋_GB2312" w:hAnsi="仿宋_GB2312" w:eastAsia="仿宋_GB2312" w:cs="仿宋_GB2312"/>
          <w:bCs/>
          <w:color w:val="auto"/>
          <w:sz w:val="28"/>
          <w:szCs w:val="28"/>
        </w:rPr>
      </w:pPr>
      <w:r>
        <w:rPr>
          <w:rFonts w:hint="eastAsia" w:ascii="仿宋_GB2312" w:hAnsi="仿宋_GB2312" w:eastAsia="仿宋_GB2312" w:cs="仿宋_GB2312"/>
          <w:bCs/>
          <w:color w:val="auto"/>
          <w:sz w:val="28"/>
          <w:szCs w:val="28"/>
        </w:rPr>
        <w:t>全面推行河长制是贯彻落实绿色发展理念，推进生态文明建设，保障水安全的重大举措，以保护水资源、防治水污染、改善水环境、修复水生态、保护河域岸线</w:t>
      </w:r>
      <w:r>
        <w:rPr>
          <w:rFonts w:hint="eastAsia" w:ascii="仿宋_GB2312" w:hAnsi="仿宋_GB2312" w:eastAsia="仿宋_GB2312" w:cs="仿宋_GB2312"/>
          <w:bCs/>
          <w:color w:val="auto"/>
          <w:sz w:val="28"/>
          <w:szCs w:val="28"/>
          <w:lang w:eastAsia="zh-CN"/>
        </w:rPr>
        <w:t>，</w:t>
      </w:r>
      <w:r>
        <w:rPr>
          <w:rFonts w:hint="eastAsia" w:ascii="仿宋_GB2312" w:hAnsi="仿宋_GB2312" w:eastAsia="仿宋_GB2312" w:cs="仿宋_GB2312"/>
          <w:bCs/>
          <w:color w:val="auto"/>
          <w:sz w:val="28"/>
          <w:szCs w:val="28"/>
        </w:rPr>
        <w:t>推进</w:t>
      </w:r>
      <w:r>
        <w:rPr>
          <w:rFonts w:hint="eastAsia" w:ascii="仿宋_GB2312" w:hAnsi="仿宋_GB2312" w:eastAsia="仿宋_GB2312" w:cs="仿宋_GB2312"/>
          <w:bCs/>
          <w:color w:val="auto"/>
          <w:sz w:val="28"/>
          <w:szCs w:val="28"/>
          <w:lang w:val="en-US" w:eastAsia="zh-CN"/>
        </w:rPr>
        <w:t>河</w:t>
      </w:r>
      <w:r>
        <w:rPr>
          <w:rFonts w:hint="eastAsia" w:ascii="仿宋_GB2312" w:hAnsi="仿宋_GB2312" w:eastAsia="仿宋_GB2312" w:cs="仿宋_GB2312"/>
          <w:bCs/>
          <w:color w:val="auto"/>
          <w:sz w:val="28"/>
          <w:szCs w:val="28"/>
        </w:rPr>
        <w:t>库“清四乱”常态化规范化工作，加强执法监管为主要任务，构建责任明确、协调有序、监管有力、保护有效的河湖管理保护机制，为维护河湖健康生命、实现河湖功能永续利用提供制度保障。</w:t>
      </w:r>
    </w:p>
    <w:p w14:paraId="61FF5C6E">
      <w:pPr>
        <w:numPr>
          <w:ilvl w:val="0"/>
          <w:numId w:val="2"/>
        </w:numPr>
        <w:snapToGrid w:val="0"/>
        <w:spacing w:line="360" w:lineRule="auto"/>
        <w:ind w:firstLine="560" w:firstLineChars="200"/>
        <w:rPr>
          <w:rFonts w:hint="eastAsia" w:ascii="仿宋_GB2312" w:hAnsi="仿宋_GB2312" w:eastAsia="仿宋_GB2312" w:cs="仿宋_GB2312"/>
          <w:bCs/>
          <w:color w:val="auto"/>
          <w:sz w:val="28"/>
          <w:szCs w:val="28"/>
        </w:rPr>
      </w:pPr>
      <w:r>
        <w:rPr>
          <w:rFonts w:hint="eastAsia" w:ascii="仿宋_GB2312" w:hAnsi="仿宋_GB2312" w:eastAsia="仿宋_GB2312" w:cs="仿宋_GB2312"/>
          <w:bCs/>
          <w:color w:val="auto"/>
          <w:sz w:val="28"/>
          <w:szCs w:val="28"/>
        </w:rPr>
        <w:t>做到了改革方案落实到位。制定了《沁水县全面推行河长制实施方案》、《沁水县河湖警长制实施方案》、《沁水县关于进一步深化河长制改革工作方案》，为持续深化河长制改革提供了根本遵循。</w:t>
      </w:r>
    </w:p>
    <w:p w14:paraId="4C3F0B5B">
      <w:pPr>
        <w:numPr>
          <w:ilvl w:val="0"/>
          <w:numId w:val="2"/>
        </w:numPr>
        <w:snapToGrid w:val="0"/>
        <w:spacing w:line="360" w:lineRule="auto"/>
        <w:ind w:left="0" w:leftChars="0" w:firstLine="560" w:firstLineChars="200"/>
        <w:rPr>
          <w:rFonts w:hint="eastAsia" w:ascii="仿宋_GB2312" w:hAnsi="仿宋_GB2312" w:eastAsia="仿宋_GB2312" w:cs="仿宋_GB2312"/>
          <w:bCs/>
          <w:color w:val="auto"/>
          <w:sz w:val="28"/>
          <w:szCs w:val="28"/>
        </w:rPr>
      </w:pPr>
      <w:r>
        <w:rPr>
          <w:rFonts w:hint="eastAsia" w:ascii="仿宋_GB2312" w:hAnsi="仿宋_GB2312" w:eastAsia="仿宋_GB2312" w:cs="仿宋_GB2312"/>
          <w:bCs/>
          <w:color w:val="auto"/>
          <w:sz w:val="28"/>
          <w:szCs w:val="28"/>
        </w:rPr>
        <w:t>做到了组织体系和责任落实到位。确立了县、乡、村三级河长组织体系。全县</w:t>
      </w:r>
      <w:r>
        <w:rPr>
          <w:rFonts w:hint="eastAsia" w:ascii="Times New Roman" w:hAnsi="Times New Roman" w:eastAsia="仿宋_GB2312" w:cs="仿宋_GB2312"/>
          <w:bCs/>
          <w:color w:val="auto"/>
          <w:sz w:val="28"/>
          <w:szCs w:val="28"/>
        </w:rPr>
        <w:t>30</w:t>
      </w:r>
      <w:r>
        <w:rPr>
          <w:rFonts w:hint="eastAsia" w:ascii="仿宋_GB2312" w:hAnsi="仿宋_GB2312" w:eastAsia="仿宋_GB2312" w:cs="仿宋_GB2312"/>
          <w:bCs/>
          <w:color w:val="auto"/>
          <w:sz w:val="28"/>
          <w:szCs w:val="28"/>
        </w:rPr>
        <w:t>条河流分级分段设立了县级河长</w:t>
      </w:r>
      <w:r>
        <w:rPr>
          <w:rFonts w:hint="eastAsia" w:ascii="Times New Roman" w:hAnsi="Times New Roman" w:eastAsia="仿宋_GB2312" w:cs="仿宋_GB2312"/>
          <w:bCs/>
          <w:color w:val="auto"/>
          <w:sz w:val="28"/>
          <w:szCs w:val="28"/>
        </w:rPr>
        <w:t>9</w:t>
      </w:r>
      <w:r>
        <w:rPr>
          <w:rFonts w:hint="eastAsia" w:ascii="仿宋_GB2312" w:hAnsi="仿宋_GB2312" w:eastAsia="仿宋_GB2312" w:cs="仿宋_GB2312"/>
          <w:bCs/>
          <w:color w:val="auto"/>
          <w:sz w:val="28"/>
          <w:szCs w:val="28"/>
        </w:rPr>
        <w:t>名，乡级河长</w:t>
      </w:r>
      <w:r>
        <w:rPr>
          <w:rFonts w:hint="eastAsia" w:ascii="Times New Roman" w:hAnsi="Times New Roman" w:eastAsia="仿宋_GB2312" w:cs="仿宋_GB2312"/>
          <w:bCs/>
          <w:color w:val="auto"/>
          <w:sz w:val="28"/>
          <w:szCs w:val="28"/>
        </w:rPr>
        <w:t>44</w:t>
      </w:r>
      <w:r>
        <w:rPr>
          <w:rFonts w:hint="eastAsia" w:ascii="仿宋_GB2312" w:hAnsi="仿宋_GB2312" w:eastAsia="仿宋_GB2312" w:cs="仿宋_GB2312"/>
          <w:bCs/>
          <w:color w:val="auto"/>
          <w:sz w:val="28"/>
          <w:szCs w:val="28"/>
        </w:rPr>
        <w:t>名，村级河长</w:t>
      </w:r>
      <w:r>
        <w:rPr>
          <w:rFonts w:hint="eastAsia" w:ascii="Times New Roman" w:hAnsi="Times New Roman" w:eastAsia="仿宋_GB2312" w:cs="仿宋_GB2312"/>
          <w:bCs/>
          <w:color w:val="auto"/>
          <w:sz w:val="28"/>
          <w:szCs w:val="28"/>
        </w:rPr>
        <w:t>192</w:t>
      </w:r>
      <w:r>
        <w:rPr>
          <w:rFonts w:hint="eastAsia" w:ascii="仿宋_GB2312" w:hAnsi="仿宋_GB2312" w:eastAsia="仿宋_GB2312" w:cs="仿宋_GB2312"/>
          <w:bCs/>
          <w:color w:val="auto"/>
          <w:sz w:val="28"/>
          <w:szCs w:val="28"/>
        </w:rPr>
        <w:t>名，河湖警长</w:t>
      </w:r>
      <w:r>
        <w:rPr>
          <w:rFonts w:hint="eastAsia" w:ascii="Times New Roman" w:hAnsi="Times New Roman" w:eastAsia="仿宋_GB2312" w:cs="仿宋_GB2312"/>
          <w:bCs/>
          <w:color w:val="auto"/>
          <w:sz w:val="28"/>
          <w:szCs w:val="28"/>
        </w:rPr>
        <w:t>194</w:t>
      </w:r>
      <w:r>
        <w:rPr>
          <w:rFonts w:hint="eastAsia" w:ascii="仿宋_GB2312" w:hAnsi="仿宋_GB2312" w:eastAsia="仿宋_GB2312" w:cs="仿宋_GB2312"/>
          <w:bCs/>
          <w:color w:val="auto"/>
          <w:sz w:val="28"/>
          <w:szCs w:val="28"/>
        </w:rPr>
        <w:t>名。组建了县乡两级河长制办公室和河湖警长制办公室。落实了人员编制、办公场所、工作经费；根据河流不同情况，均建立了“一河一档”，“一河一策”，共设立河长公示牌</w:t>
      </w:r>
      <w:r>
        <w:rPr>
          <w:rFonts w:hint="eastAsia" w:ascii="Times New Roman" w:hAnsi="Times New Roman" w:eastAsia="仿宋_GB2312" w:cs="仿宋_GB2312"/>
          <w:bCs/>
          <w:color w:val="auto"/>
          <w:sz w:val="28"/>
          <w:szCs w:val="28"/>
        </w:rPr>
        <w:t>43</w:t>
      </w:r>
      <w:r>
        <w:rPr>
          <w:rFonts w:hint="eastAsia" w:ascii="仿宋_GB2312" w:hAnsi="仿宋_GB2312" w:eastAsia="仿宋_GB2312" w:cs="仿宋_GB2312"/>
          <w:bCs/>
          <w:color w:val="auto"/>
          <w:sz w:val="28"/>
          <w:szCs w:val="28"/>
        </w:rPr>
        <w:t>块，河长公示栏</w:t>
      </w:r>
      <w:r>
        <w:rPr>
          <w:rFonts w:hint="eastAsia" w:ascii="Times New Roman" w:hAnsi="Times New Roman" w:eastAsia="仿宋_GB2312" w:cs="仿宋_GB2312"/>
          <w:bCs/>
          <w:color w:val="auto"/>
          <w:sz w:val="28"/>
          <w:szCs w:val="28"/>
        </w:rPr>
        <w:t>178</w:t>
      </w:r>
      <w:r>
        <w:rPr>
          <w:rFonts w:hint="eastAsia" w:ascii="仿宋_GB2312" w:hAnsi="仿宋_GB2312" w:eastAsia="仿宋_GB2312" w:cs="仿宋_GB2312"/>
          <w:bCs/>
          <w:color w:val="auto"/>
          <w:sz w:val="28"/>
          <w:szCs w:val="28"/>
        </w:rPr>
        <w:t xml:space="preserve">块，明确了各级河长职责。     </w:t>
      </w:r>
    </w:p>
    <w:p w14:paraId="0532D772">
      <w:pPr>
        <w:numPr>
          <w:ilvl w:val="0"/>
          <w:numId w:val="2"/>
        </w:numPr>
        <w:snapToGrid w:val="0"/>
        <w:spacing w:line="360" w:lineRule="auto"/>
        <w:ind w:left="0" w:leftChars="0" w:firstLine="560" w:firstLineChars="200"/>
        <w:rPr>
          <w:rFonts w:hint="eastAsia" w:ascii="仿宋_GB2312" w:hAnsi="仿宋_GB2312" w:eastAsia="仿宋_GB2312" w:cs="仿宋_GB2312"/>
          <w:bCs/>
          <w:color w:val="auto"/>
          <w:sz w:val="28"/>
          <w:szCs w:val="28"/>
        </w:rPr>
      </w:pPr>
      <w:r>
        <w:rPr>
          <w:rFonts w:hint="eastAsia" w:ascii="仿宋_GB2312" w:hAnsi="仿宋_GB2312" w:eastAsia="仿宋_GB2312" w:cs="仿宋_GB2312"/>
          <w:bCs/>
          <w:color w:val="auto"/>
          <w:sz w:val="28"/>
          <w:szCs w:val="28"/>
        </w:rPr>
        <w:t xml:space="preserve">做到了相关制度落实到位。先后制定出台了先后制定出台河长制县级会议、信息报送、信息共享、督察、考核问责和激励、验收、公文处理、河长制联络员、河长巡查工作制度、县级河长制责任单位工作规则等九项制度和一个规则。组建了巡河员队伍，并出台了《巡河员管理办法》。 </w:t>
      </w:r>
    </w:p>
    <w:p w14:paraId="36959EAB">
      <w:pPr>
        <w:numPr>
          <w:ilvl w:val="0"/>
          <w:numId w:val="0"/>
        </w:numPr>
        <w:snapToGrid w:val="0"/>
        <w:spacing w:line="360" w:lineRule="auto"/>
        <w:ind w:firstLine="560" w:firstLineChars="200"/>
        <w:rPr>
          <w:rFonts w:hint="eastAsia" w:ascii="仿宋_GB2312" w:hAnsi="仿宋_GB2312" w:eastAsia="仿宋_GB2312" w:cs="仿宋_GB2312"/>
          <w:bCs/>
          <w:color w:val="auto"/>
          <w:sz w:val="28"/>
          <w:szCs w:val="28"/>
        </w:rPr>
      </w:pPr>
      <w:r>
        <w:rPr>
          <w:rFonts w:hint="eastAsia" w:ascii="仿宋_GB2312" w:hAnsi="仿宋_GB2312" w:eastAsia="仿宋_GB2312" w:cs="仿宋_GB2312"/>
          <w:bCs/>
          <w:color w:val="auto"/>
          <w:sz w:val="28"/>
          <w:szCs w:val="28"/>
        </w:rPr>
        <w:t xml:space="preserve">四、做到了各级河长巡河履职到位。 </w:t>
      </w:r>
    </w:p>
    <w:p w14:paraId="597917A2">
      <w:pPr>
        <w:snapToGrid w:val="0"/>
        <w:spacing w:line="360" w:lineRule="auto"/>
        <w:ind w:firstLine="560" w:firstLineChars="200"/>
        <w:rPr>
          <w:rFonts w:hint="eastAsia" w:ascii="仿宋_GB2312" w:hAnsi="仿宋_GB2312" w:eastAsia="仿宋_GB2312" w:cs="仿宋_GB2312"/>
          <w:bCs/>
          <w:color w:val="auto"/>
          <w:sz w:val="28"/>
          <w:szCs w:val="28"/>
        </w:rPr>
      </w:pPr>
      <w:r>
        <w:rPr>
          <w:rFonts w:hint="eastAsia" w:ascii="仿宋_GB2312" w:hAnsi="仿宋_GB2312" w:eastAsia="仿宋_GB2312" w:cs="仿宋_GB2312"/>
          <w:bCs/>
          <w:color w:val="auto"/>
          <w:sz w:val="28"/>
          <w:szCs w:val="28"/>
        </w:rPr>
        <w:t>县、乡、村三级河长及村级巡河员全部运用“山西河（湖）长制”</w:t>
      </w:r>
      <w:r>
        <w:rPr>
          <w:rFonts w:hint="eastAsia" w:ascii="Times New Roman" w:hAnsi="Times New Roman" w:eastAsia="仿宋_GB2312" w:cs="仿宋_GB2312"/>
          <w:bCs/>
          <w:color w:val="auto"/>
          <w:sz w:val="28"/>
          <w:szCs w:val="28"/>
        </w:rPr>
        <w:t>app</w:t>
      </w:r>
      <w:r>
        <w:rPr>
          <w:rFonts w:hint="eastAsia" w:ascii="仿宋_GB2312" w:hAnsi="仿宋_GB2312" w:eastAsia="仿宋_GB2312" w:cs="仿宋_GB2312"/>
          <w:bCs/>
          <w:color w:val="auto"/>
          <w:sz w:val="28"/>
          <w:szCs w:val="28"/>
        </w:rPr>
        <w:t>开展巡河工作。</w:t>
      </w:r>
    </w:p>
    <w:p w14:paraId="3EBF5718">
      <w:pPr>
        <w:numPr>
          <w:ilvl w:val="0"/>
          <w:numId w:val="2"/>
        </w:numPr>
        <w:snapToGrid w:val="0"/>
        <w:spacing w:line="360" w:lineRule="auto"/>
        <w:ind w:left="0" w:leftChars="0" w:firstLine="560" w:firstLineChars="200"/>
        <w:rPr>
          <w:rFonts w:hint="eastAsia" w:ascii="仿宋_GB2312" w:hAnsi="仿宋_GB2312" w:eastAsia="仿宋_GB2312" w:cs="仿宋_GB2312"/>
          <w:bCs/>
          <w:color w:val="auto"/>
          <w:sz w:val="28"/>
          <w:szCs w:val="28"/>
        </w:rPr>
      </w:pPr>
      <w:r>
        <w:rPr>
          <w:rFonts w:hint="eastAsia" w:ascii="仿宋_GB2312" w:hAnsi="仿宋_GB2312" w:eastAsia="仿宋_GB2312" w:cs="仿宋_GB2312"/>
          <w:bCs/>
          <w:color w:val="auto"/>
          <w:sz w:val="28"/>
          <w:szCs w:val="28"/>
        </w:rPr>
        <w:t>做到重点工作任务推进到位</w:t>
      </w:r>
    </w:p>
    <w:p w14:paraId="46CE0E95">
      <w:pPr>
        <w:pStyle w:val="2"/>
        <w:spacing w:line="240" w:lineRule="auto"/>
        <w:ind w:firstLine="560"/>
        <w:rPr>
          <w:rFonts w:hint="eastAsia" w:eastAsia="仿宋"/>
          <w:color w:val="auto"/>
          <w:sz w:val="28"/>
          <w:szCs w:val="28"/>
        </w:rPr>
      </w:pPr>
      <w:r>
        <w:rPr>
          <w:rFonts w:hint="eastAsia" w:eastAsia="仿宋"/>
          <w:color w:val="auto"/>
          <w:sz w:val="28"/>
          <w:szCs w:val="28"/>
        </w:rPr>
        <w:t>表</w:t>
      </w:r>
      <w:r>
        <w:rPr>
          <w:rFonts w:ascii="Times New Roman" w:hAnsi="Times New Roman" w:eastAsia="仿宋" w:cs="仿宋_GB2312"/>
          <w:color w:val="auto"/>
          <w:sz w:val="28"/>
          <w:szCs w:val="28"/>
        </w:rPr>
        <w:t>2</w:t>
      </w:r>
      <w:r>
        <w:rPr>
          <w:rFonts w:hint="eastAsia" w:eastAsia="仿宋"/>
          <w:color w:val="auto"/>
          <w:sz w:val="28"/>
          <w:szCs w:val="28"/>
        </w:rPr>
        <w:t>.</w:t>
      </w:r>
      <w:r>
        <w:rPr>
          <w:rFonts w:ascii="Times New Roman" w:hAnsi="Times New Roman" w:eastAsia="仿宋" w:cs="仿宋_GB2312"/>
          <w:color w:val="auto"/>
          <w:sz w:val="28"/>
          <w:szCs w:val="28"/>
        </w:rPr>
        <w:t>1</w:t>
      </w:r>
      <w:r>
        <w:rPr>
          <w:rFonts w:eastAsia="仿宋"/>
          <w:color w:val="auto"/>
          <w:sz w:val="28"/>
          <w:szCs w:val="28"/>
        </w:rPr>
        <w:t>-</w:t>
      </w:r>
      <w:r>
        <w:rPr>
          <w:rFonts w:hint="eastAsia" w:ascii="Times New Roman" w:hAnsi="Times New Roman" w:eastAsia="仿宋" w:cs="仿宋_GB2312"/>
          <w:color w:val="auto"/>
          <w:sz w:val="28"/>
          <w:szCs w:val="28"/>
          <w:lang w:val="en-US" w:eastAsia="zh-CN"/>
        </w:rPr>
        <w:t>4</w:t>
      </w:r>
      <w:r>
        <w:rPr>
          <w:rFonts w:eastAsia="仿宋"/>
          <w:color w:val="auto"/>
          <w:sz w:val="28"/>
          <w:szCs w:val="28"/>
        </w:rPr>
        <w:t xml:space="preserve">        </w:t>
      </w:r>
      <w:r>
        <w:rPr>
          <w:rFonts w:hint="eastAsia" w:eastAsia="仿宋"/>
          <w:color w:val="auto"/>
          <w:sz w:val="28"/>
          <w:szCs w:val="28"/>
          <w:lang w:val="en-US" w:eastAsia="zh-CN"/>
        </w:rPr>
        <w:t xml:space="preserve"> </w:t>
      </w:r>
      <w:r>
        <w:rPr>
          <w:rFonts w:eastAsia="仿宋"/>
          <w:color w:val="auto"/>
          <w:sz w:val="28"/>
          <w:szCs w:val="28"/>
        </w:rPr>
        <w:t xml:space="preserve"> </w:t>
      </w:r>
      <w:r>
        <w:rPr>
          <w:rFonts w:hint="eastAsia" w:eastAsia="仿宋"/>
          <w:color w:val="auto"/>
          <w:sz w:val="28"/>
          <w:szCs w:val="28"/>
          <w:lang w:val="en-US" w:eastAsia="zh-CN"/>
        </w:rPr>
        <w:t xml:space="preserve"> </w:t>
      </w:r>
      <w:r>
        <w:rPr>
          <w:rFonts w:hint="eastAsia" w:ascii="仿宋_GB2312" w:hAnsi="仿宋_GB2312" w:eastAsia="仿宋_GB2312" w:cs="仿宋_GB2312"/>
          <w:color w:val="auto"/>
          <w:sz w:val="28"/>
          <w:szCs w:val="28"/>
          <w:lang w:val="zh-CN"/>
        </w:rPr>
        <w:t>“十三五”</w:t>
      </w:r>
      <w:r>
        <w:rPr>
          <w:rFonts w:hint="eastAsia" w:eastAsia="仿宋"/>
          <w:color w:val="auto"/>
          <w:sz w:val="28"/>
          <w:szCs w:val="28"/>
          <w:lang w:val="en-US" w:eastAsia="zh-CN"/>
        </w:rPr>
        <w:t>河长制重点工作推进统计</w:t>
      </w:r>
      <w:r>
        <w:rPr>
          <w:rFonts w:hint="eastAsia" w:eastAsia="仿宋"/>
          <w:color w:val="auto"/>
          <w:sz w:val="28"/>
          <w:szCs w:val="28"/>
        </w:rPr>
        <w:t>表</w:t>
      </w:r>
    </w:p>
    <w:p w14:paraId="73800589">
      <w:pPr>
        <w:pStyle w:val="4"/>
        <w:rPr>
          <w:color w:val="auto"/>
          <w:sz w:val="21"/>
          <w:szCs w:val="21"/>
        </w:rPr>
      </w:pPr>
    </w:p>
    <w:tbl>
      <w:tblPr>
        <w:tblStyle w:val="23"/>
        <w:tblW w:w="0" w:type="auto"/>
        <w:tblInd w:w="3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5"/>
        <w:gridCol w:w="2782"/>
        <w:gridCol w:w="5688"/>
      </w:tblGrid>
      <w:tr w14:paraId="140A6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85" w:type="dxa"/>
            <w:vAlign w:val="center"/>
          </w:tcPr>
          <w:p w14:paraId="5AEF8A6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_GB2312" w:hAnsi="仿宋_GB2312" w:eastAsia="仿宋_GB2312" w:cs="仿宋_GB2312"/>
                <w:b/>
                <w:bCs w:val="0"/>
                <w:color w:val="auto"/>
                <w:sz w:val="24"/>
                <w:szCs w:val="24"/>
                <w:vertAlign w:val="baseline"/>
                <w:lang w:val="en-US" w:eastAsia="zh-CN"/>
              </w:rPr>
            </w:pPr>
            <w:r>
              <w:rPr>
                <w:rFonts w:hint="eastAsia" w:ascii="仿宋_GB2312" w:hAnsi="仿宋_GB2312" w:eastAsia="仿宋_GB2312" w:cs="仿宋_GB2312"/>
                <w:b/>
                <w:bCs w:val="0"/>
                <w:color w:val="auto"/>
                <w:sz w:val="24"/>
                <w:szCs w:val="24"/>
                <w:vertAlign w:val="baseline"/>
                <w:lang w:val="en-US" w:eastAsia="zh-CN"/>
              </w:rPr>
              <w:t>序号</w:t>
            </w:r>
          </w:p>
        </w:tc>
        <w:tc>
          <w:tcPr>
            <w:tcW w:w="2782" w:type="dxa"/>
            <w:vAlign w:val="center"/>
          </w:tcPr>
          <w:p w14:paraId="54C9C23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_GB2312" w:hAnsi="仿宋_GB2312" w:eastAsia="仿宋_GB2312" w:cs="仿宋_GB2312"/>
                <w:b/>
                <w:bCs w:val="0"/>
                <w:color w:val="auto"/>
                <w:sz w:val="24"/>
                <w:szCs w:val="24"/>
                <w:vertAlign w:val="baseline"/>
                <w:lang w:eastAsia="zh-CN"/>
              </w:rPr>
            </w:pPr>
            <w:r>
              <w:rPr>
                <w:rFonts w:hint="eastAsia" w:ascii="仿宋_GB2312" w:hAnsi="仿宋_GB2312" w:eastAsia="仿宋_GB2312" w:cs="仿宋_GB2312"/>
                <w:b/>
                <w:bCs w:val="0"/>
                <w:color w:val="auto"/>
                <w:sz w:val="24"/>
                <w:szCs w:val="24"/>
              </w:rPr>
              <w:t>重点工作</w:t>
            </w:r>
          </w:p>
        </w:tc>
        <w:tc>
          <w:tcPr>
            <w:tcW w:w="5688" w:type="dxa"/>
            <w:vAlign w:val="center"/>
          </w:tcPr>
          <w:p w14:paraId="147B415A">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_GB2312" w:hAnsi="仿宋_GB2312" w:eastAsia="仿宋_GB2312" w:cs="仿宋_GB2312"/>
                <w:b/>
                <w:bCs w:val="0"/>
                <w:color w:val="auto"/>
                <w:sz w:val="24"/>
                <w:szCs w:val="24"/>
                <w:vertAlign w:val="baseline"/>
                <w:lang w:val="en-US" w:eastAsia="zh-CN"/>
              </w:rPr>
            </w:pPr>
            <w:r>
              <w:rPr>
                <w:rFonts w:hint="eastAsia" w:eastAsia="仿宋"/>
                <w:b/>
                <w:bCs w:val="0"/>
                <w:color w:val="auto"/>
                <w:sz w:val="24"/>
                <w:szCs w:val="24"/>
                <w:lang w:val="en-US" w:eastAsia="zh-CN"/>
              </w:rPr>
              <w:t>进度情况</w:t>
            </w:r>
          </w:p>
        </w:tc>
      </w:tr>
      <w:tr w14:paraId="19972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Align w:val="center"/>
          </w:tcPr>
          <w:p w14:paraId="4C9D89C6">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_GB2312" w:hAnsi="仿宋_GB2312" w:eastAsia="仿宋_GB2312" w:cs="仿宋_GB2312"/>
                <w:bCs/>
                <w:color w:val="auto"/>
                <w:sz w:val="24"/>
                <w:szCs w:val="24"/>
                <w:lang w:val="en-US" w:eastAsia="zh-CN"/>
              </w:rPr>
            </w:pPr>
            <w:r>
              <w:rPr>
                <w:rFonts w:hint="eastAsia" w:ascii="Times New Roman" w:hAnsi="Times New Roman" w:eastAsia="仿宋_GB2312" w:cs="仿宋_GB2312"/>
                <w:bCs/>
                <w:color w:val="auto"/>
                <w:sz w:val="24"/>
                <w:szCs w:val="24"/>
                <w:lang w:val="en-US" w:eastAsia="zh-CN"/>
              </w:rPr>
              <w:t>1</w:t>
            </w:r>
          </w:p>
        </w:tc>
        <w:tc>
          <w:tcPr>
            <w:tcW w:w="2782" w:type="dxa"/>
            <w:vAlign w:val="center"/>
          </w:tcPr>
          <w:p w14:paraId="24D688E6">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bCs/>
                <w:color w:val="auto"/>
                <w:sz w:val="24"/>
                <w:szCs w:val="24"/>
                <w:vertAlign w:val="baseline"/>
                <w:lang w:eastAsia="zh-CN"/>
              </w:rPr>
            </w:pPr>
            <w:r>
              <w:rPr>
                <w:rFonts w:hint="eastAsia" w:ascii="仿宋_GB2312" w:hAnsi="仿宋_GB2312" w:eastAsia="仿宋_GB2312" w:cs="仿宋_GB2312"/>
                <w:bCs/>
                <w:color w:val="auto"/>
                <w:sz w:val="24"/>
                <w:szCs w:val="24"/>
              </w:rPr>
              <w:t>在加强水资源管理和保护方面</w:t>
            </w:r>
          </w:p>
        </w:tc>
        <w:tc>
          <w:tcPr>
            <w:tcW w:w="5688" w:type="dxa"/>
            <w:vAlign w:val="center"/>
          </w:tcPr>
          <w:p w14:paraId="1DFC0789">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bCs/>
                <w:color w:val="auto"/>
                <w:sz w:val="24"/>
                <w:szCs w:val="24"/>
                <w:vertAlign w:val="baseline"/>
                <w:lang w:eastAsia="zh-CN"/>
              </w:rPr>
            </w:pPr>
            <w:r>
              <w:rPr>
                <w:rFonts w:hint="eastAsia" w:ascii="仿宋_GB2312" w:hAnsi="仿宋_GB2312" w:eastAsia="仿宋_GB2312" w:cs="仿宋_GB2312"/>
                <w:bCs/>
                <w:color w:val="auto"/>
                <w:sz w:val="24"/>
                <w:szCs w:val="24"/>
              </w:rPr>
              <w:t>严格控制用水总量，严格核定用水单位水量，依法逐步管部公共供水管网覆盖范围内的自备水井，</w:t>
            </w:r>
            <w:r>
              <w:rPr>
                <w:rFonts w:hint="eastAsia" w:ascii="Times New Roman" w:hAnsi="Times New Roman" w:eastAsia="仿宋_GB2312" w:cs="仿宋_GB2312"/>
                <w:bCs/>
                <w:color w:val="auto"/>
                <w:sz w:val="24"/>
                <w:szCs w:val="24"/>
              </w:rPr>
              <w:t>2020</w:t>
            </w:r>
            <w:r>
              <w:rPr>
                <w:rFonts w:hint="eastAsia" w:ascii="仿宋_GB2312" w:hAnsi="仿宋_GB2312" w:eastAsia="仿宋_GB2312" w:cs="仿宋_GB2312"/>
                <w:bCs/>
                <w:color w:val="auto"/>
                <w:sz w:val="24"/>
                <w:szCs w:val="24"/>
              </w:rPr>
              <w:t>年顺利通过县域节水型社会建设达标验收。</w:t>
            </w:r>
          </w:p>
        </w:tc>
      </w:tr>
      <w:tr w14:paraId="60FFA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Align w:val="center"/>
          </w:tcPr>
          <w:p w14:paraId="7FEEAAB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_GB2312" w:hAnsi="仿宋_GB2312" w:eastAsia="仿宋_GB2312" w:cs="仿宋_GB2312"/>
                <w:bCs/>
                <w:color w:val="auto"/>
                <w:sz w:val="24"/>
                <w:szCs w:val="24"/>
                <w:vertAlign w:val="baseline"/>
                <w:lang w:val="en-US" w:eastAsia="zh-CN"/>
              </w:rPr>
            </w:pPr>
            <w:r>
              <w:rPr>
                <w:rFonts w:hint="eastAsia" w:ascii="Times New Roman" w:hAnsi="Times New Roman" w:eastAsia="仿宋_GB2312" w:cs="仿宋_GB2312"/>
                <w:bCs/>
                <w:color w:val="auto"/>
                <w:sz w:val="24"/>
                <w:szCs w:val="24"/>
                <w:vertAlign w:val="baseline"/>
                <w:lang w:val="en-US" w:eastAsia="zh-CN"/>
              </w:rPr>
              <w:t>2</w:t>
            </w:r>
          </w:p>
        </w:tc>
        <w:tc>
          <w:tcPr>
            <w:tcW w:w="2782" w:type="dxa"/>
            <w:vAlign w:val="center"/>
          </w:tcPr>
          <w:p w14:paraId="7D71258C">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bCs/>
                <w:color w:val="auto"/>
                <w:sz w:val="24"/>
                <w:szCs w:val="24"/>
                <w:vertAlign w:val="baseline"/>
                <w:lang w:eastAsia="zh-CN"/>
              </w:rPr>
            </w:pPr>
            <w:r>
              <w:rPr>
                <w:rFonts w:hint="eastAsia" w:ascii="仿宋_GB2312" w:hAnsi="仿宋_GB2312" w:eastAsia="仿宋_GB2312" w:cs="仿宋_GB2312"/>
                <w:bCs/>
                <w:color w:val="auto"/>
                <w:sz w:val="24"/>
                <w:szCs w:val="24"/>
              </w:rPr>
              <w:t>在加强水域岸线管理和保护方面</w:t>
            </w:r>
            <w:r>
              <w:rPr>
                <w:rFonts w:hint="eastAsia" w:ascii="仿宋_GB2312" w:hAnsi="仿宋_GB2312" w:eastAsia="仿宋_GB2312" w:cs="仿宋_GB2312"/>
                <w:bCs/>
                <w:color w:val="auto"/>
                <w:sz w:val="24"/>
                <w:szCs w:val="24"/>
                <w:lang w:eastAsia="zh-CN"/>
              </w:rPr>
              <w:t>：</w:t>
            </w:r>
          </w:p>
        </w:tc>
        <w:tc>
          <w:tcPr>
            <w:tcW w:w="5688" w:type="dxa"/>
            <w:vAlign w:val="center"/>
          </w:tcPr>
          <w:p w14:paraId="05D7B266">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bCs/>
                <w:color w:val="auto"/>
                <w:sz w:val="24"/>
                <w:szCs w:val="24"/>
                <w:vertAlign w:val="baseline"/>
                <w:lang w:eastAsia="zh-CN"/>
              </w:rPr>
            </w:pPr>
            <w:r>
              <w:rPr>
                <w:rFonts w:hint="eastAsia" w:ascii="仿宋_GB2312" w:hAnsi="仿宋_GB2312" w:eastAsia="仿宋_GB2312" w:cs="仿宋_GB2312"/>
                <w:bCs/>
                <w:color w:val="auto"/>
                <w:sz w:val="24"/>
                <w:szCs w:val="24"/>
              </w:rPr>
              <w:t>全县</w:t>
            </w:r>
            <w:r>
              <w:rPr>
                <w:rFonts w:hint="eastAsia" w:ascii="Times New Roman" w:hAnsi="Times New Roman" w:eastAsia="仿宋_GB2312" w:cs="仿宋_GB2312"/>
                <w:bCs/>
                <w:color w:val="auto"/>
                <w:sz w:val="24"/>
                <w:szCs w:val="24"/>
              </w:rPr>
              <w:t>19</w:t>
            </w:r>
            <w:r>
              <w:rPr>
                <w:rFonts w:hint="eastAsia" w:ascii="仿宋_GB2312" w:hAnsi="仿宋_GB2312" w:eastAsia="仿宋_GB2312" w:cs="仿宋_GB2312"/>
                <w:bCs/>
                <w:color w:val="auto"/>
                <w:sz w:val="24"/>
                <w:szCs w:val="24"/>
              </w:rPr>
              <w:t>条河流和</w:t>
            </w:r>
            <w:r>
              <w:rPr>
                <w:rFonts w:hint="eastAsia" w:ascii="Times New Roman" w:hAnsi="Times New Roman" w:eastAsia="仿宋_GB2312" w:cs="仿宋_GB2312"/>
                <w:bCs/>
                <w:color w:val="auto"/>
                <w:sz w:val="24"/>
                <w:szCs w:val="24"/>
              </w:rPr>
              <w:t>3</w:t>
            </w:r>
            <w:r>
              <w:rPr>
                <w:rFonts w:hint="eastAsia" w:ascii="仿宋_GB2312" w:hAnsi="仿宋_GB2312" w:eastAsia="仿宋_GB2312" w:cs="仿宋_GB2312"/>
                <w:bCs/>
                <w:color w:val="auto"/>
                <w:sz w:val="24"/>
                <w:szCs w:val="24"/>
              </w:rPr>
              <w:t>座水库管理范围划界报告完成编制并公示，明确了河湖水库的保护范围。</w:t>
            </w:r>
            <w:r>
              <w:rPr>
                <w:rFonts w:hint="eastAsia" w:ascii="Times New Roman" w:hAnsi="Times New Roman" w:eastAsia="仿宋_GB2312" w:cs="仿宋_GB2312"/>
                <w:bCs/>
                <w:color w:val="auto"/>
                <w:sz w:val="24"/>
                <w:szCs w:val="24"/>
              </w:rPr>
              <w:t>2018</w:t>
            </w:r>
            <w:r>
              <w:rPr>
                <w:rFonts w:hint="eastAsia" w:ascii="仿宋_GB2312" w:hAnsi="仿宋_GB2312" w:eastAsia="仿宋_GB2312" w:cs="仿宋_GB2312"/>
                <w:bCs/>
                <w:color w:val="auto"/>
                <w:sz w:val="24"/>
                <w:szCs w:val="24"/>
              </w:rPr>
              <w:t xml:space="preserve">年始，每年开展河湖“清四乱”专项行动，严厉打击河道乱采、乱堆、乱占、乱建及涉河湖生态环境问题，并将此项行动常态化规范化推进。将河湖空间管控范围纳入县级国土空间规划生态保护体系，配合省自然资源厅开展沁河自然资源所有权首次登记。 </w:t>
            </w:r>
          </w:p>
        </w:tc>
      </w:tr>
      <w:tr w14:paraId="387D5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Align w:val="center"/>
          </w:tcPr>
          <w:p w14:paraId="5BC7F11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_GB2312" w:hAnsi="仿宋_GB2312" w:eastAsia="仿宋_GB2312" w:cs="仿宋_GB2312"/>
                <w:bCs/>
                <w:color w:val="auto"/>
                <w:sz w:val="24"/>
                <w:szCs w:val="24"/>
                <w:vertAlign w:val="baseline"/>
                <w:lang w:val="en-US" w:eastAsia="zh-CN"/>
              </w:rPr>
            </w:pPr>
            <w:r>
              <w:rPr>
                <w:rFonts w:hint="eastAsia" w:ascii="Times New Roman" w:hAnsi="Times New Roman" w:eastAsia="仿宋_GB2312" w:cs="仿宋_GB2312"/>
                <w:bCs/>
                <w:color w:val="auto"/>
                <w:sz w:val="24"/>
                <w:szCs w:val="24"/>
                <w:vertAlign w:val="baseline"/>
                <w:lang w:val="en-US" w:eastAsia="zh-CN"/>
              </w:rPr>
              <w:t>3</w:t>
            </w:r>
          </w:p>
        </w:tc>
        <w:tc>
          <w:tcPr>
            <w:tcW w:w="2782" w:type="dxa"/>
            <w:vAlign w:val="center"/>
          </w:tcPr>
          <w:p w14:paraId="26DD5733">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bCs/>
                <w:color w:val="auto"/>
                <w:sz w:val="24"/>
                <w:szCs w:val="24"/>
                <w:vertAlign w:val="baseline"/>
                <w:lang w:eastAsia="zh-CN"/>
              </w:rPr>
            </w:pPr>
            <w:r>
              <w:rPr>
                <w:rFonts w:hint="eastAsia" w:ascii="仿宋_GB2312" w:hAnsi="仿宋_GB2312" w:eastAsia="仿宋_GB2312" w:cs="仿宋_GB2312"/>
                <w:bCs/>
                <w:color w:val="auto"/>
                <w:sz w:val="24"/>
                <w:szCs w:val="24"/>
              </w:rPr>
              <w:t>在加强水环境治理方面</w:t>
            </w:r>
          </w:p>
        </w:tc>
        <w:tc>
          <w:tcPr>
            <w:tcW w:w="5688" w:type="dxa"/>
            <w:vAlign w:val="center"/>
          </w:tcPr>
          <w:p w14:paraId="212E0C83">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bCs/>
                <w:color w:val="auto"/>
                <w:sz w:val="24"/>
                <w:szCs w:val="24"/>
                <w:vertAlign w:val="baseline"/>
                <w:lang w:eastAsia="zh-CN"/>
              </w:rPr>
            </w:pPr>
            <w:r>
              <w:rPr>
                <w:rFonts w:hint="eastAsia" w:ascii="仿宋_GB2312" w:hAnsi="仿宋_GB2312" w:eastAsia="仿宋_GB2312" w:cs="仿宋_GB2312"/>
                <w:bCs/>
                <w:color w:val="auto"/>
                <w:sz w:val="24"/>
                <w:szCs w:val="24"/>
              </w:rPr>
              <w:t xml:space="preserve">注重突出森林在涵养水源、保持水土、防风固沙方面的生态功能，把造林重点向我县沿河生态脆弱地域倾斜，按任务完成荒山造林、封山育林任务。    </w:t>
            </w:r>
          </w:p>
        </w:tc>
      </w:tr>
      <w:tr w14:paraId="7F9FB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Align w:val="center"/>
          </w:tcPr>
          <w:p w14:paraId="49126614">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_GB2312" w:hAnsi="仿宋_GB2312" w:eastAsia="仿宋_GB2312" w:cs="仿宋_GB2312"/>
                <w:bCs/>
                <w:color w:val="auto"/>
                <w:sz w:val="24"/>
                <w:szCs w:val="24"/>
                <w:vertAlign w:val="baseline"/>
                <w:lang w:val="en-US" w:eastAsia="zh-CN"/>
              </w:rPr>
            </w:pPr>
            <w:r>
              <w:rPr>
                <w:rFonts w:hint="eastAsia" w:ascii="Times New Roman" w:hAnsi="Times New Roman" w:eastAsia="仿宋_GB2312" w:cs="仿宋_GB2312"/>
                <w:bCs/>
                <w:color w:val="auto"/>
                <w:sz w:val="24"/>
                <w:szCs w:val="24"/>
                <w:vertAlign w:val="baseline"/>
                <w:lang w:val="en-US" w:eastAsia="zh-CN"/>
              </w:rPr>
              <w:t>4</w:t>
            </w:r>
          </w:p>
        </w:tc>
        <w:tc>
          <w:tcPr>
            <w:tcW w:w="2782" w:type="dxa"/>
            <w:vAlign w:val="center"/>
          </w:tcPr>
          <w:p w14:paraId="00BE8791">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bCs/>
                <w:color w:val="auto"/>
                <w:sz w:val="24"/>
                <w:szCs w:val="24"/>
                <w:vertAlign w:val="baseline"/>
                <w:lang w:eastAsia="zh-CN"/>
              </w:rPr>
            </w:pPr>
            <w:r>
              <w:rPr>
                <w:rFonts w:hint="eastAsia" w:ascii="仿宋_GB2312" w:hAnsi="仿宋_GB2312" w:eastAsia="仿宋_GB2312" w:cs="仿宋_GB2312"/>
                <w:bCs/>
                <w:color w:val="auto"/>
                <w:sz w:val="24"/>
                <w:szCs w:val="24"/>
              </w:rPr>
              <w:t>在水污染防治方面</w:t>
            </w:r>
          </w:p>
        </w:tc>
        <w:tc>
          <w:tcPr>
            <w:tcW w:w="5688" w:type="dxa"/>
            <w:vAlign w:val="center"/>
          </w:tcPr>
          <w:p w14:paraId="24C9A2CC">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bCs/>
                <w:color w:val="auto"/>
                <w:sz w:val="24"/>
                <w:szCs w:val="24"/>
                <w:vertAlign w:val="baseline"/>
                <w:lang w:eastAsia="zh-CN"/>
              </w:rPr>
            </w:pPr>
            <w:r>
              <w:rPr>
                <w:rFonts w:hint="eastAsia" w:ascii="仿宋_GB2312" w:hAnsi="仿宋_GB2312" w:eastAsia="仿宋_GB2312" w:cs="仿宋_GB2312"/>
                <w:bCs/>
                <w:color w:val="auto"/>
                <w:sz w:val="24"/>
                <w:szCs w:val="24"/>
              </w:rPr>
              <w:t>水环境质量明显改善。张峰水库出口断面（国控）稳定达到地表水Ⅱ类水质标准，郑庄断面（省控）、尉迟断面（市控）稳定达到地表水Ⅲ类水质标准。地表水国考、省考断面无劣Ⅴ类水体。</w:t>
            </w:r>
          </w:p>
        </w:tc>
      </w:tr>
      <w:tr w14:paraId="77AEB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Align w:val="center"/>
          </w:tcPr>
          <w:p w14:paraId="33CD5A6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_GB2312" w:hAnsi="仿宋_GB2312" w:eastAsia="仿宋_GB2312" w:cs="仿宋_GB2312"/>
                <w:bCs/>
                <w:color w:val="auto"/>
                <w:sz w:val="24"/>
                <w:szCs w:val="24"/>
                <w:vertAlign w:val="baseline"/>
                <w:lang w:val="en-US" w:eastAsia="zh-CN"/>
              </w:rPr>
            </w:pPr>
            <w:r>
              <w:rPr>
                <w:rFonts w:hint="eastAsia" w:ascii="Times New Roman" w:hAnsi="Times New Roman" w:eastAsia="仿宋_GB2312" w:cs="仿宋_GB2312"/>
                <w:bCs/>
                <w:color w:val="auto"/>
                <w:sz w:val="24"/>
                <w:szCs w:val="24"/>
                <w:vertAlign w:val="baseline"/>
                <w:lang w:val="en-US" w:eastAsia="zh-CN"/>
              </w:rPr>
              <w:t>5</w:t>
            </w:r>
          </w:p>
        </w:tc>
        <w:tc>
          <w:tcPr>
            <w:tcW w:w="2782" w:type="dxa"/>
            <w:vAlign w:val="center"/>
          </w:tcPr>
          <w:p w14:paraId="24771897">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bCs/>
                <w:color w:val="auto"/>
                <w:sz w:val="24"/>
                <w:szCs w:val="24"/>
                <w:vertAlign w:val="baseline"/>
                <w:lang w:eastAsia="zh-CN"/>
              </w:rPr>
            </w:pPr>
            <w:r>
              <w:rPr>
                <w:rFonts w:hint="eastAsia" w:ascii="仿宋_GB2312" w:hAnsi="仿宋_GB2312" w:eastAsia="仿宋_GB2312" w:cs="仿宋_GB2312"/>
                <w:bCs/>
                <w:color w:val="auto"/>
                <w:sz w:val="24"/>
                <w:szCs w:val="24"/>
              </w:rPr>
              <w:t>在加强水生态修复方面</w:t>
            </w:r>
          </w:p>
        </w:tc>
        <w:tc>
          <w:tcPr>
            <w:tcW w:w="5688" w:type="dxa"/>
            <w:vAlign w:val="center"/>
          </w:tcPr>
          <w:p w14:paraId="2CBD7B83">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加快推进沁河重点段河道治理。累计完成投资完成</w:t>
            </w:r>
            <w:r>
              <w:rPr>
                <w:rFonts w:hint="eastAsia" w:ascii="Times New Roman" w:hAnsi="Times New Roman" w:eastAsia="仿宋_GB2312" w:cs="仿宋_GB2312"/>
                <w:bCs/>
                <w:color w:val="auto"/>
                <w:sz w:val="24"/>
                <w:szCs w:val="24"/>
              </w:rPr>
              <w:t>11633</w:t>
            </w:r>
            <w:r>
              <w:rPr>
                <w:rFonts w:hint="eastAsia" w:ascii="仿宋_GB2312" w:hAnsi="仿宋_GB2312" w:eastAsia="仿宋_GB2312" w:cs="仿宋_GB2312"/>
                <w:bCs/>
                <w:color w:val="auto"/>
                <w:sz w:val="24"/>
                <w:szCs w:val="24"/>
              </w:rPr>
              <w:t>万元，占总投资</w:t>
            </w:r>
            <w:r>
              <w:rPr>
                <w:rFonts w:hint="eastAsia" w:ascii="Times New Roman" w:hAnsi="Times New Roman" w:eastAsia="仿宋_GB2312" w:cs="仿宋_GB2312"/>
                <w:bCs/>
                <w:color w:val="auto"/>
                <w:sz w:val="24"/>
                <w:szCs w:val="24"/>
              </w:rPr>
              <w:t>81</w:t>
            </w:r>
            <w:r>
              <w:rPr>
                <w:rFonts w:hint="eastAsia" w:ascii="仿宋_GB2312" w:hAnsi="仿宋_GB2312" w:eastAsia="仿宋_GB2312" w:cs="仿宋_GB2312"/>
                <w:bCs/>
                <w:color w:val="auto"/>
                <w:sz w:val="24"/>
                <w:szCs w:val="24"/>
              </w:rPr>
              <w:t>.</w:t>
            </w:r>
            <w:r>
              <w:rPr>
                <w:rFonts w:hint="eastAsia" w:ascii="Times New Roman" w:hAnsi="Times New Roman" w:eastAsia="仿宋_GB2312" w:cs="仿宋_GB2312"/>
                <w:bCs/>
                <w:color w:val="auto"/>
                <w:sz w:val="24"/>
                <w:szCs w:val="24"/>
              </w:rPr>
              <w:t>1</w:t>
            </w:r>
            <w:r>
              <w:rPr>
                <w:rFonts w:hint="eastAsia" w:ascii="仿宋_GB2312" w:hAnsi="仿宋_GB2312" w:eastAsia="仿宋_GB2312" w:cs="仿宋_GB2312"/>
                <w:bCs/>
                <w:color w:val="auto"/>
                <w:sz w:val="24"/>
                <w:szCs w:val="24"/>
              </w:rPr>
              <w:t>%。完成县河上下游河道治理工程。提升了防洪保安能力。配合市发改局编制沁河古堡旅游经济带发展规划。该规划分为三部分，即沁河古堡旅游经济带总规和空间规划；沁河古堡旅游经济带生态水系和交通规划；沁河古堡旅游经济带景观规划。</w:t>
            </w:r>
          </w:p>
          <w:p w14:paraId="705214F5">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bCs/>
                <w:color w:val="auto"/>
                <w:sz w:val="24"/>
                <w:szCs w:val="24"/>
                <w:vertAlign w:val="baseline"/>
                <w:lang w:eastAsia="zh-CN"/>
              </w:rPr>
            </w:pPr>
          </w:p>
        </w:tc>
      </w:tr>
      <w:tr w14:paraId="01BB5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Align w:val="center"/>
          </w:tcPr>
          <w:p w14:paraId="6C8F24D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_GB2312" w:hAnsi="仿宋_GB2312" w:eastAsia="仿宋_GB2312" w:cs="仿宋_GB2312"/>
                <w:bCs/>
                <w:color w:val="auto"/>
                <w:sz w:val="24"/>
                <w:szCs w:val="24"/>
                <w:vertAlign w:val="baseline"/>
                <w:lang w:val="en-US" w:eastAsia="zh-CN"/>
              </w:rPr>
            </w:pPr>
            <w:r>
              <w:rPr>
                <w:rFonts w:hint="eastAsia" w:ascii="Times New Roman" w:hAnsi="Times New Roman" w:eastAsia="仿宋_GB2312" w:cs="仿宋_GB2312"/>
                <w:bCs/>
                <w:color w:val="auto"/>
                <w:sz w:val="24"/>
                <w:szCs w:val="24"/>
                <w:vertAlign w:val="baseline"/>
                <w:lang w:val="en-US" w:eastAsia="zh-CN"/>
              </w:rPr>
              <w:t>6</w:t>
            </w:r>
          </w:p>
        </w:tc>
        <w:tc>
          <w:tcPr>
            <w:tcW w:w="2782" w:type="dxa"/>
            <w:vAlign w:val="center"/>
          </w:tcPr>
          <w:p w14:paraId="02B4B313">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bCs/>
                <w:color w:val="auto"/>
                <w:sz w:val="24"/>
                <w:szCs w:val="24"/>
                <w:vertAlign w:val="baseline"/>
                <w:lang w:eastAsia="zh-CN"/>
              </w:rPr>
            </w:pPr>
            <w:r>
              <w:rPr>
                <w:rFonts w:hint="eastAsia" w:ascii="仿宋_GB2312" w:hAnsi="仿宋_GB2312" w:eastAsia="仿宋_GB2312" w:cs="仿宋_GB2312"/>
                <w:bCs/>
                <w:color w:val="auto"/>
                <w:sz w:val="24"/>
                <w:szCs w:val="24"/>
              </w:rPr>
              <w:t>在加强河湖执法方面</w:t>
            </w:r>
          </w:p>
        </w:tc>
        <w:tc>
          <w:tcPr>
            <w:tcW w:w="5688" w:type="dxa"/>
            <w:vAlign w:val="center"/>
          </w:tcPr>
          <w:p w14:paraId="290B303A">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bCs/>
                <w:color w:val="auto"/>
                <w:sz w:val="24"/>
                <w:szCs w:val="24"/>
                <w:vertAlign w:val="baseline"/>
                <w:lang w:eastAsia="zh-CN"/>
              </w:rPr>
            </w:pPr>
            <w:r>
              <w:rPr>
                <w:rFonts w:hint="eastAsia" w:ascii="仿宋_GB2312" w:hAnsi="仿宋_GB2312" w:eastAsia="仿宋_GB2312" w:cs="仿宋_GB2312"/>
                <w:bCs/>
                <w:color w:val="auto"/>
                <w:sz w:val="24"/>
                <w:szCs w:val="24"/>
              </w:rPr>
              <w:t>市河长办、市检察院联合出台的《晋城市市、县河湖生态环境保护一体化办案联动机制》、由市河长办、市公安局联合出台的《晋城市建立河长与河湖警长协作机制意见》已印发实施，河湖警长、检察长名单也已确定，在河道岸边显著位置树立公示牌，标明河长、河湖警长相关信息，接受社会监督，切实发挥“河长+警长+检察长”制度优势。</w:t>
            </w:r>
          </w:p>
        </w:tc>
      </w:tr>
    </w:tbl>
    <w:p w14:paraId="3671EF1F">
      <w:pPr>
        <w:pStyle w:val="7"/>
        <w:rPr>
          <w:color w:val="auto"/>
        </w:rPr>
      </w:pPr>
      <w:bookmarkStart w:id="112" w:name="_Toc7391"/>
      <w:bookmarkStart w:id="113" w:name="_Toc28655"/>
      <w:bookmarkStart w:id="114" w:name="_Toc16992"/>
      <w:bookmarkStart w:id="115" w:name="_Toc26582"/>
      <w:r>
        <w:rPr>
          <w:rFonts w:hint="eastAsia" w:ascii="Times New Roman" w:hAnsi="Times New Roman" w:cs="仿宋_GB2312"/>
          <w:color w:val="auto"/>
        </w:rPr>
        <w:t>2</w:t>
      </w:r>
      <w:r>
        <w:rPr>
          <w:rFonts w:hint="eastAsia"/>
          <w:color w:val="auto"/>
        </w:rPr>
        <w:t>.</w:t>
      </w:r>
      <w:r>
        <w:rPr>
          <w:rFonts w:hint="eastAsia" w:ascii="Times New Roman" w:hAnsi="Times New Roman" w:cs="仿宋_GB2312"/>
          <w:color w:val="auto"/>
        </w:rPr>
        <w:t>2</w:t>
      </w:r>
      <w:r>
        <w:rPr>
          <w:rFonts w:hint="eastAsia"/>
          <w:color w:val="auto"/>
        </w:rPr>
        <w:t xml:space="preserve">  存在问题</w:t>
      </w:r>
      <w:bookmarkEnd w:id="112"/>
      <w:bookmarkEnd w:id="113"/>
      <w:r>
        <w:rPr>
          <w:rFonts w:hint="eastAsia"/>
          <w:color w:val="auto"/>
        </w:rPr>
        <w:t>与形势分析</w:t>
      </w:r>
      <w:bookmarkEnd w:id="114"/>
      <w:bookmarkEnd w:id="115"/>
    </w:p>
    <w:p w14:paraId="04B5C940">
      <w:pPr>
        <w:pStyle w:val="8"/>
        <w:rPr>
          <w:color w:val="auto"/>
        </w:rPr>
      </w:pPr>
      <w:bookmarkStart w:id="116" w:name="_Toc5997"/>
      <w:bookmarkStart w:id="117" w:name="_Toc19443"/>
      <w:bookmarkStart w:id="118" w:name="_Toc11622"/>
      <w:bookmarkStart w:id="119" w:name="_Toc19787"/>
      <w:bookmarkStart w:id="120" w:name="_Toc19555"/>
      <w:bookmarkStart w:id="121" w:name="_Toc21212"/>
      <w:bookmarkStart w:id="122" w:name="_Toc20591"/>
      <w:bookmarkStart w:id="123" w:name="_Toc28599"/>
      <w:r>
        <w:rPr>
          <w:rFonts w:ascii="Times New Roman" w:hAnsi="Times New Roman" w:cs="仿宋_GB2312"/>
          <w:color w:val="auto"/>
        </w:rPr>
        <w:t>2</w:t>
      </w:r>
      <w:r>
        <w:rPr>
          <w:color w:val="auto"/>
        </w:rPr>
        <w:t>.</w:t>
      </w:r>
      <w:r>
        <w:rPr>
          <w:rFonts w:ascii="Times New Roman" w:hAnsi="Times New Roman" w:cs="仿宋_GB2312"/>
          <w:color w:val="auto"/>
        </w:rPr>
        <w:t>2</w:t>
      </w:r>
      <w:r>
        <w:rPr>
          <w:color w:val="auto"/>
        </w:rPr>
        <w:t>.</w:t>
      </w:r>
      <w:r>
        <w:rPr>
          <w:rFonts w:ascii="Times New Roman" w:hAnsi="Times New Roman" w:cs="仿宋_GB2312"/>
          <w:color w:val="auto"/>
        </w:rPr>
        <w:t>1</w:t>
      </w:r>
      <w:r>
        <w:rPr>
          <w:rFonts w:hint="eastAsia"/>
          <w:color w:val="auto"/>
        </w:rPr>
        <w:t xml:space="preserve"> </w:t>
      </w:r>
      <w:r>
        <w:rPr>
          <w:color w:val="auto"/>
        </w:rPr>
        <w:t>存在问题</w:t>
      </w:r>
      <w:bookmarkEnd w:id="116"/>
      <w:bookmarkEnd w:id="117"/>
      <w:bookmarkEnd w:id="118"/>
      <w:bookmarkEnd w:id="119"/>
      <w:bookmarkEnd w:id="120"/>
      <w:bookmarkEnd w:id="121"/>
      <w:bookmarkEnd w:id="122"/>
    </w:p>
    <w:p w14:paraId="43387D6D">
      <w:pPr>
        <w:snapToGrid w:val="0"/>
        <w:spacing w:line="360" w:lineRule="auto"/>
        <w:ind w:firstLine="562" w:firstLineChars="200"/>
        <w:rPr>
          <w:rFonts w:ascii="仿宋" w:hAnsi="仿宋" w:eastAsia="仿宋" w:cs="仿宋"/>
          <w:b/>
          <w:bCs/>
          <w:color w:val="auto"/>
          <w:sz w:val="28"/>
          <w:szCs w:val="28"/>
        </w:rPr>
      </w:pPr>
      <w:r>
        <w:rPr>
          <w:rFonts w:hint="eastAsia" w:ascii="Times New Roman" w:hAnsi="Times New Roman" w:eastAsia="仿宋" w:cs="仿宋_GB2312"/>
          <w:b/>
          <w:bCs/>
          <w:color w:val="auto"/>
          <w:sz w:val="28"/>
          <w:szCs w:val="28"/>
        </w:rPr>
        <w:t>一</w:t>
      </w:r>
      <w:r>
        <w:rPr>
          <w:rFonts w:hint="eastAsia" w:ascii="仿宋" w:hAnsi="仿宋" w:eastAsia="仿宋" w:cs="仿宋"/>
          <w:b/>
          <w:bCs/>
          <w:color w:val="auto"/>
          <w:sz w:val="28"/>
          <w:szCs w:val="28"/>
        </w:rPr>
        <w:t>、三条红线“倒逼机制”落实难度大</w:t>
      </w:r>
      <w:bookmarkEnd w:id="123"/>
    </w:p>
    <w:p w14:paraId="491FB89D">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因水制宜、量水而行”的发展理念不强，不能够自觉转变用水方式和发展方式，本地经济结构、产业布局与水资源禀赋条件、水环境承载能力矛盾突出。“以水定城”还需要做很多具体扎实的工作，在管理上，应基于水资源、水环境承载能力，优化区域空间发展布局。开展水资源和水环境容量测算评估。</w:t>
      </w:r>
    </w:p>
    <w:p w14:paraId="106052B2">
      <w:pPr>
        <w:snapToGrid w:val="0"/>
        <w:spacing w:line="360" w:lineRule="auto"/>
        <w:ind w:firstLine="562" w:firstLineChars="200"/>
        <w:rPr>
          <w:rFonts w:ascii="仿宋" w:hAnsi="仿宋" w:eastAsia="仿宋" w:cs="仿宋"/>
          <w:b/>
          <w:bCs/>
          <w:color w:val="auto"/>
          <w:sz w:val="28"/>
          <w:szCs w:val="28"/>
        </w:rPr>
      </w:pPr>
      <w:bookmarkStart w:id="124" w:name="_Toc14904"/>
      <w:r>
        <w:rPr>
          <w:rFonts w:hint="eastAsia" w:ascii="Times New Roman" w:hAnsi="Times New Roman" w:eastAsia="仿宋" w:cs="仿宋_GB2312"/>
          <w:b/>
          <w:bCs/>
          <w:color w:val="auto"/>
          <w:sz w:val="28"/>
          <w:szCs w:val="28"/>
        </w:rPr>
        <w:t>二</w:t>
      </w:r>
      <w:r>
        <w:rPr>
          <w:rFonts w:hint="eastAsia" w:ascii="仿宋" w:hAnsi="仿宋" w:eastAsia="仿宋" w:cs="仿宋"/>
          <w:b/>
          <w:bCs/>
          <w:color w:val="auto"/>
          <w:sz w:val="28"/>
          <w:szCs w:val="28"/>
        </w:rPr>
        <w:t>、水利发展资金</w:t>
      </w:r>
      <w:bookmarkEnd w:id="124"/>
      <w:r>
        <w:rPr>
          <w:rFonts w:hint="eastAsia" w:ascii="仿宋" w:hAnsi="仿宋" w:eastAsia="仿宋" w:cs="仿宋"/>
          <w:b/>
          <w:bCs/>
          <w:color w:val="auto"/>
          <w:sz w:val="28"/>
          <w:szCs w:val="28"/>
        </w:rPr>
        <w:t>投入不足</w:t>
      </w:r>
    </w:p>
    <w:p w14:paraId="0019C5AB">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由于水利基础设施的公益化特点，加上历史欠账过多，虽然“十三五”以来水利基础设施的建设步伐明显加快，但长期以来水利基础设施建设资金来源单一、规模小、缺少必要的工程维修养护资金的问题并没有得到根本性解决，工程性缺水问题仍然突出，水环境恶化形势仍然严峻，这些问题的存在，直接制约着我县由资源优势向经济优势转化。</w:t>
      </w:r>
    </w:p>
    <w:p w14:paraId="5936546E">
      <w:pPr>
        <w:snapToGrid w:val="0"/>
        <w:spacing w:line="360" w:lineRule="auto"/>
        <w:ind w:firstLine="562" w:firstLineChars="200"/>
        <w:rPr>
          <w:rFonts w:ascii="仿宋" w:hAnsi="仿宋" w:eastAsia="仿宋" w:cs="仿宋"/>
          <w:b/>
          <w:bCs/>
          <w:color w:val="auto"/>
          <w:sz w:val="28"/>
          <w:szCs w:val="28"/>
        </w:rPr>
      </w:pPr>
      <w:bookmarkStart w:id="125" w:name="_Toc18059"/>
      <w:r>
        <w:rPr>
          <w:rFonts w:hint="eastAsia" w:ascii="Times New Roman" w:hAnsi="Times New Roman" w:eastAsia="仿宋" w:cs="仿宋_GB2312"/>
          <w:b/>
          <w:bCs/>
          <w:color w:val="auto"/>
          <w:sz w:val="28"/>
          <w:szCs w:val="28"/>
        </w:rPr>
        <w:t>三</w:t>
      </w:r>
      <w:r>
        <w:rPr>
          <w:rFonts w:hint="eastAsia" w:ascii="仿宋" w:hAnsi="仿宋" w:eastAsia="仿宋" w:cs="仿宋"/>
          <w:b/>
          <w:bCs/>
          <w:color w:val="auto"/>
          <w:sz w:val="28"/>
          <w:szCs w:val="28"/>
        </w:rPr>
        <w:t>、骨干水源工程建设尚不完善</w:t>
      </w:r>
      <w:bookmarkEnd w:id="125"/>
    </w:p>
    <w:p w14:paraId="4F1709EA">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从全县供水能力和结构看，沁水县属于山西省相对富水区域，境内有沁河，水量丰富，“十三五”期间，新建了云首、下泊两座小水库，湾则水库也完成蓄水验收，并下闸蓄水。但是规划中的林村水库和西坡水库尚未建设，拦蓄能力还有待提升。</w:t>
      </w:r>
    </w:p>
    <w:p w14:paraId="34A76797">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管网调配建设滞后。云首水库至固县河供水输水管道连接工程、张峰总干东山取水口至固县河供水输水管道连接工程尚未建设，由于输水配套管网工程建设滞后，供水覆盖面小，辐射区域狭窄，无法实现以丰补枯，不能根据用水需求进行合理调配，可供水量并没有转化为供水能力。</w:t>
      </w:r>
    </w:p>
    <w:p w14:paraId="2C174BA8">
      <w:pPr>
        <w:snapToGrid w:val="0"/>
        <w:spacing w:line="360" w:lineRule="auto"/>
        <w:ind w:firstLine="562" w:firstLineChars="200"/>
        <w:rPr>
          <w:rFonts w:ascii="仿宋" w:hAnsi="仿宋" w:eastAsia="仿宋" w:cs="仿宋"/>
          <w:b/>
          <w:bCs/>
          <w:color w:val="auto"/>
          <w:sz w:val="28"/>
          <w:szCs w:val="28"/>
        </w:rPr>
      </w:pPr>
      <w:bookmarkStart w:id="126" w:name="_Toc32573"/>
      <w:r>
        <w:rPr>
          <w:rFonts w:hint="eastAsia" w:ascii="Times New Roman" w:hAnsi="Times New Roman" w:eastAsia="仿宋" w:cs="仿宋_GB2312"/>
          <w:b/>
          <w:bCs/>
          <w:color w:val="auto"/>
          <w:sz w:val="28"/>
          <w:szCs w:val="28"/>
        </w:rPr>
        <w:t>四</w:t>
      </w:r>
      <w:r>
        <w:rPr>
          <w:rFonts w:hint="eastAsia" w:ascii="仿宋" w:hAnsi="仿宋" w:eastAsia="仿宋" w:cs="仿宋"/>
          <w:b/>
          <w:bCs/>
          <w:color w:val="auto"/>
          <w:sz w:val="28"/>
          <w:szCs w:val="28"/>
        </w:rPr>
        <w:t>、高效农田灌溉占比不高</w:t>
      </w:r>
      <w:bookmarkEnd w:id="126"/>
    </w:p>
    <w:p w14:paraId="67489A58">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受我县第二产业发展对第一产业发展的挤出效应影响，农民对农业的投入与产出比，远不如从第二产业获得的利益高，发展高效灌溉积极性不高。从农业灌溉能力来看，受“靠天吃饭”传统观念的影响，在实际工作中，无论从政府层面还是民间层面，还没有真正把水利建设作为发展现代农业首要基础条件，高效节水灌溉投入不足、占比不大。</w:t>
      </w:r>
    </w:p>
    <w:p w14:paraId="1278D4FF">
      <w:pPr>
        <w:snapToGrid w:val="0"/>
        <w:spacing w:line="360" w:lineRule="auto"/>
        <w:ind w:firstLine="562" w:firstLineChars="200"/>
        <w:rPr>
          <w:rFonts w:ascii="仿宋" w:hAnsi="仿宋" w:eastAsia="仿宋" w:cs="仿宋"/>
          <w:b/>
          <w:bCs/>
          <w:color w:val="auto"/>
          <w:sz w:val="28"/>
          <w:szCs w:val="28"/>
        </w:rPr>
      </w:pPr>
      <w:r>
        <w:rPr>
          <w:rFonts w:hint="eastAsia" w:ascii="仿宋" w:hAnsi="仿宋" w:eastAsia="仿宋" w:cs="仿宋"/>
          <w:b/>
          <w:bCs/>
          <w:color w:val="auto"/>
          <w:sz w:val="28"/>
          <w:szCs w:val="28"/>
        </w:rPr>
        <w:t>五、持续巩固提升农村供水保障工程</w:t>
      </w:r>
    </w:p>
    <w:p w14:paraId="5D5360B2">
      <w:pPr>
        <w:snapToGrid w:val="0"/>
        <w:spacing w:line="360" w:lineRule="auto"/>
        <w:ind w:firstLine="560" w:firstLineChars="200"/>
        <w:rPr>
          <w:rFonts w:ascii="仿宋" w:hAnsi="仿宋" w:eastAsia="仿宋" w:cs="仿宋"/>
          <w:color w:val="auto"/>
          <w:sz w:val="28"/>
          <w:szCs w:val="28"/>
        </w:rPr>
      </w:pPr>
      <w:bookmarkStart w:id="127" w:name="_Toc11524"/>
      <w:r>
        <w:rPr>
          <w:rFonts w:hint="eastAsia" w:ascii="仿宋" w:hAnsi="仿宋" w:eastAsia="仿宋" w:cs="仿宋"/>
          <w:color w:val="auto"/>
          <w:sz w:val="28"/>
          <w:szCs w:val="28"/>
        </w:rPr>
        <w:t>未来五年将在巩固脱贫攻坚的基础上，实施乡村振兴战略。面向未来乡村振兴供水保障看齐，农村发展对水的需求从水质、水量上都提出了更高的要求。为了满足乡村振兴对水质、水量的需求，从我县目前的农村饮水现状来看，还有许多工作要做。</w:t>
      </w:r>
    </w:p>
    <w:p w14:paraId="67B4328C">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（一）水源问题：我县地处采煤采气地区，受地下矿产资源开采影响，给农村饮水水源工程的水源水量保障带来不确定性；</w:t>
      </w:r>
    </w:p>
    <w:p w14:paraId="3AA2423F">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（二）管网问题：我县部分农村的供水管网建设年代久远，管材多为</w:t>
      </w:r>
      <w:r>
        <w:rPr>
          <w:rFonts w:hint="eastAsia" w:ascii="Times New Roman" w:hAnsi="Times New Roman" w:eastAsia="仿宋" w:cs="仿宋_GB2312"/>
          <w:color w:val="auto"/>
          <w:sz w:val="28"/>
          <w:szCs w:val="28"/>
        </w:rPr>
        <w:t>PVC</w:t>
      </w:r>
      <w:r>
        <w:rPr>
          <w:rFonts w:hint="eastAsia" w:ascii="仿宋" w:hAnsi="仿宋" w:eastAsia="仿宋" w:cs="仿宋"/>
          <w:color w:val="auto"/>
          <w:sz w:val="28"/>
          <w:szCs w:val="28"/>
        </w:rPr>
        <w:t>及</w:t>
      </w:r>
      <w:r>
        <w:rPr>
          <w:rFonts w:hint="eastAsia" w:ascii="Times New Roman" w:hAnsi="Times New Roman" w:eastAsia="仿宋" w:cs="仿宋_GB2312"/>
          <w:color w:val="auto"/>
          <w:sz w:val="28"/>
          <w:szCs w:val="28"/>
        </w:rPr>
        <w:t>UPVC</w:t>
      </w:r>
      <w:r>
        <w:rPr>
          <w:rFonts w:hint="eastAsia" w:ascii="仿宋" w:hAnsi="仿宋" w:eastAsia="仿宋" w:cs="仿宋"/>
          <w:color w:val="auto"/>
          <w:sz w:val="28"/>
          <w:szCs w:val="28"/>
        </w:rPr>
        <w:t>，随着年代久远，管道在未来可预见的范围内将会逐步出现老化、堵塞、渗漏等现象，需要分年度逐步对管网进行更新改造，以满足人民群众对未来生活用水的需求。</w:t>
      </w:r>
    </w:p>
    <w:p w14:paraId="5C40A78D">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三）管理问题：我县农村饮水工程中水表安装尚未普及，为水费收缴及工程后续运行、维护、管理带来诸多不便。为了实现供水收费与供水设施运行、维护、管理的收支平衡，达到工程建成交付使用后的可持续、高效运行，需要逐步推广、普及水表。</w:t>
      </w:r>
    </w:p>
    <w:p w14:paraId="7527A347">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四）资金问题：农村饮水具有一定公益属性和社会属性，前期投入资金大，交付使用后运行、维护、管理需要持续投入，不以盈利为目的，这是农村饮水的基本属性。资金投入单靠县地方财政承担，压力大，难以实现跨越发展。</w:t>
      </w:r>
    </w:p>
    <w:p w14:paraId="45043650">
      <w:pPr>
        <w:snapToGrid w:val="0"/>
        <w:spacing w:line="360" w:lineRule="auto"/>
        <w:ind w:firstLine="562" w:firstLineChars="200"/>
        <w:rPr>
          <w:rFonts w:ascii="仿宋" w:hAnsi="仿宋" w:eastAsia="仿宋" w:cs="仿宋"/>
          <w:b/>
          <w:bCs/>
          <w:color w:val="auto"/>
          <w:sz w:val="28"/>
          <w:szCs w:val="28"/>
        </w:rPr>
      </w:pPr>
      <w:r>
        <w:rPr>
          <w:rFonts w:hint="eastAsia" w:ascii="Times New Roman" w:hAnsi="Times New Roman" w:eastAsia="仿宋" w:cs="仿宋_GB2312"/>
          <w:b/>
          <w:bCs/>
          <w:color w:val="auto"/>
          <w:sz w:val="28"/>
          <w:szCs w:val="28"/>
        </w:rPr>
        <w:t>六</w:t>
      </w:r>
      <w:r>
        <w:rPr>
          <w:rFonts w:hint="eastAsia" w:ascii="仿宋" w:hAnsi="仿宋" w:eastAsia="仿宋" w:cs="仿宋"/>
          <w:b/>
          <w:bCs/>
          <w:color w:val="auto"/>
          <w:sz w:val="28"/>
          <w:szCs w:val="28"/>
        </w:rPr>
        <w:t>、水生态与环境需要加强修复与保护</w:t>
      </w:r>
      <w:bookmarkEnd w:id="127"/>
    </w:p>
    <w:p w14:paraId="4EBEE596">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我县煤炭和煤层气储量丰富，是我县支柱产业。煤矿采空区地表水量急剧减少、地下水被破坏，与居民饮水、农业用水、工业用水需求矛盾凸显，而且趋向于愈来愈尖锐；煤层气资源的开采为整个县域经济持续稳定发展做出了重要的贡献，同时也对县域范围内的水文地质环境产生极为明显的不可逆作用,从而破坏了地下水资源的自然赋存条件,使本来就已经十分紧张的区域水资源供需矛盾更加尖锐。由于我县的资源禀赋情况，未来若干年我县以煤炭煤层气为主的能源格局不会有太大变化。然而，在煤炭开采的同时，与之伴随而来的水环境问题也日益严重，煤层开采引起的水资源短缺枯竭、水体污染等一系列问题都亟待解决。</w:t>
      </w:r>
    </w:p>
    <w:p w14:paraId="0BAEE1F1">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目前，全县仍有</w:t>
      </w:r>
      <w:r>
        <w:rPr>
          <w:rFonts w:ascii="Times New Roman" w:hAnsi="Times New Roman" w:eastAsia="仿宋" w:cs="仿宋_GB2312"/>
          <w:color w:val="auto"/>
          <w:sz w:val="28"/>
          <w:szCs w:val="28"/>
        </w:rPr>
        <w:t>1360</w:t>
      </w:r>
      <w:r>
        <w:rPr>
          <w:rFonts w:ascii="Times New Roman" w:hAnsi="Times New Roman" w:eastAsia="仿宋"/>
          <w:color w:val="auto"/>
          <w:sz w:val="28"/>
          <w:szCs w:val="28"/>
        </w:rPr>
        <w:t>.</w:t>
      </w:r>
      <w:r>
        <w:rPr>
          <w:rFonts w:ascii="Times New Roman" w:hAnsi="Times New Roman" w:eastAsia="仿宋" w:cs="仿宋_GB2312"/>
          <w:color w:val="auto"/>
          <w:sz w:val="28"/>
          <w:szCs w:val="28"/>
        </w:rPr>
        <w:t>04km</w:t>
      </w:r>
      <w:r>
        <w:rPr>
          <w:rFonts w:ascii="Times New Roman" w:hAnsi="Times New Roman" w:eastAsia="仿宋" w:cs="仿宋_GB2312"/>
          <w:color w:val="auto"/>
          <w:sz w:val="28"/>
          <w:szCs w:val="28"/>
          <w:vertAlign w:val="superscript"/>
        </w:rPr>
        <w:t>2</w:t>
      </w:r>
      <w:r>
        <w:rPr>
          <w:rFonts w:hint="eastAsia" w:ascii="仿宋" w:hAnsi="仿宋" w:eastAsia="仿宋" w:cs="仿宋"/>
          <w:color w:val="auto"/>
          <w:sz w:val="28"/>
          <w:szCs w:val="28"/>
        </w:rPr>
        <w:t>的水土流失面积有待治理，再加上近期开发建设项目增加，边治理边破坏现象仍然很严重。每年汛期因水力侵蚀造成的水土流失日趋严重，导致我县土壤贫瘠，河道、水库淤积，生态环境恶化，洪涝灾害频发。</w:t>
      </w:r>
    </w:p>
    <w:p w14:paraId="754DEBF3">
      <w:pPr>
        <w:snapToGrid w:val="0"/>
        <w:spacing w:line="360" w:lineRule="auto"/>
        <w:ind w:firstLine="562" w:firstLineChars="200"/>
        <w:rPr>
          <w:rFonts w:ascii="仿宋" w:hAnsi="仿宋" w:eastAsia="仿宋" w:cs="仿宋"/>
          <w:b/>
          <w:bCs/>
          <w:color w:val="auto"/>
          <w:sz w:val="28"/>
          <w:szCs w:val="28"/>
        </w:rPr>
      </w:pPr>
      <w:bookmarkStart w:id="128" w:name="_Toc3665"/>
      <w:r>
        <w:rPr>
          <w:rFonts w:hint="eastAsia" w:ascii="Times New Roman" w:hAnsi="Times New Roman" w:eastAsia="仿宋" w:cs="仿宋_GB2312"/>
          <w:b/>
          <w:bCs/>
          <w:color w:val="auto"/>
          <w:sz w:val="28"/>
          <w:szCs w:val="28"/>
        </w:rPr>
        <w:t>七</w:t>
      </w:r>
      <w:r>
        <w:rPr>
          <w:rFonts w:hint="eastAsia" w:ascii="仿宋" w:hAnsi="仿宋" w:eastAsia="仿宋" w:cs="仿宋"/>
          <w:b/>
          <w:bCs/>
          <w:color w:val="auto"/>
          <w:sz w:val="28"/>
          <w:szCs w:val="28"/>
        </w:rPr>
        <w:t>、节水意识、用水效率有待进一步提高</w:t>
      </w:r>
      <w:bookmarkEnd w:id="128"/>
    </w:p>
    <w:p w14:paraId="73BCCD6D">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城乡居民计划用水、节约用水观念不强，浪费水现象严重；城市供水管网老化，跑冒滴漏现象严重；节水器具推广难度大；循环水利用率及中水回用率不高；农业灌溉渠系不配套；在水量不变的情况下，要保证工农业生产、居民生活用水和良好的水生态环境，不仅要加强人们的节水意识，更重要的是必须从政府层面调整工业布局和结构，加强节水工程建设，构建节水型社会。</w:t>
      </w:r>
    </w:p>
    <w:p w14:paraId="3F6E25C4">
      <w:pPr>
        <w:snapToGrid w:val="0"/>
        <w:spacing w:line="360" w:lineRule="auto"/>
        <w:ind w:firstLine="562" w:firstLineChars="200"/>
        <w:rPr>
          <w:rFonts w:ascii="仿宋" w:hAnsi="仿宋" w:eastAsia="仿宋" w:cs="仿宋"/>
          <w:b/>
          <w:bCs/>
          <w:color w:val="auto"/>
          <w:sz w:val="28"/>
          <w:szCs w:val="28"/>
        </w:rPr>
      </w:pPr>
      <w:bookmarkStart w:id="129" w:name="_Toc3763"/>
      <w:r>
        <w:rPr>
          <w:rFonts w:hint="eastAsia" w:ascii="Times New Roman" w:hAnsi="Times New Roman" w:eastAsia="仿宋" w:cs="仿宋_GB2312"/>
          <w:b/>
          <w:bCs/>
          <w:color w:val="auto"/>
          <w:sz w:val="28"/>
          <w:szCs w:val="28"/>
        </w:rPr>
        <w:t>八</w:t>
      </w:r>
      <w:r>
        <w:rPr>
          <w:rFonts w:hint="eastAsia" w:ascii="仿宋" w:hAnsi="仿宋" w:eastAsia="仿宋" w:cs="仿宋"/>
          <w:b/>
          <w:bCs/>
          <w:color w:val="auto"/>
          <w:sz w:val="28"/>
          <w:szCs w:val="28"/>
        </w:rPr>
        <w:t>、水旱灾害防御仍然是重点</w:t>
      </w:r>
      <w:bookmarkEnd w:id="129"/>
    </w:p>
    <w:p w14:paraId="031C9BE4">
      <w:pPr>
        <w:snapToGrid w:val="0"/>
        <w:spacing w:line="360" w:lineRule="auto"/>
        <w:ind w:firstLine="560" w:firstLineChars="200"/>
        <w:rPr>
          <w:rFonts w:hint="eastAsia" w:ascii="仿宋" w:hAnsi="仿宋" w:eastAsia="仿宋" w:cs="仿宋"/>
          <w:color w:val="auto"/>
          <w:sz w:val="28"/>
          <w:szCs w:val="28"/>
          <w:lang w:eastAsia="zh-CN"/>
        </w:rPr>
      </w:pPr>
      <w:r>
        <w:rPr>
          <w:rFonts w:hint="eastAsia" w:ascii="仿宋" w:hAnsi="仿宋" w:eastAsia="仿宋" w:cs="仿宋"/>
          <w:color w:val="auto"/>
          <w:sz w:val="28"/>
          <w:szCs w:val="28"/>
        </w:rPr>
        <w:t>受地形、地势、气候的影响，沁水县的水文特征显现旱灾的长期性和洪灾的突发性两大特点，防洪抗旱减灾能力低，防控难度大。近年来，受全球气候变暖和经济社会用水增加的影响，旱灾频次增加、灾情加重。农业丰收摆脱不了气候的影响，抗旱任务艰巨。我县虽然“十三五”期间在集镇及乡村山洪防治方面处理了一些应急问题，但中小河流、山洪沟道及边山峪口村庄点多面广，防洪问题仍然不容忽视。经过多年建设，基本构建了较为完善的水旱灾害防御工程和非工程措施体系，为战胜历次大洪水和大面积干旱奠定了基础，但目前还存在着一些短板和薄弱环节。</w:t>
      </w:r>
    </w:p>
    <w:p w14:paraId="02FB8ED5">
      <w:pPr>
        <w:snapToGrid w:val="0"/>
        <w:spacing w:line="360" w:lineRule="auto"/>
        <w:ind w:firstLine="560" w:firstLineChars="200"/>
        <w:rPr>
          <w:rFonts w:hint="eastAsia" w:ascii="仿宋" w:hAnsi="仿宋" w:eastAsia="仿宋" w:cs="仿宋"/>
          <w:color w:val="auto"/>
          <w:sz w:val="28"/>
          <w:szCs w:val="28"/>
          <w:lang w:eastAsia="zh-CN"/>
        </w:rPr>
      </w:pPr>
      <w:r>
        <w:rPr>
          <w:rFonts w:hint="eastAsia" w:ascii="仿宋" w:hAnsi="仿宋" w:eastAsia="仿宋" w:cs="仿宋"/>
          <w:color w:val="auto"/>
          <w:sz w:val="28"/>
          <w:szCs w:val="28"/>
        </w:rPr>
        <w:t xml:space="preserve">    </w:t>
      </w:r>
      <w:r>
        <w:rPr>
          <w:rFonts w:hint="eastAsia" w:ascii="仿宋" w:hAnsi="仿宋" w:eastAsia="仿宋" w:cs="仿宋"/>
          <w:b/>
          <w:bCs/>
          <w:color w:val="auto"/>
          <w:sz w:val="28"/>
          <w:szCs w:val="28"/>
        </w:rPr>
        <w:t>工程体系方面：</w:t>
      </w:r>
      <w:r>
        <w:rPr>
          <w:rFonts w:hint="eastAsia" w:ascii="仿宋" w:hAnsi="仿宋" w:eastAsia="仿宋" w:cs="仿宋"/>
          <w:color w:val="auto"/>
          <w:sz w:val="28"/>
          <w:szCs w:val="28"/>
        </w:rPr>
        <w:t>一些河流缺乏防洪控制性工程，调控洪水的手段不足；重要河段和大量小河流堤防标准偏低，或未达到规划的防洪标准，还需进一步加强治理；部分地区排涝能力不足，河道行洪障碍多，阻水现象严重；水电站、淤地坝数量多，普遍存在工程标准偏低、运行管理投入不足、维修养护不到位等问题，安全度汛压力很大。蓄滞洪区建设有待加强。</w:t>
      </w:r>
    </w:p>
    <w:p w14:paraId="1AAF6FD4">
      <w:pPr>
        <w:snapToGrid w:val="0"/>
        <w:spacing w:line="360" w:lineRule="auto"/>
        <w:ind w:firstLine="560" w:firstLineChars="200"/>
        <w:rPr>
          <w:color w:val="auto"/>
        </w:rPr>
      </w:pPr>
      <w:r>
        <w:rPr>
          <w:rFonts w:hint="eastAsia" w:ascii="仿宋" w:hAnsi="仿宋" w:eastAsia="仿宋" w:cs="仿宋"/>
          <w:color w:val="auto"/>
          <w:sz w:val="28"/>
          <w:szCs w:val="28"/>
        </w:rPr>
        <w:t xml:space="preserve">    </w:t>
      </w:r>
      <w:r>
        <w:rPr>
          <w:rFonts w:hint="eastAsia" w:ascii="仿宋" w:hAnsi="仿宋" w:eastAsia="仿宋" w:cs="仿宋"/>
          <w:b/>
          <w:bCs/>
          <w:color w:val="auto"/>
          <w:sz w:val="28"/>
          <w:szCs w:val="28"/>
        </w:rPr>
        <w:t>非工程措施方面：</w:t>
      </w:r>
      <w:r>
        <w:rPr>
          <w:rFonts w:hint="eastAsia" w:ascii="仿宋" w:hAnsi="仿宋" w:eastAsia="仿宋" w:cs="仿宋"/>
          <w:color w:val="auto"/>
          <w:sz w:val="28"/>
          <w:szCs w:val="28"/>
        </w:rPr>
        <w:t>局地突发性、短历时强降雨预报难度大，河流急，洪水预见期短，实测资料缺乏，预报能力不足；山洪灾害和中小河流洪水监测预报水平还需提升，预警发布机制有待完善，山洪灾害仍是造成人员伤亡的主要原因；部分水工程的防洪调度方案、超标洪水防御预案、水库汛期调度运用计划等不够完善，实用性和可操作性有待加强；水工程防灾联合调度仍处在探索阶段，统筹水利、应急、国土、住建、交通等多部门的调度机制还不够完善，调度的信息化、智慧化程度有待提高；一些河流、山洪沟多年未发生大洪水，少数干部群众对暴雨洪水的致灾性认识不足，警惕性不够，缺乏防汛抗洪实战经验，防灾避险意识和能力有待增强。</w:t>
      </w:r>
    </w:p>
    <w:p w14:paraId="51F62DCE">
      <w:pPr>
        <w:snapToGrid w:val="0"/>
        <w:spacing w:line="360" w:lineRule="auto"/>
        <w:ind w:firstLine="562" w:firstLineChars="200"/>
        <w:rPr>
          <w:color w:val="auto"/>
        </w:rPr>
      </w:pPr>
      <w:bookmarkStart w:id="130" w:name="_Toc24608"/>
      <w:r>
        <w:rPr>
          <w:rFonts w:hint="eastAsia" w:ascii="Times New Roman" w:hAnsi="Times New Roman" w:eastAsia="仿宋" w:cs="仿宋_GB2312"/>
          <w:b/>
          <w:bCs/>
          <w:color w:val="auto"/>
          <w:sz w:val="28"/>
          <w:szCs w:val="28"/>
        </w:rPr>
        <w:t>九</w:t>
      </w:r>
      <w:r>
        <w:rPr>
          <w:rFonts w:hint="eastAsia" w:ascii="仿宋" w:hAnsi="仿宋" w:eastAsia="仿宋" w:cs="仿宋"/>
          <w:b/>
          <w:bCs/>
          <w:color w:val="auto"/>
          <w:sz w:val="28"/>
          <w:szCs w:val="28"/>
        </w:rPr>
        <w:t>、基层水利队伍力量薄弱</w:t>
      </w:r>
      <w:bookmarkEnd w:id="130"/>
    </w:p>
    <w:p w14:paraId="4E5477A7">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目前，基层水利组织有待加强，由于水利员平时身兼数职，使农村水利建设的计划、任务难以得到有效落实，形成了业务管理上的断层。水利人才队伍由乡镇政府直接管理，县水务局只是负责对水利员进行业务指导。这种管理体制导致县水利局无法根据工作需要统一调整配备人员，有的乡镇还将水利员调作它用或安排业务知识欠缺的人员从事水利管理，造成了水利管理职责不明和人员管理上的失控，基层水利管理作用难以发挥。</w:t>
      </w:r>
    </w:p>
    <w:p w14:paraId="6755CA7C">
      <w:pPr>
        <w:pStyle w:val="8"/>
        <w:rPr>
          <w:color w:val="auto"/>
        </w:rPr>
      </w:pPr>
      <w:bookmarkStart w:id="131" w:name="_Toc29173"/>
      <w:bookmarkStart w:id="132" w:name="_Toc9964"/>
      <w:bookmarkStart w:id="133" w:name="_Toc22484"/>
      <w:bookmarkStart w:id="134" w:name="_Toc77"/>
      <w:bookmarkStart w:id="135" w:name="_Toc2909"/>
      <w:bookmarkStart w:id="136" w:name="_Toc2469"/>
      <w:bookmarkStart w:id="137" w:name="_Toc2142"/>
      <w:r>
        <w:rPr>
          <w:rFonts w:ascii="Times New Roman" w:hAnsi="Times New Roman" w:cs="仿宋_GB2312"/>
          <w:color w:val="auto"/>
        </w:rPr>
        <w:t>2</w:t>
      </w:r>
      <w:r>
        <w:rPr>
          <w:color w:val="auto"/>
        </w:rPr>
        <w:t>.</w:t>
      </w:r>
      <w:r>
        <w:rPr>
          <w:rFonts w:ascii="Times New Roman" w:hAnsi="Times New Roman" w:cs="仿宋_GB2312"/>
          <w:color w:val="auto"/>
        </w:rPr>
        <w:t>2</w:t>
      </w:r>
      <w:r>
        <w:rPr>
          <w:color w:val="auto"/>
        </w:rPr>
        <w:t>.</w:t>
      </w:r>
      <w:r>
        <w:rPr>
          <w:rFonts w:ascii="Times New Roman" w:hAnsi="Times New Roman" w:cs="仿宋_GB2312"/>
          <w:color w:val="auto"/>
        </w:rPr>
        <w:t>2</w:t>
      </w:r>
      <w:r>
        <w:rPr>
          <w:rFonts w:hint="eastAsia"/>
          <w:color w:val="auto"/>
        </w:rPr>
        <w:t xml:space="preserve"> </w:t>
      </w:r>
      <w:r>
        <w:rPr>
          <w:color w:val="auto"/>
        </w:rPr>
        <w:t>形势分析</w:t>
      </w:r>
      <w:bookmarkEnd w:id="131"/>
      <w:bookmarkEnd w:id="132"/>
      <w:bookmarkEnd w:id="133"/>
      <w:bookmarkEnd w:id="134"/>
      <w:bookmarkEnd w:id="135"/>
      <w:bookmarkEnd w:id="136"/>
      <w:bookmarkEnd w:id="137"/>
    </w:p>
    <w:p w14:paraId="6AF221D5">
      <w:pPr>
        <w:snapToGrid w:val="0"/>
        <w:spacing w:line="560" w:lineRule="exact"/>
        <w:ind w:firstLine="562" w:firstLineChars="200"/>
        <w:rPr>
          <w:rFonts w:eastAsia="仿宋_GB2312"/>
          <w:snapToGrid w:val="0"/>
          <w:color w:val="auto"/>
          <w:kern w:val="0"/>
          <w:sz w:val="28"/>
          <w:szCs w:val="28"/>
        </w:rPr>
      </w:pPr>
      <w:r>
        <w:rPr>
          <w:rFonts w:eastAsia="仿宋_GB2312"/>
          <w:b/>
          <w:snapToGrid w:val="0"/>
          <w:color w:val="auto"/>
          <w:kern w:val="0"/>
          <w:sz w:val="28"/>
          <w:szCs w:val="28"/>
        </w:rPr>
        <w:t>首先，推动经济社会持续健康发展，对提升水利综合保障能力提出了新要求。</w:t>
      </w:r>
      <w:r>
        <w:rPr>
          <w:rFonts w:eastAsia="仿宋_GB2312"/>
          <w:snapToGrid w:val="0"/>
          <w:color w:val="auto"/>
          <w:kern w:val="0"/>
          <w:sz w:val="28"/>
          <w:szCs w:val="28"/>
        </w:rPr>
        <w:t>当前和以后一段时间，我</w:t>
      </w:r>
      <w:r>
        <w:rPr>
          <w:rFonts w:hint="eastAsia" w:eastAsia="仿宋_GB2312"/>
          <w:snapToGrid w:val="0"/>
          <w:color w:val="auto"/>
          <w:kern w:val="0"/>
          <w:sz w:val="28"/>
          <w:szCs w:val="28"/>
        </w:rPr>
        <w:t>县</w:t>
      </w:r>
      <w:r>
        <w:rPr>
          <w:rFonts w:eastAsia="仿宋_GB2312"/>
          <w:snapToGrid w:val="0"/>
          <w:color w:val="auto"/>
          <w:kern w:val="0"/>
          <w:sz w:val="28"/>
          <w:szCs w:val="28"/>
        </w:rPr>
        <w:t>以加快建设美丽</w:t>
      </w:r>
      <w:r>
        <w:rPr>
          <w:rFonts w:hint="eastAsia" w:eastAsia="仿宋_GB2312"/>
          <w:snapToGrid w:val="0"/>
          <w:color w:val="auto"/>
          <w:kern w:val="0"/>
          <w:sz w:val="28"/>
          <w:szCs w:val="28"/>
        </w:rPr>
        <w:t>城市</w:t>
      </w:r>
      <w:r>
        <w:rPr>
          <w:rFonts w:eastAsia="仿宋_GB2312"/>
          <w:snapToGrid w:val="0"/>
          <w:color w:val="auto"/>
          <w:kern w:val="0"/>
          <w:sz w:val="28"/>
          <w:szCs w:val="28"/>
        </w:rPr>
        <w:t>、全省率先全面建成小康社会为目标，发展方式进入经济社会转型升级期。全球气候变暖，极端性气候灾害频发，对防洪保安能力提出了新的要求；提高农业综合生产能力、保障饮水安全以及改善村容村貌等社会主义新农村建设任务对农村水利提出了新的要求；随着人民生活水平的提高，对供水安全及改善水环境提出了新的要求。</w:t>
      </w:r>
    </w:p>
    <w:p w14:paraId="6126357E">
      <w:pPr>
        <w:snapToGrid w:val="0"/>
        <w:spacing w:line="560" w:lineRule="exact"/>
        <w:ind w:firstLine="562" w:firstLineChars="200"/>
        <w:rPr>
          <w:rFonts w:eastAsia="仿宋_GB2312"/>
          <w:snapToGrid w:val="0"/>
          <w:color w:val="auto"/>
          <w:kern w:val="0"/>
          <w:sz w:val="28"/>
          <w:szCs w:val="28"/>
        </w:rPr>
      </w:pPr>
      <w:r>
        <w:rPr>
          <w:rFonts w:eastAsia="仿宋_GB2312"/>
          <w:b/>
          <w:snapToGrid w:val="0"/>
          <w:color w:val="auto"/>
          <w:kern w:val="0"/>
          <w:sz w:val="28"/>
          <w:szCs w:val="28"/>
        </w:rPr>
        <w:t>其次，保障和改善民生，对大力发展农村水利提出了新要求。</w:t>
      </w:r>
      <w:r>
        <w:rPr>
          <w:rFonts w:hint="eastAsia" w:eastAsia="仿宋_GB2312"/>
          <w:snapToGrid w:val="0"/>
          <w:color w:val="auto"/>
          <w:kern w:val="0"/>
          <w:sz w:val="28"/>
          <w:szCs w:val="28"/>
        </w:rPr>
        <w:t>“</w:t>
      </w:r>
      <w:r>
        <w:rPr>
          <w:rFonts w:eastAsia="仿宋_GB2312"/>
          <w:snapToGrid w:val="0"/>
          <w:color w:val="auto"/>
          <w:kern w:val="0"/>
          <w:sz w:val="28"/>
          <w:szCs w:val="28"/>
        </w:rPr>
        <w:t>十</w:t>
      </w:r>
      <w:r>
        <w:rPr>
          <w:rFonts w:hint="eastAsia" w:eastAsia="仿宋_GB2312"/>
          <w:snapToGrid w:val="0"/>
          <w:color w:val="auto"/>
          <w:kern w:val="0"/>
          <w:sz w:val="28"/>
          <w:szCs w:val="28"/>
        </w:rPr>
        <w:t>四</w:t>
      </w:r>
      <w:r>
        <w:rPr>
          <w:rFonts w:eastAsia="仿宋_GB2312"/>
          <w:snapToGrid w:val="0"/>
          <w:color w:val="auto"/>
          <w:kern w:val="0"/>
          <w:sz w:val="28"/>
          <w:szCs w:val="28"/>
        </w:rPr>
        <w:t>五</w:t>
      </w:r>
      <w:r>
        <w:rPr>
          <w:rFonts w:hint="eastAsia" w:eastAsia="仿宋_GB2312"/>
          <w:snapToGrid w:val="0"/>
          <w:color w:val="auto"/>
          <w:kern w:val="0"/>
          <w:sz w:val="28"/>
          <w:szCs w:val="28"/>
        </w:rPr>
        <w:t>”</w:t>
      </w:r>
      <w:r>
        <w:rPr>
          <w:rFonts w:eastAsia="仿宋_GB2312"/>
          <w:snapToGrid w:val="0"/>
          <w:color w:val="auto"/>
          <w:kern w:val="0"/>
          <w:sz w:val="28"/>
          <w:szCs w:val="28"/>
        </w:rPr>
        <w:t>期间，在经济转型跨越发展的基础上，加快推进以改善民生为重点的社会建设，着力保障和改善民生，更加强调民富、民生，更加注重社会公益事业和生态环境建设，提高城乡居民收入和生活水平，构建和谐稳定的社会大局，着力增进民生幸福。防汛抗洪关系生命安危，饮水安全关系身心健康，水利建设关系生存发展，水利工作与人民幸福安康息息相关。全</w:t>
      </w:r>
      <w:r>
        <w:rPr>
          <w:rFonts w:hint="eastAsia" w:eastAsia="仿宋_GB2312"/>
          <w:snapToGrid w:val="0"/>
          <w:color w:val="auto"/>
          <w:kern w:val="0"/>
          <w:sz w:val="28"/>
          <w:szCs w:val="28"/>
        </w:rPr>
        <w:t>县</w:t>
      </w:r>
      <w:r>
        <w:rPr>
          <w:rFonts w:eastAsia="仿宋_GB2312"/>
          <w:snapToGrid w:val="0"/>
          <w:color w:val="auto"/>
          <w:kern w:val="0"/>
          <w:sz w:val="28"/>
          <w:szCs w:val="28"/>
        </w:rPr>
        <w:t>事关民生的农村水利设施薄弱，抗灾能力不强，农业增效、农民增收、农村发展的基础还不牢固。这些都对水利工作提出了更高的要求，水利工作要把保障和改善民生放在更加突出的位置，在加快水利工程建设、加强水资源管理、深化水利改革的同时，着力解决问题最突出、矛盾最集中、群众要求最紧迫的水利问题，增强民生水利保障能力，扩大民生水利成果，使水利更好地惠泽民生，造福人民群众。</w:t>
      </w:r>
    </w:p>
    <w:p w14:paraId="355919D6">
      <w:pPr>
        <w:snapToGrid w:val="0"/>
        <w:spacing w:line="560" w:lineRule="exact"/>
        <w:ind w:firstLine="562" w:firstLineChars="200"/>
        <w:rPr>
          <w:rFonts w:eastAsia="仿宋_GB2312"/>
          <w:snapToGrid w:val="0"/>
          <w:color w:val="auto"/>
          <w:kern w:val="0"/>
          <w:sz w:val="28"/>
          <w:szCs w:val="28"/>
        </w:rPr>
      </w:pPr>
      <w:r>
        <w:rPr>
          <w:rFonts w:eastAsia="仿宋_GB2312"/>
          <w:b/>
          <w:snapToGrid w:val="0"/>
          <w:color w:val="auto"/>
          <w:kern w:val="0"/>
          <w:sz w:val="28"/>
          <w:szCs w:val="28"/>
        </w:rPr>
        <w:t>第三，适应经济社会转型，对加强水资源管理与保护提出了新要求。</w:t>
      </w:r>
      <w:r>
        <w:rPr>
          <w:rFonts w:eastAsia="仿宋_GB2312"/>
          <w:snapToGrid w:val="0"/>
          <w:color w:val="auto"/>
          <w:kern w:val="0"/>
          <w:sz w:val="28"/>
          <w:szCs w:val="28"/>
        </w:rPr>
        <w:t>随着我</w:t>
      </w:r>
      <w:r>
        <w:rPr>
          <w:rFonts w:hint="eastAsia" w:eastAsia="仿宋_GB2312"/>
          <w:snapToGrid w:val="0"/>
          <w:color w:val="auto"/>
          <w:kern w:val="0"/>
          <w:sz w:val="28"/>
          <w:szCs w:val="28"/>
        </w:rPr>
        <w:t>县</w:t>
      </w:r>
      <w:r>
        <w:rPr>
          <w:rFonts w:eastAsia="仿宋_GB2312"/>
          <w:snapToGrid w:val="0"/>
          <w:color w:val="auto"/>
          <w:kern w:val="0"/>
          <w:sz w:val="28"/>
          <w:szCs w:val="28"/>
        </w:rPr>
        <w:t>经济社会转型升级，工业化水平和城市化率都将大幅提高，各行各业对水资源的要求更高。因此为保障我</w:t>
      </w:r>
      <w:r>
        <w:rPr>
          <w:rFonts w:hint="eastAsia" w:eastAsia="仿宋_GB2312"/>
          <w:snapToGrid w:val="0"/>
          <w:color w:val="auto"/>
          <w:kern w:val="0"/>
          <w:sz w:val="28"/>
          <w:szCs w:val="28"/>
        </w:rPr>
        <w:t>县</w:t>
      </w:r>
      <w:r>
        <w:rPr>
          <w:rFonts w:eastAsia="仿宋_GB2312"/>
          <w:snapToGrid w:val="0"/>
          <w:color w:val="auto"/>
          <w:kern w:val="0"/>
          <w:sz w:val="28"/>
          <w:szCs w:val="28"/>
        </w:rPr>
        <w:t>经济社会可持续发展，必须加快水资源开发利用为主向开发保护并重转变，局部水生态治理向全面建设水生态文明转变，必须加强水资源管理和保护，严格水资源管理，落实最严格的水资源管理制度，更加注重水安全、水资源、水环境统筹，加快建设节水型社会，全面提升水资源保障能力、水环境保护能力。</w:t>
      </w:r>
    </w:p>
    <w:p w14:paraId="6BFA1A74">
      <w:pPr>
        <w:snapToGrid w:val="0"/>
        <w:spacing w:line="560" w:lineRule="exact"/>
        <w:ind w:firstLine="562" w:firstLineChars="200"/>
        <w:rPr>
          <w:rFonts w:eastAsia="仿宋_GB2312"/>
          <w:snapToGrid w:val="0"/>
          <w:color w:val="auto"/>
          <w:kern w:val="0"/>
          <w:sz w:val="28"/>
          <w:szCs w:val="28"/>
        </w:rPr>
      </w:pPr>
      <w:r>
        <w:rPr>
          <w:rFonts w:eastAsia="仿宋_GB2312"/>
          <w:b/>
          <w:snapToGrid w:val="0"/>
          <w:color w:val="auto"/>
          <w:kern w:val="0"/>
          <w:sz w:val="28"/>
          <w:szCs w:val="28"/>
        </w:rPr>
        <w:t>第四，大力推进农业现代化，对加快水利现代化建设步伐提出了新要求。</w:t>
      </w:r>
      <w:r>
        <w:rPr>
          <w:rFonts w:eastAsia="仿宋_GB2312"/>
          <w:snapToGrid w:val="0"/>
          <w:color w:val="auto"/>
          <w:kern w:val="0"/>
          <w:sz w:val="28"/>
          <w:szCs w:val="28"/>
        </w:rPr>
        <w:t>水利是农业发展的基础和保障，没有水利基础设施的现代化就没有农业的现代化，目前存在的农田水利基础设施标准不高，配套不全，区域防洪抗旱能力不强等制约着农业现代化的发展。因此需要加快水利现代化建设步伐，大幅度增加水利投入，积极构建配套齐全、长效管护的农村水利工程体系。</w:t>
      </w:r>
    </w:p>
    <w:p w14:paraId="581D930E">
      <w:pPr>
        <w:pStyle w:val="2"/>
        <w:ind w:firstLine="480"/>
        <w:rPr>
          <w:color w:val="auto"/>
        </w:rPr>
      </w:pPr>
    </w:p>
    <w:p w14:paraId="7B44C65B">
      <w:pPr>
        <w:pStyle w:val="6"/>
        <w:jc w:val="center"/>
        <w:rPr>
          <w:color w:val="auto"/>
        </w:rPr>
      </w:pPr>
      <w:r>
        <w:rPr>
          <w:color w:val="auto"/>
        </w:rPr>
        <w:br w:type="page"/>
      </w:r>
      <w:bookmarkStart w:id="138" w:name="_Toc30154"/>
      <w:bookmarkStart w:id="139" w:name="_Toc16620"/>
      <w:bookmarkStart w:id="140" w:name="_Toc27774"/>
      <w:bookmarkStart w:id="141" w:name="_Toc30881"/>
      <w:r>
        <w:rPr>
          <w:color w:val="auto"/>
        </w:rPr>
        <w:t>第</w:t>
      </w:r>
      <w:r>
        <w:rPr>
          <w:rFonts w:hint="eastAsia"/>
          <w:color w:val="auto"/>
        </w:rPr>
        <w:t>三</w:t>
      </w:r>
      <w:r>
        <w:rPr>
          <w:color w:val="auto"/>
        </w:rPr>
        <w:t>章</w:t>
      </w:r>
      <w:r>
        <w:rPr>
          <w:rFonts w:hint="eastAsia"/>
          <w:color w:val="auto"/>
        </w:rPr>
        <w:t xml:space="preserve">  “十四五”总体规划</w:t>
      </w:r>
      <w:bookmarkEnd w:id="138"/>
      <w:bookmarkEnd w:id="139"/>
      <w:bookmarkEnd w:id="140"/>
      <w:bookmarkEnd w:id="141"/>
    </w:p>
    <w:p w14:paraId="0A6CD836">
      <w:pPr>
        <w:pStyle w:val="7"/>
        <w:rPr>
          <w:color w:val="auto"/>
        </w:rPr>
      </w:pPr>
      <w:bookmarkStart w:id="142" w:name="_Toc2848"/>
      <w:bookmarkStart w:id="143" w:name="_Toc14217"/>
      <w:bookmarkStart w:id="144" w:name="_Toc27460"/>
      <w:bookmarkStart w:id="145" w:name="_Toc20967"/>
      <w:r>
        <w:rPr>
          <w:rFonts w:hint="eastAsia" w:ascii="Times New Roman" w:hAnsi="Times New Roman" w:cs="仿宋_GB2312"/>
          <w:color w:val="auto"/>
        </w:rPr>
        <w:t>3</w:t>
      </w:r>
      <w:r>
        <w:rPr>
          <w:rFonts w:hint="eastAsia"/>
          <w:color w:val="auto"/>
        </w:rPr>
        <w:t>.</w:t>
      </w:r>
      <w:r>
        <w:rPr>
          <w:rFonts w:hint="eastAsia" w:ascii="Times New Roman" w:hAnsi="Times New Roman" w:cs="仿宋_GB2312"/>
          <w:color w:val="auto"/>
        </w:rPr>
        <w:t>1</w:t>
      </w:r>
      <w:r>
        <w:rPr>
          <w:rFonts w:hint="eastAsia"/>
          <w:color w:val="auto"/>
        </w:rPr>
        <w:t xml:space="preserve">  指导思想和规划原则</w:t>
      </w:r>
      <w:bookmarkEnd w:id="142"/>
      <w:bookmarkEnd w:id="143"/>
      <w:bookmarkEnd w:id="144"/>
      <w:bookmarkEnd w:id="145"/>
    </w:p>
    <w:p w14:paraId="04D68608">
      <w:pPr>
        <w:pStyle w:val="8"/>
        <w:rPr>
          <w:color w:val="auto"/>
        </w:rPr>
      </w:pPr>
      <w:bookmarkStart w:id="146" w:name="_Toc30065"/>
      <w:bookmarkStart w:id="147" w:name="_Toc25370"/>
      <w:bookmarkStart w:id="148" w:name="_Toc25820"/>
      <w:bookmarkStart w:id="149" w:name="_Toc13041"/>
      <w:r>
        <w:rPr>
          <w:rFonts w:hint="eastAsia" w:ascii="Times New Roman" w:hAnsi="Times New Roman" w:cs="仿宋_GB2312"/>
          <w:color w:val="auto"/>
        </w:rPr>
        <w:t>3</w:t>
      </w:r>
      <w:r>
        <w:rPr>
          <w:rFonts w:hint="eastAsia"/>
          <w:color w:val="auto"/>
        </w:rPr>
        <w:t>.</w:t>
      </w:r>
      <w:r>
        <w:rPr>
          <w:rFonts w:hint="eastAsia" w:ascii="Times New Roman" w:hAnsi="Times New Roman" w:cs="仿宋_GB2312"/>
          <w:color w:val="auto"/>
        </w:rPr>
        <w:t>1</w:t>
      </w:r>
      <w:r>
        <w:rPr>
          <w:rFonts w:hint="eastAsia"/>
          <w:color w:val="auto"/>
        </w:rPr>
        <w:t>.</w:t>
      </w:r>
      <w:r>
        <w:rPr>
          <w:rFonts w:hint="eastAsia" w:ascii="Times New Roman" w:hAnsi="Times New Roman" w:cs="仿宋_GB2312"/>
          <w:color w:val="auto"/>
        </w:rPr>
        <w:t>1</w:t>
      </w:r>
      <w:r>
        <w:rPr>
          <w:rFonts w:hint="eastAsia"/>
          <w:color w:val="auto"/>
        </w:rPr>
        <w:t xml:space="preserve">  指导思想</w:t>
      </w:r>
      <w:bookmarkEnd w:id="146"/>
      <w:bookmarkEnd w:id="147"/>
      <w:bookmarkEnd w:id="148"/>
      <w:bookmarkEnd w:id="149"/>
    </w:p>
    <w:p w14:paraId="793B8961">
      <w:pPr>
        <w:pStyle w:val="21"/>
        <w:widowControl/>
        <w:snapToGrid w:val="0"/>
        <w:spacing w:beforeAutospacing="0" w:afterAutospacing="0" w:line="360" w:lineRule="auto"/>
        <w:ind w:firstLine="420"/>
        <w:rPr>
          <w:rFonts w:ascii="仿宋" w:hAnsi="仿宋" w:eastAsia="仿宋" w:cs="仿宋"/>
          <w:color w:val="auto"/>
          <w:sz w:val="28"/>
          <w:szCs w:val="28"/>
        </w:rPr>
      </w:pPr>
      <w:r>
        <w:rPr>
          <w:rFonts w:ascii="仿宋" w:hAnsi="仿宋" w:eastAsia="仿宋" w:cs="仿宋"/>
          <w:color w:val="auto"/>
          <w:sz w:val="28"/>
          <w:szCs w:val="28"/>
        </w:rPr>
        <w:t>以习近平新时代中国特色社会主义思想为指导，全面贯彻党的十八大、十九大和十九届二中、三中、四中、五中全会精神，深入学习贯彻</w:t>
      </w:r>
      <w:r>
        <w:rPr>
          <w:rFonts w:hint="eastAsia" w:ascii="仿宋" w:hAnsi="仿宋" w:eastAsia="仿宋" w:cs="仿宋"/>
          <w:color w:val="auto"/>
          <w:sz w:val="28"/>
          <w:szCs w:val="28"/>
        </w:rPr>
        <w:t>习近平总书记在黄河流域生态保护和高质量发展座谈会上和两次视察山西重要讲话精神为</w:t>
      </w:r>
      <w:r>
        <w:rPr>
          <w:rFonts w:ascii="仿宋" w:hAnsi="仿宋" w:eastAsia="仿宋" w:cs="仿宋"/>
          <w:color w:val="auto"/>
          <w:sz w:val="28"/>
          <w:szCs w:val="28"/>
        </w:rPr>
        <w:t>指</w:t>
      </w:r>
      <w:r>
        <w:rPr>
          <w:rFonts w:hint="eastAsia" w:ascii="仿宋" w:hAnsi="仿宋" w:eastAsia="仿宋" w:cs="仿宋"/>
          <w:color w:val="auto"/>
          <w:sz w:val="28"/>
          <w:szCs w:val="28"/>
        </w:rPr>
        <w:t>引</w:t>
      </w:r>
      <w:r>
        <w:rPr>
          <w:rFonts w:ascii="仿宋" w:hAnsi="仿宋" w:eastAsia="仿宋" w:cs="仿宋"/>
          <w:color w:val="auto"/>
          <w:sz w:val="28"/>
          <w:szCs w:val="28"/>
        </w:rPr>
        <w:t>，</w:t>
      </w:r>
      <w:r>
        <w:rPr>
          <w:rFonts w:hint="eastAsia" w:ascii="仿宋" w:hAnsi="仿宋" w:eastAsia="仿宋" w:cs="仿宋"/>
          <w:color w:val="auto"/>
          <w:sz w:val="28"/>
          <w:szCs w:val="28"/>
        </w:rPr>
        <w:t>牢固树立“绿水青山就是金山银山”理念，积极践行“节水优先、空间均衡、系统治理、两手发力”的新时期治水思路，以“水利工程补短板、水利行业强监管”的总基调，</w:t>
      </w:r>
      <w:r>
        <w:rPr>
          <w:rFonts w:hint="eastAsia" w:ascii="Times New Roman" w:hAnsi="Times New Roman" w:eastAsia="仿宋"/>
          <w:color w:val="auto"/>
          <w:sz w:val="28"/>
          <w:szCs w:val="28"/>
        </w:rPr>
        <w:t>以党的十九届五中全会审议通过的《中共中央关于制定国民经济和社会发展第十四个五年规划和二〇三五年远景目标的建议》和《</w:t>
      </w:r>
      <w:r>
        <w:rPr>
          <w:rFonts w:ascii="Times New Roman" w:hAnsi="Times New Roman" w:eastAsia="仿宋"/>
          <w:color w:val="auto"/>
          <w:sz w:val="28"/>
          <w:szCs w:val="28"/>
        </w:rPr>
        <w:t>中共晋城市委关于制定国民经济和社会发展第十四个五年规划和二〇三五年远景目标的建议</w:t>
      </w:r>
      <w:r>
        <w:rPr>
          <w:rFonts w:hint="eastAsia" w:ascii="Times New Roman" w:hAnsi="Times New Roman" w:eastAsia="仿宋"/>
          <w:color w:val="auto"/>
          <w:sz w:val="28"/>
          <w:szCs w:val="28"/>
        </w:rPr>
        <w:t>》，</w:t>
      </w:r>
      <w:r>
        <w:rPr>
          <w:rFonts w:ascii="仿宋" w:hAnsi="仿宋" w:eastAsia="仿宋" w:cs="仿宋"/>
          <w:color w:val="auto"/>
          <w:sz w:val="28"/>
          <w:szCs w:val="28"/>
        </w:rPr>
        <w:t>坚持</w:t>
      </w:r>
      <w:r>
        <w:rPr>
          <w:rFonts w:hint="eastAsia" w:ascii="仿宋" w:hAnsi="仿宋" w:eastAsia="仿宋" w:cs="仿宋"/>
          <w:color w:val="auto"/>
          <w:sz w:val="28"/>
          <w:szCs w:val="28"/>
        </w:rPr>
        <w:t>把水资源作为最大的刚性约束，落实以水定城、以水定地、以水定人、以水定产，</w:t>
      </w:r>
      <w:r>
        <w:rPr>
          <w:rFonts w:ascii="仿宋" w:hAnsi="仿宋" w:eastAsia="仿宋" w:cs="仿宋"/>
          <w:color w:val="auto"/>
          <w:sz w:val="28"/>
          <w:szCs w:val="28"/>
        </w:rPr>
        <w:t>因地制宜、分类施策，上下游、干支流、左右岸统筹谋划</w:t>
      </w:r>
      <w:r>
        <w:rPr>
          <w:rFonts w:hint="eastAsia" w:ascii="仿宋" w:hAnsi="仿宋" w:eastAsia="仿宋" w:cs="仿宋"/>
          <w:color w:val="auto"/>
          <w:sz w:val="28"/>
          <w:szCs w:val="28"/>
        </w:rPr>
        <w:t>，以重点水利工程建设为抓手，以“绿”为主题，聚焦水生态建设，建成与经济社会发展和生态文明建设要求相适应、与国家现代化进程相协调的水旱灾害防御、水资源节约集约利用与优化配置、水资源保护和河湖健康保障体系。</w:t>
      </w:r>
    </w:p>
    <w:p w14:paraId="31CB8798">
      <w:pPr>
        <w:pStyle w:val="8"/>
        <w:rPr>
          <w:color w:val="auto"/>
        </w:rPr>
      </w:pPr>
      <w:bookmarkStart w:id="150" w:name="_Toc30111"/>
      <w:bookmarkStart w:id="151" w:name="_Toc21834"/>
      <w:bookmarkStart w:id="152" w:name="_Toc8519"/>
      <w:bookmarkStart w:id="153" w:name="_Toc3856"/>
      <w:r>
        <w:rPr>
          <w:rFonts w:hint="eastAsia" w:ascii="Times New Roman" w:hAnsi="Times New Roman" w:cs="仿宋_GB2312"/>
          <w:color w:val="auto"/>
        </w:rPr>
        <w:t>3</w:t>
      </w:r>
      <w:r>
        <w:rPr>
          <w:rFonts w:hint="eastAsia"/>
          <w:color w:val="auto"/>
        </w:rPr>
        <w:t>.</w:t>
      </w:r>
      <w:r>
        <w:rPr>
          <w:rFonts w:hint="eastAsia" w:ascii="Times New Roman" w:hAnsi="Times New Roman" w:cs="仿宋_GB2312"/>
          <w:color w:val="auto"/>
        </w:rPr>
        <w:t>1</w:t>
      </w:r>
      <w:r>
        <w:rPr>
          <w:rFonts w:hint="eastAsia"/>
          <w:color w:val="auto"/>
        </w:rPr>
        <w:t>.</w:t>
      </w:r>
      <w:r>
        <w:rPr>
          <w:rFonts w:hint="eastAsia" w:ascii="Times New Roman" w:hAnsi="Times New Roman" w:cs="仿宋_GB2312"/>
          <w:color w:val="auto"/>
        </w:rPr>
        <w:t>2</w:t>
      </w:r>
      <w:r>
        <w:rPr>
          <w:rFonts w:hint="eastAsia"/>
          <w:color w:val="auto"/>
        </w:rPr>
        <w:t xml:space="preserve">  规划原则</w:t>
      </w:r>
      <w:bookmarkEnd w:id="150"/>
      <w:bookmarkEnd w:id="151"/>
      <w:bookmarkEnd w:id="152"/>
      <w:bookmarkEnd w:id="153"/>
    </w:p>
    <w:p w14:paraId="133AF86C">
      <w:pPr>
        <w:snapToGrid w:val="0"/>
        <w:spacing w:line="360" w:lineRule="auto"/>
        <w:ind w:firstLine="562" w:firstLineChars="200"/>
        <w:rPr>
          <w:rFonts w:ascii="仿宋" w:hAnsi="仿宋" w:eastAsia="仿宋" w:cs="仿宋"/>
          <w:b/>
          <w:bCs/>
          <w:color w:val="auto"/>
          <w:sz w:val="28"/>
          <w:szCs w:val="28"/>
        </w:rPr>
      </w:pPr>
      <w:r>
        <w:rPr>
          <w:rFonts w:hint="eastAsia" w:ascii="仿宋" w:hAnsi="仿宋" w:eastAsia="仿宋" w:cs="仿宋"/>
          <w:b/>
          <w:bCs/>
          <w:color w:val="auto"/>
          <w:sz w:val="28"/>
          <w:szCs w:val="28"/>
        </w:rPr>
        <w:t>一、坚持节水优先、高效利用。</w:t>
      </w:r>
    </w:p>
    <w:p w14:paraId="34DB8DCE">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 xml:space="preserve">处理好水与经济社会发展的关系，强化水资源管理，落实以水而定、量水而行，把水资源作为最大刚性约束，以水定城，以水定地，以水定人，以水定产，推进水资源集约节约利用，促进人口经济与水资源水环境水生态承载力相协调。 </w:t>
      </w:r>
    </w:p>
    <w:p w14:paraId="3D11CD32">
      <w:pPr>
        <w:numPr>
          <w:ilvl w:val="0"/>
          <w:numId w:val="3"/>
        </w:numPr>
        <w:snapToGrid w:val="0"/>
        <w:spacing w:line="360" w:lineRule="auto"/>
        <w:ind w:firstLine="562" w:firstLineChars="200"/>
        <w:rPr>
          <w:rFonts w:ascii="仿宋" w:hAnsi="仿宋" w:eastAsia="仿宋" w:cs="仿宋"/>
          <w:b/>
          <w:bCs/>
          <w:color w:val="auto"/>
          <w:sz w:val="28"/>
          <w:szCs w:val="28"/>
        </w:rPr>
      </w:pPr>
      <w:r>
        <w:rPr>
          <w:rFonts w:hint="eastAsia" w:ascii="仿宋" w:hAnsi="仿宋" w:eastAsia="仿宋" w:cs="仿宋"/>
          <w:b/>
          <w:bCs/>
          <w:color w:val="auto"/>
          <w:sz w:val="28"/>
          <w:szCs w:val="28"/>
        </w:rPr>
        <w:t>坚持统筹兼顾、综合施策。</w:t>
      </w:r>
    </w:p>
    <w:p w14:paraId="0B616FE0">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 xml:space="preserve">因地制宜，项目牵引，重点补好水生态修复、水土流失、供水、防洪、水利信息化工程短板。建立务实高效管用的监管体系，加强对水资源、河流湖泊、水土保持、水旱灾害防御、水利工程、水利资金等的监管。 </w:t>
      </w:r>
    </w:p>
    <w:p w14:paraId="119402DC">
      <w:pPr>
        <w:numPr>
          <w:ilvl w:val="0"/>
          <w:numId w:val="3"/>
        </w:numPr>
        <w:snapToGrid w:val="0"/>
        <w:spacing w:line="360" w:lineRule="auto"/>
        <w:ind w:firstLine="562" w:firstLineChars="200"/>
        <w:rPr>
          <w:rFonts w:ascii="仿宋" w:hAnsi="仿宋" w:eastAsia="仿宋" w:cs="仿宋"/>
          <w:b/>
          <w:bCs/>
          <w:color w:val="auto"/>
          <w:sz w:val="28"/>
          <w:szCs w:val="28"/>
        </w:rPr>
      </w:pPr>
      <w:r>
        <w:rPr>
          <w:rFonts w:hint="eastAsia" w:ascii="仿宋" w:hAnsi="仿宋" w:eastAsia="仿宋" w:cs="仿宋"/>
          <w:b/>
          <w:bCs/>
          <w:color w:val="auto"/>
          <w:sz w:val="28"/>
          <w:szCs w:val="28"/>
        </w:rPr>
        <w:t>坚持重在保护、要在治理。</w:t>
      </w:r>
    </w:p>
    <w:p w14:paraId="2DA2539C">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 xml:space="preserve">处理好水与生态系统中其他要素的关系，坚持山水林田湖草系统治理，水资源、水环境、水生态、水灾害问题统筹解决，实施综合治理、系统治理、源头治理，共同抓好大保护，协同推进大治理。 </w:t>
      </w:r>
    </w:p>
    <w:p w14:paraId="4133E9FF">
      <w:pPr>
        <w:numPr>
          <w:ilvl w:val="0"/>
          <w:numId w:val="3"/>
        </w:numPr>
        <w:snapToGrid w:val="0"/>
        <w:spacing w:line="360" w:lineRule="auto"/>
        <w:ind w:firstLine="562" w:firstLineChars="200"/>
        <w:rPr>
          <w:rFonts w:ascii="仿宋" w:hAnsi="仿宋" w:eastAsia="仿宋" w:cs="仿宋"/>
          <w:b/>
          <w:bCs/>
          <w:color w:val="auto"/>
          <w:sz w:val="28"/>
          <w:szCs w:val="28"/>
        </w:rPr>
      </w:pPr>
      <w:r>
        <w:rPr>
          <w:rFonts w:hint="eastAsia" w:ascii="仿宋" w:hAnsi="仿宋" w:eastAsia="仿宋" w:cs="仿宋"/>
          <w:b/>
          <w:bCs/>
          <w:color w:val="auto"/>
          <w:sz w:val="28"/>
          <w:szCs w:val="28"/>
        </w:rPr>
        <w:t>坚持改革创新，激发活力。</w:t>
      </w:r>
    </w:p>
    <w:p w14:paraId="6DF4F70F">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处理好政府与市场的关系，充分发挥市场配置资源的决定性作用。水源、水权、水利、水工、 水务“五水综改”协同发力，深化水利重点领域改革创新，构建完善的水治理体系。</w:t>
      </w:r>
    </w:p>
    <w:p w14:paraId="6BA227DC">
      <w:pPr>
        <w:snapToGrid w:val="0"/>
        <w:spacing w:line="360" w:lineRule="auto"/>
        <w:ind w:firstLine="602" w:firstLineChars="200"/>
        <w:rPr>
          <w:rFonts w:ascii="Times New Roman" w:hAnsi="Times New Roman" w:eastAsia="仿宋"/>
          <w:b/>
          <w:bCs/>
          <w:color w:val="auto"/>
          <w:sz w:val="30"/>
          <w:szCs w:val="30"/>
        </w:rPr>
      </w:pPr>
      <w:r>
        <w:rPr>
          <w:rFonts w:hint="eastAsia" w:ascii="Times New Roman" w:hAnsi="Times New Roman" w:eastAsia="仿宋"/>
          <w:b/>
          <w:bCs/>
          <w:color w:val="auto"/>
          <w:sz w:val="30"/>
          <w:szCs w:val="30"/>
        </w:rPr>
        <w:t>五、坚持完善机制，强化监管。</w:t>
      </w:r>
    </w:p>
    <w:p w14:paraId="5478E249">
      <w:pPr>
        <w:pStyle w:val="2"/>
        <w:ind w:firstLine="560"/>
        <w:rPr>
          <w:color w:val="auto"/>
        </w:rPr>
      </w:pPr>
      <w:r>
        <w:rPr>
          <w:rFonts w:hint="eastAsia" w:eastAsia="仿宋"/>
          <w:color w:val="auto"/>
          <w:sz w:val="28"/>
          <w:szCs w:val="28"/>
        </w:rPr>
        <w:t>建立健全水利行业强监管体系，完善监管机制，运用现代科技手段，从注重事后监管向事前、事中、事后监督转变，做到事前要“堵住”、事中要“卡住”，事后要“查住”，保持整个监督过程收尾有机联系，从整体上提高监督效果，确保水利行业监督得到有效加强。</w:t>
      </w:r>
    </w:p>
    <w:p w14:paraId="0D411D5B">
      <w:pPr>
        <w:pStyle w:val="7"/>
        <w:rPr>
          <w:color w:val="auto"/>
        </w:rPr>
      </w:pPr>
      <w:bookmarkStart w:id="154" w:name="_Toc22282"/>
      <w:bookmarkStart w:id="155" w:name="_Toc30435"/>
      <w:bookmarkStart w:id="156" w:name="_Toc15718"/>
      <w:bookmarkStart w:id="157" w:name="_Toc9182"/>
      <w:r>
        <w:rPr>
          <w:rFonts w:hint="eastAsia" w:ascii="Times New Roman" w:hAnsi="Times New Roman" w:cs="仿宋_GB2312"/>
          <w:color w:val="auto"/>
        </w:rPr>
        <w:t>3</w:t>
      </w:r>
      <w:r>
        <w:rPr>
          <w:rFonts w:hint="eastAsia"/>
          <w:color w:val="auto"/>
        </w:rPr>
        <w:t>.</w:t>
      </w:r>
      <w:r>
        <w:rPr>
          <w:rFonts w:hint="eastAsia" w:ascii="Times New Roman" w:hAnsi="Times New Roman" w:cs="仿宋_GB2312"/>
          <w:color w:val="auto"/>
        </w:rPr>
        <w:t>2</w:t>
      </w:r>
      <w:r>
        <w:rPr>
          <w:rFonts w:hint="eastAsia"/>
          <w:color w:val="auto"/>
        </w:rPr>
        <w:t xml:space="preserve">  发展目标指标</w:t>
      </w:r>
      <w:bookmarkEnd w:id="154"/>
    </w:p>
    <w:p w14:paraId="7302E1E7">
      <w:pPr>
        <w:pStyle w:val="8"/>
        <w:rPr>
          <w:color w:val="auto"/>
        </w:rPr>
      </w:pPr>
      <w:bookmarkStart w:id="158" w:name="_Toc13534"/>
      <w:r>
        <w:rPr>
          <w:rFonts w:hint="eastAsia" w:ascii="Times New Roman" w:hAnsi="Times New Roman" w:cs="仿宋_GB2312"/>
          <w:color w:val="auto"/>
        </w:rPr>
        <w:t>3</w:t>
      </w:r>
      <w:r>
        <w:rPr>
          <w:rFonts w:hint="eastAsia"/>
          <w:color w:val="auto"/>
        </w:rPr>
        <w:t>.</w:t>
      </w:r>
      <w:r>
        <w:rPr>
          <w:rFonts w:hint="eastAsia" w:ascii="Times New Roman" w:hAnsi="Times New Roman" w:cs="仿宋_GB2312"/>
          <w:color w:val="auto"/>
        </w:rPr>
        <w:t>2</w:t>
      </w:r>
      <w:r>
        <w:rPr>
          <w:rFonts w:hint="eastAsia"/>
          <w:color w:val="auto"/>
        </w:rPr>
        <w:t>.</w:t>
      </w:r>
      <w:r>
        <w:rPr>
          <w:rFonts w:hint="eastAsia" w:ascii="Times New Roman" w:hAnsi="Times New Roman" w:cs="仿宋_GB2312"/>
          <w:color w:val="auto"/>
        </w:rPr>
        <w:t>1</w:t>
      </w:r>
      <w:r>
        <w:rPr>
          <w:rFonts w:hint="eastAsia"/>
          <w:color w:val="auto"/>
        </w:rPr>
        <w:t xml:space="preserve"> 总体目标</w:t>
      </w:r>
      <w:bookmarkEnd w:id="155"/>
      <w:bookmarkEnd w:id="156"/>
      <w:bookmarkEnd w:id="157"/>
      <w:bookmarkEnd w:id="158"/>
    </w:p>
    <w:p w14:paraId="1291DDEA">
      <w:pPr>
        <w:widowControl/>
        <w:snapToGrid w:val="0"/>
        <w:spacing w:line="360" w:lineRule="auto"/>
        <w:ind w:firstLine="560" w:firstLineChars="200"/>
        <w:jc w:val="left"/>
        <w:rPr>
          <w:rFonts w:ascii="仿宋" w:hAnsi="仿宋" w:eastAsia="仿宋" w:cs="仿宋"/>
          <w:color w:val="auto"/>
          <w:kern w:val="0"/>
          <w:sz w:val="28"/>
          <w:szCs w:val="28"/>
        </w:rPr>
      </w:pPr>
      <w:r>
        <w:rPr>
          <w:rFonts w:hint="eastAsia" w:ascii="仿宋" w:hAnsi="仿宋" w:eastAsia="仿宋" w:cs="仿宋"/>
          <w:color w:val="auto"/>
          <w:kern w:val="0"/>
          <w:sz w:val="28"/>
          <w:szCs w:val="28"/>
        </w:rPr>
        <w:t>“十四五”我县将着重提升水生态修复与保护，持续改善农村人居环境，我们将以“节水优先、空间均衡、系统治理、两手发力”为治水思路，把握“水利工程补短板，水利行业强监管”总基调，把水安全提高到战略高度看待，着力解决由水资源短缺、水质污染等带来的水安全问题，重点高质量水利发展，不断深化水利改革，加快建设节水型社会，着力提高水旱灾害综合防治能力、水资源保护能力。</w:t>
      </w:r>
    </w:p>
    <w:p w14:paraId="7DA2E2BE">
      <w:pPr>
        <w:pStyle w:val="8"/>
        <w:rPr>
          <w:color w:val="auto"/>
        </w:rPr>
      </w:pPr>
      <w:bookmarkStart w:id="159" w:name="_Toc7574"/>
      <w:r>
        <w:rPr>
          <w:rFonts w:hint="eastAsia" w:ascii="Times New Roman" w:hAnsi="Times New Roman" w:cs="仿宋_GB2312"/>
          <w:color w:val="auto"/>
        </w:rPr>
        <w:t>3</w:t>
      </w:r>
      <w:r>
        <w:rPr>
          <w:rFonts w:hint="eastAsia"/>
          <w:color w:val="auto"/>
        </w:rPr>
        <w:t>.</w:t>
      </w:r>
      <w:r>
        <w:rPr>
          <w:rFonts w:hint="eastAsia" w:ascii="Times New Roman" w:hAnsi="Times New Roman" w:cs="仿宋_GB2312"/>
          <w:color w:val="auto"/>
        </w:rPr>
        <w:t>2</w:t>
      </w:r>
      <w:r>
        <w:rPr>
          <w:rFonts w:hint="eastAsia"/>
          <w:color w:val="auto"/>
        </w:rPr>
        <w:t>.</w:t>
      </w:r>
      <w:r>
        <w:rPr>
          <w:rFonts w:hint="eastAsia" w:ascii="Times New Roman" w:hAnsi="Times New Roman" w:cs="仿宋_GB2312"/>
          <w:color w:val="auto"/>
        </w:rPr>
        <w:t>2</w:t>
      </w:r>
      <w:r>
        <w:rPr>
          <w:rFonts w:hint="eastAsia"/>
          <w:color w:val="auto"/>
        </w:rPr>
        <w:t xml:space="preserve"> 规划指标</w:t>
      </w:r>
      <w:bookmarkEnd w:id="159"/>
    </w:p>
    <w:p w14:paraId="65F74482">
      <w:pPr>
        <w:snapToGrid w:val="0"/>
        <w:spacing w:line="360" w:lineRule="auto"/>
        <w:ind w:firstLine="562" w:firstLineChars="200"/>
        <w:rPr>
          <w:rFonts w:ascii="Times New Roman" w:hAnsi="Times New Roman" w:eastAsia="仿宋"/>
          <w:b/>
          <w:bCs/>
          <w:snapToGrid w:val="0"/>
          <w:color w:val="auto"/>
          <w:kern w:val="0"/>
          <w:sz w:val="28"/>
          <w:szCs w:val="28"/>
        </w:rPr>
      </w:pPr>
      <w:r>
        <w:rPr>
          <w:rFonts w:hint="eastAsia" w:ascii="Times New Roman" w:hAnsi="Times New Roman" w:eastAsia="仿宋"/>
          <w:b/>
          <w:bCs/>
          <w:snapToGrid w:val="0"/>
          <w:color w:val="auto"/>
          <w:kern w:val="0"/>
          <w:sz w:val="28"/>
          <w:szCs w:val="28"/>
        </w:rPr>
        <w:t>一、</w:t>
      </w:r>
      <w:r>
        <w:rPr>
          <w:rFonts w:ascii="Times New Roman" w:hAnsi="Times New Roman" w:eastAsia="仿宋"/>
          <w:b/>
          <w:bCs/>
          <w:snapToGrid w:val="0"/>
          <w:color w:val="auto"/>
          <w:kern w:val="0"/>
          <w:sz w:val="28"/>
          <w:szCs w:val="28"/>
        </w:rPr>
        <w:t>水资源集约节约利用目标</w:t>
      </w:r>
    </w:p>
    <w:p w14:paraId="79B64066">
      <w:pPr>
        <w:snapToGrid w:val="0"/>
        <w:spacing w:line="360" w:lineRule="auto"/>
        <w:ind w:firstLine="560" w:firstLineChars="200"/>
        <w:rPr>
          <w:rFonts w:ascii="Times New Roman" w:hAnsi="Times New Roman" w:eastAsia="仿宋"/>
          <w:snapToGrid w:val="0"/>
          <w:color w:val="auto"/>
          <w:kern w:val="0"/>
          <w:sz w:val="28"/>
          <w:szCs w:val="28"/>
        </w:rPr>
      </w:pPr>
      <w:r>
        <w:rPr>
          <w:rFonts w:hint="eastAsia" w:ascii="Times New Roman" w:hAnsi="Times New Roman" w:eastAsia="仿宋"/>
          <w:snapToGrid w:val="0"/>
          <w:color w:val="auto"/>
          <w:kern w:val="0"/>
          <w:sz w:val="28"/>
          <w:szCs w:val="28"/>
        </w:rPr>
        <w:t>基本建成水资源合理配置和高效利用体系，用水效率进一步提升；基本建成水资源保护和河湖健康保障体系，水功能区水质明显改善，</w:t>
      </w:r>
      <w:r>
        <w:rPr>
          <w:rFonts w:ascii="Times New Roman" w:hAnsi="Times New Roman" w:eastAsia="仿宋"/>
          <w:snapToGrid w:val="0"/>
          <w:color w:val="auto"/>
          <w:kern w:val="0"/>
          <w:sz w:val="28"/>
          <w:szCs w:val="28"/>
        </w:rPr>
        <w:t>地下水基本实现采补平衡</w:t>
      </w:r>
      <w:r>
        <w:rPr>
          <w:rFonts w:hint="eastAsia" w:ascii="Times New Roman" w:hAnsi="Times New Roman" w:eastAsia="仿宋"/>
          <w:snapToGrid w:val="0"/>
          <w:color w:val="auto"/>
          <w:kern w:val="0"/>
          <w:sz w:val="28"/>
          <w:szCs w:val="28"/>
        </w:rPr>
        <w:t>，沁</w:t>
      </w:r>
      <w:r>
        <w:rPr>
          <w:rFonts w:ascii="Times New Roman" w:hAnsi="Times New Roman" w:eastAsia="仿宋"/>
          <w:snapToGrid w:val="0"/>
          <w:color w:val="auto"/>
          <w:kern w:val="0"/>
          <w:sz w:val="28"/>
          <w:szCs w:val="28"/>
        </w:rPr>
        <w:t>河干流取水量大幅度提高，</w:t>
      </w:r>
      <w:r>
        <w:rPr>
          <w:rFonts w:hint="eastAsia" w:ascii="Times New Roman" w:hAnsi="Times New Roman" w:eastAsia="仿宋"/>
          <w:snapToGrid w:val="0"/>
          <w:color w:val="auto"/>
          <w:kern w:val="0"/>
          <w:sz w:val="28"/>
          <w:szCs w:val="28"/>
        </w:rPr>
        <w:t>节水型生产和生活方式基本建立，节水产业初显成效，非常规水利用占比进一步增大，用水效率和效益显著提高。全县</w:t>
      </w:r>
      <w:r>
        <w:rPr>
          <w:rFonts w:hint="eastAsia" w:ascii="Times New Roman" w:hAnsi="Times New Roman" w:eastAsia="仿宋"/>
          <w:color w:val="auto"/>
          <w:kern w:val="0"/>
          <w:sz w:val="28"/>
          <w:szCs w:val="28"/>
        </w:rPr>
        <w:t>用水总量控制在</w:t>
      </w:r>
      <w:r>
        <w:rPr>
          <w:rFonts w:hint="eastAsia" w:ascii="Times New Roman" w:hAnsi="Times New Roman" w:eastAsia="仿宋" w:cs="仿宋_GB2312"/>
          <w:color w:val="auto"/>
          <w:kern w:val="0"/>
          <w:sz w:val="28"/>
          <w:szCs w:val="28"/>
        </w:rPr>
        <w:t>0</w:t>
      </w:r>
      <w:r>
        <w:rPr>
          <w:rFonts w:hint="eastAsia" w:ascii="Times New Roman" w:hAnsi="Times New Roman" w:eastAsia="仿宋"/>
          <w:color w:val="auto"/>
          <w:kern w:val="0"/>
          <w:sz w:val="28"/>
          <w:szCs w:val="28"/>
        </w:rPr>
        <w:t>.</w:t>
      </w:r>
      <w:r>
        <w:rPr>
          <w:rFonts w:hint="eastAsia" w:ascii="Times New Roman" w:hAnsi="Times New Roman" w:eastAsia="仿宋" w:cs="仿宋_GB2312"/>
          <w:color w:val="auto"/>
          <w:kern w:val="0"/>
          <w:sz w:val="28"/>
          <w:szCs w:val="28"/>
        </w:rPr>
        <w:t>61</w:t>
      </w:r>
      <w:r>
        <w:rPr>
          <w:rFonts w:hint="eastAsia" w:ascii="Times New Roman" w:hAnsi="Times New Roman" w:eastAsia="仿宋"/>
          <w:color w:val="auto"/>
          <w:kern w:val="0"/>
          <w:sz w:val="28"/>
          <w:szCs w:val="28"/>
        </w:rPr>
        <w:t>亿m</w:t>
      </w:r>
      <w:r>
        <w:rPr>
          <w:rFonts w:hint="eastAsia" w:ascii="Times New Roman" w:hAnsi="Times New Roman" w:eastAsia="仿宋" w:cs="仿宋_GB2312"/>
          <w:color w:val="auto"/>
          <w:kern w:val="0"/>
          <w:sz w:val="28"/>
          <w:szCs w:val="28"/>
          <w:vertAlign w:val="superscript"/>
        </w:rPr>
        <w:t>3</w:t>
      </w:r>
      <w:r>
        <w:rPr>
          <w:rFonts w:hint="eastAsia" w:ascii="Times New Roman" w:hAnsi="Times New Roman" w:eastAsia="仿宋"/>
          <w:color w:val="auto"/>
          <w:kern w:val="0"/>
          <w:sz w:val="28"/>
          <w:szCs w:val="28"/>
        </w:rPr>
        <w:t>；</w:t>
      </w:r>
      <w:r>
        <w:rPr>
          <w:rFonts w:ascii="Times New Roman" w:hAnsi="Times New Roman" w:eastAsia="仿宋"/>
          <w:snapToGrid w:val="0"/>
          <w:color w:val="auto"/>
          <w:kern w:val="0"/>
          <w:sz w:val="28"/>
          <w:szCs w:val="28"/>
        </w:rPr>
        <w:t>万元地区生产总值用水量</w:t>
      </w:r>
      <w:r>
        <w:rPr>
          <w:rFonts w:hint="eastAsia" w:ascii="Times New Roman" w:hAnsi="Times New Roman" w:eastAsia="仿宋"/>
          <w:snapToGrid w:val="0"/>
          <w:color w:val="auto"/>
          <w:kern w:val="0"/>
          <w:sz w:val="28"/>
          <w:szCs w:val="28"/>
        </w:rPr>
        <w:t>、万元工业增加值用水量较</w:t>
      </w:r>
      <w:r>
        <w:rPr>
          <w:rFonts w:hint="eastAsia" w:ascii="Times New Roman" w:hAnsi="Times New Roman" w:eastAsia="仿宋" w:cs="仿宋_GB2312"/>
          <w:snapToGrid w:val="0"/>
          <w:color w:val="auto"/>
          <w:kern w:val="0"/>
          <w:sz w:val="28"/>
          <w:szCs w:val="28"/>
        </w:rPr>
        <w:t>2020</w:t>
      </w:r>
      <w:r>
        <w:rPr>
          <w:rFonts w:hint="eastAsia" w:ascii="Times New Roman" w:hAnsi="Times New Roman" w:eastAsia="仿宋"/>
          <w:snapToGrid w:val="0"/>
          <w:color w:val="auto"/>
          <w:kern w:val="0"/>
          <w:sz w:val="28"/>
          <w:szCs w:val="28"/>
        </w:rPr>
        <w:t>年均分别</w:t>
      </w:r>
      <w:r>
        <w:rPr>
          <w:rFonts w:ascii="Times New Roman" w:hAnsi="Times New Roman" w:eastAsia="仿宋"/>
          <w:snapToGrid w:val="0"/>
          <w:color w:val="auto"/>
          <w:kern w:val="0"/>
          <w:sz w:val="28"/>
          <w:szCs w:val="28"/>
        </w:rPr>
        <w:t>下降</w:t>
      </w:r>
      <w:r>
        <w:rPr>
          <w:rFonts w:hint="eastAsia" w:ascii="Times New Roman" w:hAnsi="Times New Roman" w:eastAsia="仿宋" w:cs="仿宋_GB2312"/>
          <w:snapToGrid w:val="0"/>
          <w:color w:val="auto"/>
          <w:kern w:val="0"/>
          <w:sz w:val="28"/>
          <w:szCs w:val="28"/>
        </w:rPr>
        <w:t>1</w:t>
      </w:r>
      <w:r>
        <w:rPr>
          <w:rFonts w:ascii="Times New Roman" w:hAnsi="Times New Roman" w:eastAsia="仿宋"/>
          <w:snapToGrid w:val="0"/>
          <w:color w:val="auto"/>
          <w:kern w:val="0"/>
          <w:sz w:val="28"/>
          <w:szCs w:val="28"/>
        </w:rPr>
        <w:t>%</w:t>
      </w:r>
      <w:r>
        <w:rPr>
          <w:rFonts w:hint="eastAsia" w:ascii="Times New Roman" w:hAnsi="Times New Roman" w:eastAsia="仿宋"/>
          <w:snapToGrid w:val="0"/>
          <w:color w:val="auto"/>
          <w:kern w:val="0"/>
          <w:sz w:val="28"/>
          <w:szCs w:val="28"/>
        </w:rPr>
        <w:t>；</w:t>
      </w:r>
      <w:r>
        <w:rPr>
          <w:rFonts w:ascii="Times New Roman" w:hAnsi="Times New Roman" w:eastAsia="仿宋"/>
          <w:snapToGrid w:val="0"/>
          <w:color w:val="auto"/>
          <w:kern w:val="0"/>
          <w:sz w:val="28"/>
          <w:szCs w:val="28"/>
        </w:rPr>
        <w:t>农田灌溉水有效利用系数提高到</w:t>
      </w:r>
      <w:r>
        <w:rPr>
          <w:rFonts w:ascii="Times New Roman" w:hAnsi="Times New Roman" w:eastAsia="仿宋" w:cs="仿宋_GB2312"/>
          <w:snapToGrid w:val="0"/>
          <w:color w:val="auto"/>
          <w:kern w:val="0"/>
          <w:sz w:val="28"/>
          <w:szCs w:val="28"/>
        </w:rPr>
        <w:t>0</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59</w:t>
      </w:r>
      <w:r>
        <w:rPr>
          <w:rFonts w:ascii="Times New Roman" w:hAnsi="Times New Roman" w:eastAsia="仿宋"/>
          <w:snapToGrid w:val="0"/>
          <w:color w:val="auto"/>
          <w:kern w:val="0"/>
          <w:sz w:val="28"/>
          <w:szCs w:val="28"/>
        </w:rPr>
        <w:t>。</w:t>
      </w:r>
    </w:p>
    <w:p w14:paraId="38104236">
      <w:pPr>
        <w:snapToGrid w:val="0"/>
        <w:spacing w:line="360" w:lineRule="auto"/>
        <w:ind w:firstLine="562" w:firstLineChars="200"/>
        <w:rPr>
          <w:rFonts w:ascii="Times New Roman" w:hAnsi="Times New Roman" w:eastAsia="仿宋"/>
          <w:b/>
          <w:bCs/>
          <w:snapToGrid w:val="0"/>
          <w:color w:val="auto"/>
          <w:kern w:val="0"/>
          <w:sz w:val="28"/>
          <w:szCs w:val="28"/>
        </w:rPr>
      </w:pPr>
      <w:r>
        <w:rPr>
          <w:rFonts w:hint="eastAsia" w:ascii="Times New Roman" w:hAnsi="Times New Roman" w:eastAsia="仿宋"/>
          <w:b/>
          <w:bCs/>
          <w:snapToGrid w:val="0"/>
          <w:color w:val="auto"/>
          <w:kern w:val="0"/>
          <w:sz w:val="28"/>
          <w:szCs w:val="28"/>
        </w:rPr>
        <w:t>二、水生态修复与保护目标</w:t>
      </w:r>
    </w:p>
    <w:p w14:paraId="639085B8">
      <w:pPr>
        <w:snapToGrid w:val="0"/>
        <w:spacing w:line="360" w:lineRule="auto"/>
        <w:ind w:firstLine="560" w:firstLineChars="200"/>
        <w:rPr>
          <w:rFonts w:ascii="Times New Roman" w:hAnsi="Times New Roman" w:eastAsia="仿宋"/>
          <w:snapToGrid w:val="0"/>
          <w:color w:val="auto"/>
          <w:kern w:val="0"/>
          <w:sz w:val="28"/>
          <w:szCs w:val="28"/>
        </w:rPr>
      </w:pPr>
      <w:r>
        <w:rPr>
          <w:rFonts w:hint="eastAsia" w:ascii="Times New Roman" w:hAnsi="Times New Roman" w:eastAsia="仿宋"/>
          <w:snapToGrid w:val="0"/>
          <w:color w:val="auto"/>
          <w:kern w:val="0"/>
          <w:sz w:val="28"/>
          <w:szCs w:val="28"/>
        </w:rPr>
        <w:t>重点河流生态流量逐步增加。全县地下水超采区得到有效治理，完成河道综合治理长度</w:t>
      </w:r>
      <w:r>
        <w:rPr>
          <w:rFonts w:hint="eastAsia" w:ascii="Times New Roman" w:hAnsi="Times New Roman" w:eastAsia="仿宋" w:cs="仿宋_GB2312"/>
          <w:snapToGrid w:val="0"/>
          <w:color w:val="auto"/>
          <w:kern w:val="0"/>
          <w:sz w:val="28"/>
          <w:szCs w:val="28"/>
        </w:rPr>
        <w:t>219</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28k</w:t>
      </w:r>
      <w:r>
        <w:rPr>
          <w:rFonts w:hint="eastAsia" w:ascii="Times New Roman" w:hAnsi="Times New Roman" w:eastAsia="仿宋"/>
          <w:snapToGrid w:val="0"/>
          <w:color w:val="auto"/>
          <w:kern w:val="0"/>
          <w:sz w:val="28"/>
          <w:szCs w:val="28"/>
        </w:rPr>
        <w:t>m，</w:t>
      </w:r>
      <w:r>
        <w:rPr>
          <w:rFonts w:hint="eastAsia" w:ascii="仿宋" w:hAnsi="仿宋" w:eastAsia="仿宋" w:cs="仿宋"/>
          <w:color w:val="auto"/>
          <w:sz w:val="28"/>
          <w:szCs w:val="28"/>
        </w:rPr>
        <w:t>其中：</w:t>
      </w:r>
      <w:r>
        <w:rPr>
          <w:rFonts w:hint="eastAsia" w:ascii="Times New Roman" w:hAnsi="Times New Roman" w:eastAsia="仿宋_GB2312"/>
          <w:bCs/>
          <w:color w:val="auto"/>
          <w:kern w:val="44"/>
          <w:sz w:val="28"/>
          <w:szCs w:val="36"/>
        </w:rPr>
        <w:t>建设</w:t>
      </w:r>
      <w:r>
        <w:rPr>
          <w:rFonts w:hint="eastAsia" w:ascii="仿宋_GB2312" w:hAnsi="仿宋_GB2312" w:eastAsia="仿宋_GB2312" w:cs="仿宋_GB2312"/>
          <w:color w:val="auto"/>
          <w:sz w:val="28"/>
          <w:szCs w:val="28"/>
        </w:rPr>
        <w:t>水系连通及水美乡村建设，</w:t>
      </w:r>
      <w:r>
        <w:rPr>
          <w:rFonts w:hint="eastAsia" w:ascii="仿宋" w:hAnsi="仿宋" w:eastAsia="仿宋" w:cs="仿宋"/>
          <w:color w:val="auto"/>
          <w:sz w:val="28"/>
          <w:szCs w:val="28"/>
        </w:rPr>
        <w:t>治理长度</w:t>
      </w:r>
      <w:r>
        <w:rPr>
          <w:rFonts w:hint="eastAsia" w:ascii="Times New Roman" w:hAnsi="Times New Roman" w:eastAsia="仿宋" w:cs="仿宋_GB2312"/>
          <w:color w:val="auto"/>
          <w:sz w:val="28"/>
          <w:szCs w:val="28"/>
        </w:rPr>
        <w:t>68</w:t>
      </w:r>
      <w:r>
        <w:rPr>
          <w:rFonts w:hint="eastAsia" w:ascii="Times New Roman" w:hAnsi="Times New Roman" w:eastAsia="仿宋"/>
          <w:color w:val="auto"/>
          <w:sz w:val="28"/>
          <w:szCs w:val="28"/>
        </w:rPr>
        <w:t>.</w:t>
      </w:r>
      <w:r>
        <w:rPr>
          <w:rFonts w:hint="eastAsia" w:ascii="Times New Roman" w:hAnsi="Times New Roman" w:eastAsia="仿宋" w:cs="仿宋_GB2312"/>
          <w:color w:val="auto"/>
          <w:sz w:val="28"/>
          <w:szCs w:val="28"/>
        </w:rPr>
        <w:t>28km</w:t>
      </w:r>
      <w:r>
        <w:rPr>
          <w:rFonts w:hint="eastAsia" w:ascii="仿宋" w:hAnsi="仿宋" w:eastAsia="仿宋" w:cs="仿宋"/>
          <w:color w:val="auto"/>
          <w:sz w:val="28"/>
          <w:szCs w:val="28"/>
        </w:rPr>
        <w:t>；</w:t>
      </w:r>
      <w:r>
        <w:rPr>
          <w:rFonts w:hint="eastAsia" w:ascii="Times New Roman" w:hAnsi="Times New Roman" w:eastAsia="仿宋"/>
          <w:snapToGrid w:val="0"/>
          <w:color w:val="auto"/>
          <w:kern w:val="0"/>
          <w:sz w:val="28"/>
          <w:szCs w:val="28"/>
        </w:rPr>
        <w:t>改善水地</w:t>
      </w:r>
      <w:r>
        <w:rPr>
          <w:rFonts w:hint="eastAsia" w:ascii="Times New Roman" w:hAnsi="Times New Roman" w:eastAsia="仿宋" w:cs="仿宋_GB2312"/>
          <w:snapToGrid w:val="0"/>
          <w:color w:val="auto"/>
          <w:kern w:val="0"/>
          <w:sz w:val="28"/>
          <w:szCs w:val="28"/>
        </w:rPr>
        <w:t>1.93万</w:t>
      </w:r>
      <w:r>
        <w:rPr>
          <w:rFonts w:hint="eastAsia" w:ascii="Times New Roman" w:hAnsi="Times New Roman" w:eastAsia="仿宋"/>
          <w:snapToGrid w:val="0"/>
          <w:color w:val="auto"/>
          <w:kern w:val="0"/>
          <w:sz w:val="28"/>
          <w:szCs w:val="28"/>
        </w:rPr>
        <w:t>亩；水土流失得到有效控制，</w:t>
      </w:r>
      <w:r>
        <w:rPr>
          <w:rFonts w:ascii="Times New Roman" w:hAnsi="Times New Roman" w:eastAsia="仿宋"/>
          <w:snapToGrid w:val="0"/>
          <w:color w:val="auto"/>
          <w:kern w:val="0"/>
          <w:sz w:val="28"/>
          <w:szCs w:val="28"/>
        </w:rPr>
        <w:t>大力推进</w:t>
      </w:r>
      <w:r>
        <w:rPr>
          <w:rFonts w:hint="eastAsia" w:ascii="Times New Roman" w:hAnsi="Times New Roman" w:eastAsia="仿宋"/>
          <w:snapToGrid w:val="0"/>
          <w:color w:val="auto"/>
          <w:kern w:val="0"/>
          <w:sz w:val="28"/>
          <w:szCs w:val="28"/>
        </w:rPr>
        <w:t>水土保持治理工程、坡改梯水土保持项目</w:t>
      </w:r>
      <w:r>
        <w:rPr>
          <w:rFonts w:ascii="Times New Roman" w:hAnsi="Times New Roman" w:eastAsia="仿宋"/>
          <w:snapToGrid w:val="0"/>
          <w:color w:val="auto"/>
          <w:kern w:val="0"/>
          <w:sz w:val="28"/>
          <w:szCs w:val="28"/>
        </w:rPr>
        <w:t>建设，完成水土流失综合治理面积</w:t>
      </w:r>
      <w:r>
        <w:rPr>
          <w:rFonts w:hint="eastAsia" w:ascii="Times New Roman" w:hAnsi="Times New Roman" w:eastAsia="仿宋"/>
          <w:snapToGrid w:val="0"/>
          <w:color w:val="auto"/>
          <w:kern w:val="0"/>
          <w:sz w:val="28"/>
          <w:szCs w:val="28"/>
        </w:rPr>
        <w:t>4</w:t>
      </w:r>
      <w:r>
        <w:rPr>
          <w:rFonts w:hint="eastAsia" w:ascii="Times New Roman" w:hAnsi="Times New Roman" w:eastAsia="仿宋" w:cs="仿宋_GB2312"/>
          <w:snapToGrid w:val="0"/>
          <w:color w:val="auto"/>
          <w:kern w:val="0"/>
          <w:sz w:val="28"/>
          <w:szCs w:val="28"/>
        </w:rPr>
        <w:t>25.35</w:t>
      </w:r>
      <w:r>
        <w:rPr>
          <w:rFonts w:ascii="Times New Roman" w:hAnsi="Times New Roman" w:eastAsia="仿宋" w:cs="仿宋_GB2312"/>
          <w:snapToGrid w:val="0"/>
          <w:color w:val="auto"/>
          <w:kern w:val="0"/>
          <w:sz w:val="28"/>
          <w:szCs w:val="28"/>
        </w:rPr>
        <w:t>k</w:t>
      </w:r>
      <w:r>
        <w:rPr>
          <w:rFonts w:ascii="Times New Roman" w:hAnsi="Times New Roman" w:eastAsia="仿宋"/>
          <w:snapToGrid w:val="0"/>
          <w:color w:val="auto"/>
          <w:kern w:val="0"/>
          <w:sz w:val="28"/>
          <w:szCs w:val="28"/>
        </w:rPr>
        <w:t>m</w:t>
      </w:r>
      <w:r>
        <w:rPr>
          <w:rFonts w:ascii="Times New Roman" w:hAnsi="Times New Roman" w:eastAsia="仿宋" w:cs="仿宋_GB2312"/>
          <w:snapToGrid w:val="0"/>
          <w:color w:val="auto"/>
          <w:kern w:val="0"/>
          <w:sz w:val="28"/>
          <w:szCs w:val="28"/>
          <w:vertAlign w:val="superscript"/>
        </w:rPr>
        <w:t>2</w:t>
      </w:r>
      <w:r>
        <w:rPr>
          <w:rFonts w:hint="eastAsia" w:ascii="Times New Roman" w:hAnsi="Times New Roman" w:eastAsia="仿宋"/>
          <w:snapToGrid w:val="0"/>
          <w:color w:val="auto"/>
          <w:kern w:val="0"/>
          <w:sz w:val="28"/>
          <w:szCs w:val="28"/>
        </w:rPr>
        <w:t>，</w:t>
      </w:r>
      <w:r>
        <w:rPr>
          <w:rFonts w:ascii="Times New Roman" w:hAnsi="Times New Roman" w:eastAsia="仿宋"/>
          <w:snapToGrid w:val="0"/>
          <w:color w:val="auto"/>
          <w:kern w:val="0"/>
          <w:sz w:val="28"/>
          <w:szCs w:val="28"/>
        </w:rPr>
        <w:t>水土流失趋势得到进一步遏制。</w:t>
      </w:r>
    </w:p>
    <w:p w14:paraId="06EE3DBC">
      <w:pPr>
        <w:autoSpaceDE w:val="0"/>
        <w:autoSpaceDN w:val="0"/>
        <w:adjustRightInd w:val="0"/>
        <w:snapToGrid w:val="0"/>
        <w:spacing w:line="360" w:lineRule="auto"/>
        <w:ind w:left="420" w:leftChars="200"/>
        <w:rPr>
          <w:rFonts w:eastAsia="仿宋_GB2312"/>
          <w:b/>
          <w:color w:val="auto"/>
          <w:kern w:val="44"/>
          <w:sz w:val="28"/>
          <w:szCs w:val="36"/>
        </w:rPr>
      </w:pPr>
      <w:r>
        <w:rPr>
          <w:rFonts w:hint="eastAsia" w:eastAsia="仿宋_GB2312"/>
          <w:b/>
          <w:color w:val="auto"/>
          <w:kern w:val="44"/>
          <w:sz w:val="28"/>
          <w:szCs w:val="36"/>
        </w:rPr>
        <w:t>三、农村供水</w:t>
      </w:r>
    </w:p>
    <w:p w14:paraId="0ADC0166">
      <w:pPr>
        <w:autoSpaceDE w:val="0"/>
        <w:autoSpaceDN w:val="0"/>
        <w:adjustRightInd w:val="0"/>
        <w:snapToGrid w:val="0"/>
        <w:spacing w:line="360" w:lineRule="auto"/>
        <w:ind w:firstLine="560" w:firstLineChars="200"/>
        <w:rPr>
          <w:rFonts w:eastAsia="仿宋_GB2312"/>
          <w:bCs/>
          <w:color w:val="auto"/>
          <w:kern w:val="44"/>
          <w:sz w:val="28"/>
          <w:szCs w:val="36"/>
        </w:rPr>
      </w:pPr>
      <w:r>
        <w:rPr>
          <w:rFonts w:hint="eastAsia" w:eastAsia="仿宋_GB2312"/>
          <w:bCs/>
          <w:color w:val="auto"/>
          <w:kern w:val="44"/>
          <w:sz w:val="28"/>
          <w:szCs w:val="36"/>
        </w:rPr>
        <w:t>通过强化水源保护、落实工程管理主体、落实工程运行维护经费、提高农村供水保证率、水质达标率、自来水入户率和工程运行管理水平，建立完善“从源头到龙头”的农村安全供水体系，完善农村供水水质卫生检测和监测体系、健全农村供水基层服务体系和应急保障机制等措施，逐步建立农村供水长效运行机制，提高工程管理水平，到</w:t>
      </w:r>
      <w:r>
        <w:rPr>
          <w:rFonts w:hint="eastAsia" w:ascii="Times New Roman" w:hAnsi="Times New Roman" w:eastAsia="仿宋_GB2312" w:cs="仿宋_GB2312"/>
          <w:bCs/>
          <w:snapToGrid w:val="0"/>
          <w:color w:val="auto"/>
          <w:kern w:val="44"/>
          <w:sz w:val="28"/>
          <w:szCs w:val="36"/>
        </w:rPr>
        <w:t>2025</w:t>
      </w:r>
      <w:r>
        <w:rPr>
          <w:rFonts w:hint="eastAsia" w:eastAsia="仿宋_GB2312"/>
          <w:bCs/>
          <w:color w:val="auto"/>
          <w:kern w:val="44"/>
          <w:sz w:val="28"/>
          <w:szCs w:val="36"/>
        </w:rPr>
        <w:t>年全县农村集中供水率达到</w:t>
      </w:r>
      <w:r>
        <w:rPr>
          <w:rFonts w:hint="eastAsia" w:ascii="Times New Roman" w:hAnsi="Times New Roman" w:eastAsia="仿宋_GB2312" w:cs="仿宋_GB2312"/>
          <w:bCs/>
          <w:snapToGrid w:val="0"/>
          <w:color w:val="auto"/>
          <w:kern w:val="44"/>
          <w:sz w:val="28"/>
          <w:szCs w:val="36"/>
        </w:rPr>
        <w:t>100</w:t>
      </w:r>
      <w:r>
        <w:rPr>
          <w:rFonts w:hint="eastAsia" w:ascii="Times New Roman" w:hAnsi="Times New Roman" w:eastAsia="仿宋_GB2312"/>
          <w:bCs/>
          <w:snapToGrid w:val="0"/>
          <w:color w:val="auto"/>
          <w:kern w:val="44"/>
          <w:sz w:val="28"/>
          <w:szCs w:val="36"/>
        </w:rPr>
        <w:t>％</w:t>
      </w:r>
      <w:r>
        <w:rPr>
          <w:rFonts w:hint="eastAsia" w:eastAsia="仿宋_GB2312"/>
          <w:bCs/>
          <w:color w:val="auto"/>
          <w:kern w:val="44"/>
          <w:sz w:val="28"/>
          <w:szCs w:val="36"/>
        </w:rPr>
        <w:t>，农村自来水普及率达到</w:t>
      </w:r>
      <w:r>
        <w:rPr>
          <w:rFonts w:hint="eastAsia" w:ascii="Times New Roman" w:hAnsi="Times New Roman" w:eastAsia="仿宋_GB2312" w:cs="仿宋_GB2312"/>
          <w:bCs/>
          <w:snapToGrid w:val="0"/>
          <w:color w:val="auto"/>
          <w:kern w:val="44"/>
          <w:sz w:val="28"/>
          <w:szCs w:val="36"/>
        </w:rPr>
        <w:t>100</w:t>
      </w:r>
      <w:r>
        <w:rPr>
          <w:rFonts w:hint="eastAsia" w:ascii="Times New Roman" w:hAnsi="Times New Roman" w:eastAsia="仿宋_GB2312"/>
          <w:bCs/>
          <w:snapToGrid w:val="0"/>
          <w:color w:val="auto"/>
          <w:kern w:val="44"/>
          <w:sz w:val="28"/>
          <w:szCs w:val="36"/>
        </w:rPr>
        <w:t>％</w:t>
      </w:r>
      <w:r>
        <w:rPr>
          <w:rFonts w:hint="eastAsia" w:eastAsia="仿宋_GB2312"/>
          <w:bCs/>
          <w:color w:val="auto"/>
          <w:kern w:val="44"/>
          <w:sz w:val="28"/>
          <w:szCs w:val="36"/>
        </w:rPr>
        <w:t>，千人以上工程水源保护区（范围）划定率</w:t>
      </w:r>
      <w:r>
        <w:rPr>
          <w:rFonts w:hint="eastAsia" w:ascii="Times New Roman" w:hAnsi="Times New Roman" w:eastAsia="仿宋_GB2312" w:cs="仿宋_GB2312"/>
          <w:bCs/>
          <w:snapToGrid w:val="0"/>
          <w:color w:val="auto"/>
          <w:kern w:val="44"/>
          <w:sz w:val="28"/>
          <w:szCs w:val="36"/>
        </w:rPr>
        <w:t>100</w:t>
      </w:r>
      <w:r>
        <w:rPr>
          <w:rFonts w:hint="eastAsia" w:ascii="Times New Roman" w:hAnsi="Times New Roman" w:eastAsia="仿宋_GB2312"/>
          <w:bCs/>
          <w:snapToGrid w:val="0"/>
          <w:color w:val="auto"/>
          <w:kern w:val="44"/>
          <w:sz w:val="28"/>
          <w:szCs w:val="36"/>
        </w:rPr>
        <w:t>%</w:t>
      </w:r>
      <w:r>
        <w:rPr>
          <w:rFonts w:hint="eastAsia" w:eastAsia="仿宋_GB2312"/>
          <w:bCs/>
          <w:color w:val="auto"/>
          <w:kern w:val="44"/>
          <w:sz w:val="28"/>
          <w:szCs w:val="36"/>
        </w:rPr>
        <w:t>，自然村通水率</w:t>
      </w:r>
      <w:r>
        <w:rPr>
          <w:rFonts w:hint="eastAsia" w:ascii="Times New Roman" w:hAnsi="Times New Roman" w:eastAsia="仿宋_GB2312" w:cs="仿宋_GB2312"/>
          <w:bCs/>
          <w:snapToGrid w:val="0"/>
          <w:color w:val="auto"/>
          <w:kern w:val="44"/>
          <w:sz w:val="28"/>
          <w:szCs w:val="36"/>
        </w:rPr>
        <w:t>100</w:t>
      </w:r>
      <w:r>
        <w:rPr>
          <w:rFonts w:hint="eastAsia" w:ascii="Times New Roman" w:hAnsi="Times New Roman" w:eastAsia="仿宋_GB2312"/>
          <w:bCs/>
          <w:snapToGrid w:val="0"/>
          <w:color w:val="auto"/>
          <w:kern w:val="44"/>
          <w:sz w:val="28"/>
          <w:szCs w:val="36"/>
        </w:rPr>
        <w:t>%</w:t>
      </w:r>
      <w:r>
        <w:rPr>
          <w:rFonts w:hint="eastAsia" w:eastAsia="仿宋_GB2312"/>
          <w:bCs/>
          <w:color w:val="auto"/>
          <w:kern w:val="44"/>
          <w:sz w:val="28"/>
          <w:szCs w:val="36"/>
        </w:rPr>
        <w:t>；</w:t>
      </w:r>
    </w:p>
    <w:p w14:paraId="27390D18">
      <w:pPr>
        <w:pStyle w:val="7"/>
        <w:rPr>
          <w:color w:val="auto"/>
        </w:rPr>
      </w:pPr>
      <w:bookmarkStart w:id="160" w:name="_Toc28005"/>
      <w:bookmarkStart w:id="161" w:name="_Toc6786"/>
      <w:bookmarkStart w:id="162" w:name="_Toc531"/>
      <w:bookmarkStart w:id="163" w:name="_Toc13071"/>
      <w:r>
        <w:rPr>
          <w:rFonts w:hint="eastAsia" w:ascii="Times New Roman" w:hAnsi="Times New Roman" w:cs="仿宋_GB2312"/>
          <w:color w:val="auto"/>
        </w:rPr>
        <w:t>3</w:t>
      </w:r>
      <w:r>
        <w:rPr>
          <w:rFonts w:hint="eastAsia"/>
          <w:color w:val="auto"/>
        </w:rPr>
        <w:t>.</w:t>
      </w:r>
      <w:r>
        <w:rPr>
          <w:rFonts w:hint="eastAsia" w:ascii="Times New Roman" w:hAnsi="Times New Roman" w:cs="仿宋_GB2312"/>
          <w:color w:val="auto"/>
        </w:rPr>
        <w:t>3</w:t>
      </w:r>
      <w:r>
        <w:rPr>
          <w:rFonts w:hint="eastAsia"/>
          <w:color w:val="auto"/>
        </w:rPr>
        <w:t xml:space="preserve">  </w:t>
      </w:r>
      <w:r>
        <w:rPr>
          <w:color w:val="auto"/>
        </w:rPr>
        <w:t>规划依据及规划水平年</w:t>
      </w:r>
      <w:bookmarkEnd w:id="160"/>
      <w:bookmarkEnd w:id="161"/>
      <w:bookmarkEnd w:id="162"/>
      <w:bookmarkEnd w:id="163"/>
    </w:p>
    <w:p w14:paraId="3EC8C050">
      <w:pPr>
        <w:pStyle w:val="8"/>
        <w:spacing w:before="140" w:after="140"/>
        <w:rPr>
          <w:color w:val="auto"/>
        </w:rPr>
      </w:pPr>
      <w:bookmarkStart w:id="164" w:name="_Toc1392"/>
      <w:bookmarkStart w:id="165" w:name="_Toc14665"/>
      <w:bookmarkStart w:id="166" w:name="_Toc15919"/>
      <w:bookmarkStart w:id="167" w:name="_Toc26277"/>
      <w:bookmarkStart w:id="168" w:name="_Toc11026"/>
      <w:bookmarkStart w:id="169" w:name="_Toc11946"/>
      <w:bookmarkStart w:id="170" w:name="_Toc23549"/>
      <w:bookmarkStart w:id="171" w:name="_Toc18217"/>
      <w:r>
        <w:rPr>
          <w:rFonts w:ascii="Times New Roman" w:hAnsi="Times New Roman" w:cs="仿宋_GB2312"/>
          <w:color w:val="auto"/>
        </w:rPr>
        <w:t>3</w:t>
      </w:r>
      <w:r>
        <w:rPr>
          <w:color w:val="auto"/>
        </w:rPr>
        <w:t>.</w:t>
      </w:r>
      <w:r>
        <w:rPr>
          <w:rFonts w:hint="eastAsia" w:ascii="Times New Roman" w:hAnsi="Times New Roman" w:cs="仿宋_GB2312"/>
          <w:color w:val="auto"/>
        </w:rPr>
        <w:t>3</w:t>
      </w:r>
      <w:r>
        <w:rPr>
          <w:color w:val="auto"/>
        </w:rPr>
        <w:t>.</w:t>
      </w:r>
      <w:r>
        <w:rPr>
          <w:rFonts w:ascii="Times New Roman" w:hAnsi="Times New Roman" w:cs="仿宋_GB2312"/>
          <w:color w:val="auto"/>
        </w:rPr>
        <w:t>1</w:t>
      </w:r>
      <w:r>
        <w:rPr>
          <w:rFonts w:hint="eastAsia"/>
          <w:color w:val="auto"/>
        </w:rPr>
        <w:t xml:space="preserve">  </w:t>
      </w:r>
      <w:r>
        <w:rPr>
          <w:color w:val="auto"/>
        </w:rPr>
        <w:t>规划依据</w:t>
      </w:r>
      <w:bookmarkEnd w:id="164"/>
      <w:bookmarkEnd w:id="165"/>
      <w:bookmarkEnd w:id="166"/>
      <w:bookmarkEnd w:id="167"/>
      <w:bookmarkEnd w:id="168"/>
      <w:bookmarkEnd w:id="169"/>
      <w:bookmarkEnd w:id="170"/>
      <w:bookmarkEnd w:id="171"/>
    </w:p>
    <w:p w14:paraId="42DED4B6">
      <w:pPr>
        <w:snapToGrid w:val="0"/>
        <w:spacing w:line="360" w:lineRule="auto"/>
        <w:ind w:firstLine="560" w:firstLineChars="200"/>
        <w:rPr>
          <w:rFonts w:eastAsia="仿宋_GB2312"/>
          <w:snapToGrid w:val="0"/>
          <w:color w:val="auto"/>
          <w:kern w:val="0"/>
          <w:sz w:val="28"/>
          <w:szCs w:val="28"/>
        </w:rPr>
      </w:pPr>
      <w:r>
        <w:rPr>
          <w:rFonts w:ascii="Times New Roman" w:hAnsi="Times New Roman" w:eastAsia="仿宋_GB2312" w:cs="仿宋_GB2312"/>
          <w:snapToGrid w:val="0"/>
          <w:color w:val="auto"/>
          <w:kern w:val="0"/>
          <w:sz w:val="28"/>
          <w:szCs w:val="28"/>
        </w:rPr>
        <w:t>1</w:t>
      </w:r>
      <w:r>
        <w:rPr>
          <w:rFonts w:ascii="Times New Roman" w:hAnsi="Times New Roman" w:eastAsia="仿宋_GB2312"/>
          <w:snapToGrid w:val="0"/>
          <w:color w:val="auto"/>
          <w:kern w:val="0"/>
          <w:sz w:val="28"/>
          <w:szCs w:val="28"/>
        </w:rPr>
        <w:t>、</w:t>
      </w:r>
      <w:r>
        <w:rPr>
          <w:rFonts w:eastAsia="仿宋_GB2312"/>
          <w:snapToGrid w:val="0"/>
          <w:color w:val="auto"/>
          <w:kern w:val="0"/>
          <w:sz w:val="28"/>
          <w:szCs w:val="28"/>
        </w:rPr>
        <w:t>相关法律法规</w:t>
      </w:r>
    </w:p>
    <w:p w14:paraId="0D6AA1D9">
      <w:pPr>
        <w:snapToGrid w:val="0"/>
        <w:spacing w:line="360" w:lineRule="auto"/>
        <w:ind w:firstLine="560" w:firstLineChars="200"/>
        <w:rPr>
          <w:rFonts w:ascii="Times New Roman" w:hAnsi="Times New Roman" w:eastAsia="仿宋"/>
          <w:snapToGrid w:val="0"/>
          <w:color w:val="auto"/>
          <w:kern w:val="0"/>
          <w:sz w:val="28"/>
          <w:szCs w:val="28"/>
        </w:rPr>
      </w:pP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1</w:t>
      </w:r>
      <w:r>
        <w:rPr>
          <w:rFonts w:hint="eastAsia" w:ascii="Times New Roman" w:hAnsi="Times New Roman" w:eastAsia="仿宋"/>
          <w:snapToGrid w:val="0"/>
          <w:color w:val="auto"/>
          <w:kern w:val="0"/>
          <w:sz w:val="28"/>
          <w:szCs w:val="28"/>
        </w:rPr>
        <w:t>）</w:t>
      </w:r>
      <w:r>
        <w:rPr>
          <w:rFonts w:ascii="Times New Roman" w:hAnsi="Times New Roman" w:eastAsia="仿宋"/>
          <w:snapToGrid w:val="0"/>
          <w:color w:val="auto"/>
          <w:kern w:val="0"/>
          <w:sz w:val="28"/>
          <w:szCs w:val="28"/>
        </w:rPr>
        <w:t>《中华人民共和国水法》</w:t>
      </w:r>
      <w:r>
        <w:rPr>
          <w:rFonts w:ascii="Times New Roman" w:hAnsi="Times New Roman" w:eastAsia="仿宋" w:cs="仿宋_GB2312"/>
          <w:snapToGrid w:val="0"/>
          <w:color w:val="auto"/>
          <w:kern w:val="0"/>
          <w:sz w:val="28"/>
          <w:szCs w:val="28"/>
        </w:rPr>
        <w:t>2016</w:t>
      </w:r>
      <w:r>
        <w:rPr>
          <w:rFonts w:ascii="Times New Roman" w:hAnsi="Times New Roman" w:eastAsia="仿宋"/>
          <w:snapToGrid w:val="0"/>
          <w:color w:val="auto"/>
          <w:kern w:val="0"/>
          <w:sz w:val="28"/>
          <w:szCs w:val="28"/>
        </w:rPr>
        <w:t>年</w:t>
      </w:r>
      <w:r>
        <w:rPr>
          <w:rFonts w:ascii="Times New Roman" w:hAnsi="Times New Roman" w:eastAsia="仿宋" w:cs="仿宋_GB2312"/>
          <w:snapToGrid w:val="0"/>
          <w:color w:val="auto"/>
          <w:kern w:val="0"/>
          <w:sz w:val="28"/>
          <w:szCs w:val="28"/>
        </w:rPr>
        <w:t>7</w:t>
      </w:r>
      <w:r>
        <w:rPr>
          <w:rFonts w:ascii="Times New Roman" w:hAnsi="Times New Roman" w:eastAsia="仿宋"/>
          <w:snapToGrid w:val="0"/>
          <w:color w:val="auto"/>
          <w:kern w:val="0"/>
          <w:sz w:val="28"/>
          <w:szCs w:val="28"/>
        </w:rPr>
        <w:t>月</w:t>
      </w:r>
      <w:r>
        <w:rPr>
          <w:rFonts w:ascii="Times New Roman" w:hAnsi="Times New Roman" w:eastAsia="仿宋" w:cs="仿宋_GB2312"/>
          <w:snapToGrid w:val="0"/>
          <w:color w:val="auto"/>
          <w:kern w:val="0"/>
          <w:sz w:val="28"/>
          <w:szCs w:val="28"/>
        </w:rPr>
        <w:t>2</w:t>
      </w:r>
      <w:r>
        <w:rPr>
          <w:rFonts w:ascii="Times New Roman" w:hAnsi="Times New Roman" w:eastAsia="仿宋"/>
          <w:snapToGrid w:val="0"/>
          <w:color w:val="auto"/>
          <w:kern w:val="0"/>
          <w:sz w:val="28"/>
          <w:szCs w:val="28"/>
        </w:rPr>
        <w:t>日</w:t>
      </w:r>
    </w:p>
    <w:p w14:paraId="60F5F794">
      <w:pPr>
        <w:snapToGrid w:val="0"/>
        <w:spacing w:line="360" w:lineRule="auto"/>
        <w:ind w:firstLine="560" w:firstLineChars="200"/>
        <w:rPr>
          <w:rFonts w:ascii="Times New Roman" w:hAnsi="Times New Roman" w:eastAsia="仿宋"/>
          <w:snapToGrid w:val="0"/>
          <w:color w:val="auto"/>
          <w:kern w:val="0"/>
          <w:sz w:val="28"/>
          <w:szCs w:val="28"/>
        </w:rPr>
      </w:pP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2</w:t>
      </w:r>
      <w:r>
        <w:rPr>
          <w:rFonts w:hint="eastAsia" w:ascii="Times New Roman" w:hAnsi="Times New Roman" w:eastAsia="仿宋"/>
          <w:snapToGrid w:val="0"/>
          <w:color w:val="auto"/>
          <w:kern w:val="0"/>
          <w:sz w:val="28"/>
          <w:szCs w:val="28"/>
        </w:rPr>
        <w:t>）</w:t>
      </w:r>
      <w:r>
        <w:rPr>
          <w:rFonts w:ascii="Times New Roman" w:hAnsi="Times New Roman" w:eastAsia="仿宋"/>
          <w:snapToGrid w:val="0"/>
          <w:color w:val="auto"/>
          <w:kern w:val="0"/>
          <w:sz w:val="28"/>
          <w:szCs w:val="28"/>
        </w:rPr>
        <w:t>《中华人民共和国防洪法》</w:t>
      </w:r>
      <w:r>
        <w:rPr>
          <w:rFonts w:ascii="Times New Roman" w:hAnsi="Times New Roman" w:eastAsia="仿宋" w:cs="仿宋_GB2312"/>
          <w:snapToGrid w:val="0"/>
          <w:color w:val="auto"/>
          <w:kern w:val="0"/>
          <w:sz w:val="28"/>
          <w:szCs w:val="28"/>
        </w:rPr>
        <w:t>2016</w:t>
      </w:r>
      <w:r>
        <w:rPr>
          <w:rFonts w:ascii="Times New Roman" w:hAnsi="Times New Roman" w:eastAsia="仿宋"/>
          <w:snapToGrid w:val="0"/>
          <w:color w:val="auto"/>
          <w:kern w:val="0"/>
          <w:sz w:val="28"/>
          <w:szCs w:val="28"/>
        </w:rPr>
        <w:t>年</w:t>
      </w:r>
      <w:r>
        <w:rPr>
          <w:rFonts w:ascii="Times New Roman" w:hAnsi="Times New Roman" w:eastAsia="仿宋" w:cs="仿宋_GB2312"/>
          <w:snapToGrid w:val="0"/>
          <w:color w:val="auto"/>
          <w:kern w:val="0"/>
          <w:sz w:val="28"/>
          <w:szCs w:val="28"/>
        </w:rPr>
        <w:t>7</w:t>
      </w:r>
      <w:r>
        <w:rPr>
          <w:rFonts w:ascii="Times New Roman" w:hAnsi="Times New Roman" w:eastAsia="仿宋"/>
          <w:snapToGrid w:val="0"/>
          <w:color w:val="auto"/>
          <w:kern w:val="0"/>
          <w:sz w:val="28"/>
          <w:szCs w:val="28"/>
        </w:rPr>
        <w:t>月</w:t>
      </w:r>
      <w:r>
        <w:rPr>
          <w:rFonts w:ascii="Times New Roman" w:hAnsi="Times New Roman" w:eastAsia="仿宋" w:cs="仿宋_GB2312"/>
          <w:snapToGrid w:val="0"/>
          <w:color w:val="auto"/>
          <w:kern w:val="0"/>
          <w:sz w:val="28"/>
          <w:szCs w:val="28"/>
        </w:rPr>
        <w:t>2</w:t>
      </w:r>
      <w:r>
        <w:rPr>
          <w:rFonts w:ascii="Times New Roman" w:hAnsi="Times New Roman" w:eastAsia="仿宋"/>
          <w:snapToGrid w:val="0"/>
          <w:color w:val="auto"/>
          <w:kern w:val="0"/>
          <w:sz w:val="28"/>
          <w:szCs w:val="28"/>
        </w:rPr>
        <w:t>日</w:t>
      </w:r>
    </w:p>
    <w:p w14:paraId="02B10664">
      <w:pPr>
        <w:snapToGrid w:val="0"/>
        <w:spacing w:line="360" w:lineRule="auto"/>
        <w:ind w:firstLine="560" w:firstLineChars="200"/>
        <w:rPr>
          <w:rFonts w:ascii="Times New Roman" w:hAnsi="Times New Roman" w:eastAsia="仿宋"/>
          <w:snapToGrid w:val="0"/>
          <w:color w:val="auto"/>
          <w:kern w:val="0"/>
          <w:sz w:val="28"/>
          <w:szCs w:val="28"/>
        </w:rPr>
      </w:pP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3</w:t>
      </w:r>
      <w:r>
        <w:rPr>
          <w:rFonts w:hint="eastAsia" w:ascii="Times New Roman" w:hAnsi="Times New Roman" w:eastAsia="仿宋"/>
          <w:snapToGrid w:val="0"/>
          <w:color w:val="auto"/>
          <w:kern w:val="0"/>
          <w:sz w:val="28"/>
          <w:szCs w:val="28"/>
        </w:rPr>
        <w:t>）</w:t>
      </w:r>
      <w:r>
        <w:rPr>
          <w:rFonts w:ascii="Times New Roman" w:hAnsi="Times New Roman" w:eastAsia="仿宋"/>
          <w:snapToGrid w:val="0"/>
          <w:color w:val="auto"/>
          <w:kern w:val="0"/>
          <w:sz w:val="28"/>
          <w:szCs w:val="28"/>
        </w:rPr>
        <w:t>《中华人民共和国水土保持法》</w:t>
      </w:r>
      <w:r>
        <w:rPr>
          <w:rFonts w:hint="eastAsia" w:ascii="Times New Roman" w:hAnsi="Times New Roman" w:eastAsia="仿宋"/>
          <w:snapToGrid w:val="0"/>
          <w:color w:val="auto"/>
          <w:kern w:val="0"/>
          <w:sz w:val="28"/>
          <w:szCs w:val="28"/>
        </w:rPr>
        <w:t>（中华人民共和国主席令第</w:t>
      </w:r>
      <w:r>
        <w:rPr>
          <w:rFonts w:hint="eastAsia" w:ascii="Times New Roman" w:hAnsi="Times New Roman" w:eastAsia="仿宋" w:cs="仿宋_GB2312"/>
          <w:snapToGrid w:val="0"/>
          <w:color w:val="auto"/>
          <w:kern w:val="0"/>
          <w:sz w:val="28"/>
          <w:szCs w:val="28"/>
        </w:rPr>
        <w:t>39</w:t>
      </w:r>
      <w:r>
        <w:rPr>
          <w:rFonts w:hint="eastAsia" w:ascii="Times New Roman" w:hAnsi="Times New Roman" w:eastAsia="仿宋"/>
          <w:snapToGrid w:val="0"/>
          <w:color w:val="auto"/>
          <w:kern w:val="0"/>
          <w:sz w:val="28"/>
          <w:szCs w:val="28"/>
        </w:rPr>
        <w:t>号，</w:t>
      </w:r>
      <w:r>
        <w:rPr>
          <w:rFonts w:hint="eastAsia" w:ascii="Times New Roman" w:hAnsi="Times New Roman" w:eastAsia="仿宋" w:cs="仿宋_GB2312"/>
          <w:snapToGrid w:val="0"/>
          <w:color w:val="auto"/>
          <w:kern w:val="0"/>
          <w:sz w:val="28"/>
          <w:szCs w:val="28"/>
        </w:rPr>
        <w:t>2010</w:t>
      </w:r>
      <w:r>
        <w:rPr>
          <w:rFonts w:hint="eastAsia" w:ascii="Times New Roman" w:hAnsi="Times New Roman" w:eastAsia="仿宋"/>
          <w:snapToGrid w:val="0"/>
          <w:color w:val="auto"/>
          <w:kern w:val="0"/>
          <w:sz w:val="28"/>
          <w:szCs w:val="28"/>
        </w:rPr>
        <w:t>年</w:t>
      </w:r>
      <w:r>
        <w:rPr>
          <w:rFonts w:hint="eastAsia" w:ascii="Times New Roman" w:hAnsi="Times New Roman" w:eastAsia="仿宋" w:cs="仿宋_GB2312"/>
          <w:snapToGrid w:val="0"/>
          <w:color w:val="auto"/>
          <w:kern w:val="0"/>
          <w:sz w:val="28"/>
          <w:szCs w:val="28"/>
        </w:rPr>
        <w:t>12</w:t>
      </w:r>
      <w:r>
        <w:rPr>
          <w:rFonts w:hint="eastAsia" w:ascii="Times New Roman" w:hAnsi="Times New Roman" w:eastAsia="仿宋"/>
          <w:snapToGrid w:val="0"/>
          <w:color w:val="auto"/>
          <w:kern w:val="0"/>
          <w:sz w:val="28"/>
          <w:szCs w:val="28"/>
        </w:rPr>
        <w:t>月</w:t>
      </w:r>
      <w:r>
        <w:rPr>
          <w:rFonts w:hint="eastAsia" w:ascii="Times New Roman" w:hAnsi="Times New Roman" w:eastAsia="仿宋" w:cs="仿宋_GB2312"/>
          <w:snapToGrid w:val="0"/>
          <w:color w:val="auto"/>
          <w:kern w:val="0"/>
          <w:sz w:val="28"/>
          <w:szCs w:val="28"/>
        </w:rPr>
        <w:t>25</w:t>
      </w:r>
      <w:r>
        <w:rPr>
          <w:rFonts w:hint="eastAsia" w:ascii="Times New Roman" w:hAnsi="Times New Roman" w:eastAsia="仿宋"/>
          <w:snapToGrid w:val="0"/>
          <w:color w:val="auto"/>
          <w:kern w:val="0"/>
          <w:sz w:val="28"/>
          <w:szCs w:val="28"/>
        </w:rPr>
        <w:t>日修订通过，自</w:t>
      </w:r>
      <w:r>
        <w:rPr>
          <w:rFonts w:hint="eastAsia" w:ascii="Times New Roman" w:hAnsi="Times New Roman" w:eastAsia="仿宋" w:cs="仿宋_GB2312"/>
          <w:snapToGrid w:val="0"/>
          <w:color w:val="auto"/>
          <w:kern w:val="0"/>
          <w:sz w:val="28"/>
          <w:szCs w:val="28"/>
        </w:rPr>
        <w:t>2011</w:t>
      </w:r>
      <w:r>
        <w:rPr>
          <w:rFonts w:hint="eastAsia" w:ascii="Times New Roman" w:hAnsi="Times New Roman" w:eastAsia="仿宋"/>
          <w:snapToGrid w:val="0"/>
          <w:color w:val="auto"/>
          <w:kern w:val="0"/>
          <w:sz w:val="28"/>
          <w:szCs w:val="28"/>
        </w:rPr>
        <w:t>年</w:t>
      </w:r>
      <w:r>
        <w:rPr>
          <w:rFonts w:hint="eastAsia" w:ascii="Times New Roman" w:hAnsi="Times New Roman" w:eastAsia="仿宋" w:cs="仿宋_GB2312"/>
          <w:snapToGrid w:val="0"/>
          <w:color w:val="auto"/>
          <w:kern w:val="0"/>
          <w:sz w:val="28"/>
          <w:szCs w:val="28"/>
        </w:rPr>
        <w:t>3</w:t>
      </w:r>
      <w:r>
        <w:rPr>
          <w:rFonts w:hint="eastAsia" w:ascii="Times New Roman" w:hAnsi="Times New Roman" w:eastAsia="仿宋"/>
          <w:snapToGrid w:val="0"/>
          <w:color w:val="auto"/>
          <w:kern w:val="0"/>
          <w:sz w:val="28"/>
          <w:szCs w:val="28"/>
        </w:rPr>
        <w:t>月</w:t>
      </w:r>
      <w:r>
        <w:rPr>
          <w:rFonts w:hint="eastAsia" w:ascii="Times New Roman" w:hAnsi="Times New Roman" w:eastAsia="仿宋" w:cs="仿宋_GB2312"/>
          <w:snapToGrid w:val="0"/>
          <w:color w:val="auto"/>
          <w:kern w:val="0"/>
          <w:sz w:val="28"/>
          <w:szCs w:val="28"/>
        </w:rPr>
        <w:t>1</w:t>
      </w:r>
      <w:r>
        <w:rPr>
          <w:rFonts w:hint="eastAsia" w:ascii="Times New Roman" w:hAnsi="Times New Roman" w:eastAsia="仿宋"/>
          <w:snapToGrid w:val="0"/>
          <w:color w:val="auto"/>
          <w:kern w:val="0"/>
          <w:sz w:val="28"/>
          <w:szCs w:val="28"/>
        </w:rPr>
        <w:t>日起实施）</w:t>
      </w:r>
    </w:p>
    <w:p w14:paraId="6A5C1A7D">
      <w:pPr>
        <w:snapToGrid w:val="0"/>
        <w:spacing w:line="360" w:lineRule="auto"/>
        <w:ind w:firstLine="560" w:firstLineChars="200"/>
        <w:rPr>
          <w:rFonts w:ascii="Times New Roman" w:hAnsi="Times New Roman" w:eastAsia="仿宋"/>
          <w:snapToGrid w:val="0"/>
          <w:color w:val="auto"/>
          <w:kern w:val="0"/>
          <w:sz w:val="28"/>
          <w:szCs w:val="28"/>
        </w:rPr>
      </w:pP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4</w:t>
      </w:r>
      <w:r>
        <w:rPr>
          <w:rFonts w:hint="eastAsia" w:ascii="Times New Roman" w:hAnsi="Times New Roman" w:eastAsia="仿宋"/>
          <w:snapToGrid w:val="0"/>
          <w:color w:val="auto"/>
          <w:kern w:val="0"/>
          <w:sz w:val="28"/>
          <w:szCs w:val="28"/>
        </w:rPr>
        <w:t>）</w:t>
      </w:r>
      <w:r>
        <w:rPr>
          <w:rFonts w:ascii="Times New Roman" w:hAnsi="Times New Roman" w:eastAsia="仿宋"/>
          <w:snapToGrid w:val="0"/>
          <w:color w:val="auto"/>
          <w:kern w:val="0"/>
          <w:sz w:val="28"/>
          <w:szCs w:val="28"/>
        </w:rPr>
        <w:t>《中华人民共和国</w:t>
      </w:r>
      <w:r>
        <w:rPr>
          <w:rFonts w:hint="eastAsia" w:eastAsia="仿宋"/>
          <w:snapToGrid w:val="0"/>
          <w:color w:val="auto"/>
          <w:kern w:val="0"/>
          <w:sz w:val="28"/>
          <w:szCs w:val="28"/>
        </w:rPr>
        <w:t>水土保持法实施条例</w:t>
      </w:r>
      <w:r>
        <w:rPr>
          <w:rFonts w:ascii="Times New Roman" w:hAnsi="Times New Roman" w:eastAsia="仿宋"/>
          <w:snapToGrid w:val="0"/>
          <w:color w:val="auto"/>
          <w:kern w:val="0"/>
          <w:sz w:val="28"/>
          <w:szCs w:val="28"/>
        </w:rPr>
        <w:t>》</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color w:val="auto"/>
          <w:sz w:val="28"/>
          <w:szCs w:val="28"/>
        </w:rPr>
        <w:t>2011</w:t>
      </w:r>
      <w:r>
        <w:rPr>
          <w:rFonts w:hint="eastAsia" w:ascii="Times New Roman" w:hAnsi="Times New Roman" w:eastAsia="仿宋"/>
          <w:snapToGrid w:val="0"/>
          <w:color w:val="auto"/>
          <w:kern w:val="0"/>
          <w:sz w:val="28"/>
          <w:szCs w:val="28"/>
        </w:rPr>
        <w:t>年</w:t>
      </w:r>
      <w:r>
        <w:rPr>
          <w:rFonts w:hint="eastAsia" w:ascii="Times New Roman" w:hAnsi="Times New Roman" w:eastAsia="仿宋" w:cs="仿宋_GB2312"/>
          <w:color w:val="auto"/>
          <w:sz w:val="28"/>
          <w:szCs w:val="28"/>
        </w:rPr>
        <w:t>1</w:t>
      </w:r>
      <w:r>
        <w:rPr>
          <w:rFonts w:hint="eastAsia" w:ascii="Times New Roman" w:hAnsi="Times New Roman" w:eastAsia="仿宋"/>
          <w:snapToGrid w:val="0"/>
          <w:color w:val="auto"/>
          <w:kern w:val="0"/>
          <w:sz w:val="28"/>
          <w:szCs w:val="28"/>
        </w:rPr>
        <w:t>月</w:t>
      </w:r>
      <w:r>
        <w:rPr>
          <w:rFonts w:hint="eastAsia" w:ascii="Times New Roman" w:hAnsi="Times New Roman" w:eastAsia="仿宋" w:cs="仿宋_GB2312"/>
          <w:color w:val="auto"/>
          <w:sz w:val="28"/>
          <w:szCs w:val="28"/>
        </w:rPr>
        <w:t>8</w:t>
      </w:r>
      <w:r>
        <w:rPr>
          <w:rFonts w:hint="eastAsia" w:ascii="Times New Roman" w:hAnsi="Times New Roman" w:eastAsia="仿宋"/>
          <w:snapToGrid w:val="0"/>
          <w:color w:val="auto"/>
          <w:kern w:val="0"/>
          <w:sz w:val="28"/>
          <w:szCs w:val="28"/>
        </w:rPr>
        <w:t>日修</w:t>
      </w:r>
      <w:r>
        <w:rPr>
          <w:rFonts w:hint="eastAsia" w:eastAsia="仿宋"/>
          <w:snapToGrid w:val="0"/>
          <w:color w:val="auto"/>
          <w:kern w:val="0"/>
          <w:sz w:val="28"/>
          <w:szCs w:val="28"/>
        </w:rPr>
        <w:t>订</w:t>
      </w:r>
      <w:r>
        <w:rPr>
          <w:rFonts w:hint="eastAsia" w:ascii="Times New Roman" w:hAnsi="Times New Roman" w:eastAsia="仿宋"/>
          <w:snapToGrid w:val="0"/>
          <w:color w:val="auto"/>
          <w:kern w:val="0"/>
          <w:sz w:val="28"/>
          <w:szCs w:val="28"/>
        </w:rPr>
        <w:t>）；</w:t>
      </w:r>
    </w:p>
    <w:p w14:paraId="1C269FDB">
      <w:pPr>
        <w:snapToGrid w:val="0"/>
        <w:spacing w:line="360" w:lineRule="auto"/>
        <w:ind w:firstLine="560" w:firstLineChars="200"/>
        <w:rPr>
          <w:rFonts w:ascii="Times New Roman" w:hAnsi="Times New Roman" w:eastAsia="仿宋"/>
          <w:snapToGrid w:val="0"/>
          <w:color w:val="auto"/>
          <w:kern w:val="0"/>
          <w:sz w:val="28"/>
          <w:szCs w:val="28"/>
        </w:rPr>
      </w:pP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5</w:t>
      </w:r>
      <w:r>
        <w:rPr>
          <w:rFonts w:hint="eastAsia" w:ascii="Times New Roman" w:hAnsi="Times New Roman" w:eastAsia="仿宋"/>
          <w:snapToGrid w:val="0"/>
          <w:color w:val="auto"/>
          <w:kern w:val="0"/>
          <w:sz w:val="28"/>
          <w:szCs w:val="28"/>
        </w:rPr>
        <w:t>）</w:t>
      </w:r>
      <w:r>
        <w:rPr>
          <w:rFonts w:ascii="Times New Roman" w:hAnsi="Times New Roman" w:eastAsia="仿宋"/>
          <w:snapToGrid w:val="0"/>
          <w:color w:val="auto"/>
          <w:kern w:val="0"/>
          <w:sz w:val="28"/>
          <w:szCs w:val="28"/>
        </w:rPr>
        <w:t>《中华人民共和国</w:t>
      </w:r>
      <w:r>
        <w:rPr>
          <w:rFonts w:hint="eastAsia" w:ascii="Times New Roman" w:hAnsi="Times New Roman" w:eastAsia="仿宋"/>
          <w:snapToGrid w:val="0"/>
          <w:color w:val="auto"/>
          <w:kern w:val="0"/>
          <w:sz w:val="28"/>
          <w:szCs w:val="28"/>
        </w:rPr>
        <w:t>水污染防治法</w:t>
      </w:r>
      <w:r>
        <w:rPr>
          <w:rFonts w:ascii="Times New Roman" w:hAnsi="Times New Roman" w:eastAsia="仿宋"/>
          <w:snapToGrid w:val="0"/>
          <w:color w:val="auto"/>
          <w:kern w:val="0"/>
          <w:sz w:val="28"/>
          <w:szCs w:val="28"/>
        </w:rPr>
        <w:t>》</w:t>
      </w:r>
      <w:r>
        <w:rPr>
          <w:rFonts w:hint="eastAsia" w:ascii="Times New Roman" w:hAnsi="Times New Roman" w:eastAsia="仿宋"/>
          <w:snapToGrid w:val="0"/>
          <w:color w:val="auto"/>
          <w:kern w:val="0"/>
          <w:sz w:val="28"/>
          <w:szCs w:val="28"/>
        </w:rPr>
        <w:t>（</w:t>
      </w:r>
      <w:r>
        <w:rPr>
          <w:rFonts w:ascii="Times New Roman" w:hAnsi="Times New Roman" w:eastAsia="仿宋" w:cs="仿宋_GB2312"/>
          <w:color w:val="auto"/>
          <w:sz w:val="28"/>
          <w:szCs w:val="28"/>
        </w:rPr>
        <w:t>201</w:t>
      </w:r>
      <w:r>
        <w:rPr>
          <w:rFonts w:hint="eastAsia" w:ascii="Times New Roman" w:hAnsi="Times New Roman" w:eastAsia="仿宋" w:cs="仿宋_GB2312"/>
          <w:color w:val="auto"/>
          <w:sz w:val="28"/>
          <w:szCs w:val="28"/>
        </w:rPr>
        <w:t>7</w:t>
      </w:r>
      <w:r>
        <w:rPr>
          <w:rFonts w:ascii="Times New Roman" w:hAnsi="Times New Roman" w:eastAsia="仿宋"/>
          <w:snapToGrid w:val="0"/>
          <w:color w:val="auto"/>
          <w:kern w:val="0"/>
          <w:sz w:val="28"/>
          <w:szCs w:val="28"/>
        </w:rPr>
        <w:t>年</w:t>
      </w:r>
      <w:r>
        <w:rPr>
          <w:rFonts w:hint="eastAsia" w:ascii="Times New Roman" w:hAnsi="Times New Roman" w:eastAsia="仿宋" w:cs="仿宋_GB2312"/>
          <w:color w:val="auto"/>
          <w:sz w:val="28"/>
          <w:szCs w:val="28"/>
        </w:rPr>
        <w:t>6</w:t>
      </w:r>
      <w:r>
        <w:rPr>
          <w:rFonts w:ascii="Times New Roman" w:hAnsi="Times New Roman" w:eastAsia="仿宋"/>
          <w:snapToGrid w:val="0"/>
          <w:color w:val="auto"/>
          <w:kern w:val="0"/>
          <w:sz w:val="28"/>
          <w:szCs w:val="28"/>
        </w:rPr>
        <w:t>月</w:t>
      </w:r>
      <w:r>
        <w:rPr>
          <w:rFonts w:hint="eastAsia" w:ascii="Times New Roman" w:hAnsi="Times New Roman" w:eastAsia="仿宋" w:cs="仿宋_GB2312"/>
          <w:color w:val="auto"/>
          <w:sz w:val="28"/>
          <w:szCs w:val="28"/>
        </w:rPr>
        <w:t>27</w:t>
      </w:r>
      <w:r>
        <w:rPr>
          <w:rFonts w:ascii="Times New Roman" w:hAnsi="Times New Roman" w:eastAsia="仿宋"/>
          <w:snapToGrid w:val="0"/>
          <w:color w:val="auto"/>
          <w:kern w:val="0"/>
          <w:sz w:val="28"/>
          <w:szCs w:val="28"/>
        </w:rPr>
        <w:t>日</w:t>
      </w:r>
      <w:r>
        <w:rPr>
          <w:rFonts w:hint="eastAsia" w:ascii="Times New Roman" w:hAnsi="Times New Roman" w:eastAsia="仿宋"/>
          <w:snapToGrid w:val="0"/>
          <w:color w:val="auto"/>
          <w:kern w:val="0"/>
          <w:sz w:val="28"/>
          <w:szCs w:val="28"/>
        </w:rPr>
        <w:t>修正，</w:t>
      </w:r>
      <w:r>
        <w:rPr>
          <w:rFonts w:hint="eastAsia" w:ascii="Times New Roman" w:hAnsi="Times New Roman" w:eastAsia="仿宋" w:cs="仿宋_GB2312"/>
          <w:snapToGrid w:val="0"/>
          <w:color w:val="auto"/>
          <w:kern w:val="0"/>
          <w:sz w:val="28"/>
          <w:szCs w:val="28"/>
        </w:rPr>
        <w:t>2018</w:t>
      </w:r>
      <w:r>
        <w:rPr>
          <w:rFonts w:hint="eastAsia" w:ascii="Times New Roman" w:hAnsi="Times New Roman" w:eastAsia="仿宋"/>
          <w:snapToGrid w:val="0"/>
          <w:color w:val="auto"/>
          <w:kern w:val="0"/>
          <w:sz w:val="28"/>
          <w:szCs w:val="28"/>
        </w:rPr>
        <w:t>年</w:t>
      </w:r>
      <w:r>
        <w:rPr>
          <w:rFonts w:hint="eastAsia" w:ascii="Times New Roman" w:hAnsi="Times New Roman" w:eastAsia="仿宋" w:cs="仿宋_GB2312"/>
          <w:snapToGrid w:val="0"/>
          <w:color w:val="auto"/>
          <w:kern w:val="0"/>
          <w:sz w:val="28"/>
          <w:szCs w:val="28"/>
        </w:rPr>
        <w:t>1</w:t>
      </w:r>
      <w:r>
        <w:rPr>
          <w:rFonts w:hint="eastAsia" w:ascii="Times New Roman" w:hAnsi="Times New Roman" w:eastAsia="仿宋"/>
          <w:snapToGrid w:val="0"/>
          <w:color w:val="auto"/>
          <w:kern w:val="0"/>
          <w:sz w:val="28"/>
          <w:szCs w:val="28"/>
        </w:rPr>
        <w:t>月</w:t>
      </w:r>
      <w:r>
        <w:rPr>
          <w:rFonts w:hint="eastAsia" w:ascii="Times New Roman" w:hAnsi="Times New Roman" w:eastAsia="仿宋" w:cs="仿宋_GB2312"/>
          <w:snapToGrid w:val="0"/>
          <w:color w:val="auto"/>
          <w:kern w:val="0"/>
          <w:sz w:val="28"/>
          <w:szCs w:val="28"/>
        </w:rPr>
        <w:t>1</w:t>
      </w:r>
      <w:r>
        <w:rPr>
          <w:rFonts w:hint="eastAsia" w:ascii="Times New Roman" w:hAnsi="Times New Roman" w:eastAsia="仿宋"/>
          <w:snapToGrid w:val="0"/>
          <w:color w:val="auto"/>
          <w:kern w:val="0"/>
          <w:sz w:val="28"/>
          <w:szCs w:val="28"/>
        </w:rPr>
        <w:t>日起施行）；</w:t>
      </w:r>
    </w:p>
    <w:p w14:paraId="7E5F56A1">
      <w:pPr>
        <w:pStyle w:val="2"/>
        <w:ind w:firstLine="560"/>
        <w:rPr>
          <w:rFonts w:eastAsia="仿宋"/>
          <w:snapToGrid w:val="0"/>
          <w:color w:val="auto"/>
          <w:kern w:val="0"/>
          <w:sz w:val="28"/>
          <w:szCs w:val="28"/>
        </w:rPr>
      </w:pPr>
      <w:r>
        <w:rPr>
          <w:rFonts w:hint="eastAsia"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6</w:t>
      </w:r>
      <w:r>
        <w:rPr>
          <w:rFonts w:hint="eastAsia" w:eastAsia="仿宋"/>
          <w:snapToGrid w:val="0"/>
          <w:color w:val="auto"/>
          <w:kern w:val="0"/>
          <w:sz w:val="28"/>
          <w:szCs w:val="28"/>
        </w:rPr>
        <w:t xml:space="preserve">）《建设项目环境保护管理条例》（国务院令第 </w:t>
      </w:r>
      <w:r>
        <w:rPr>
          <w:rFonts w:ascii="Times New Roman" w:hAnsi="Times New Roman" w:eastAsia="仿宋" w:cs="仿宋_GB2312"/>
          <w:snapToGrid w:val="0"/>
          <w:color w:val="auto"/>
          <w:kern w:val="0"/>
          <w:sz w:val="28"/>
          <w:szCs w:val="28"/>
        </w:rPr>
        <w:t>253</w:t>
      </w:r>
      <w:r>
        <w:rPr>
          <w:rFonts w:eastAsia="仿宋"/>
          <w:snapToGrid w:val="0"/>
          <w:color w:val="auto"/>
          <w:kern w:val="0"/>
          <w:sz w:val="28"/>
          <w:szCs w:val="28"/>
        </w:rPr>
        <w:t xml:space="preserve"> </w:t>
      </w:r>
      <w:r>
        <w:rPr>
          <w:rFonts w:hint="eastAsia" w:eastAsia="仿宋"/>
          <w:snapToGrid w:val="0"/>
          <w:color w:val="auto"/>
          <w:kern w:val="0"/>
          <w:sz w:val="28"/>
          <w:szCs w:val="28"/>
        </w:rPr>
        <w:t>号，</w:t>
      </w:r>
      <w:r>
        <w:rPr>
          <w:rFonts w:ascii="Times New Roman" w:hAnsi="Times New Roman" w:eastAsia="仿宋" w:cs="仿宋_GB2312"/>
          <w:snapToGrid w:val="0"/>
          <w:color w:val="auto"/>
          <w:kern w:val="0"/>
          <w:sz w:val="28"/>
          <w:szCs w:val="28"/>
        </w:rPr>
        <w:t>2017</w:t>
      </w:r>
      <w:r>
        <w:rPr>
          <w:rFonts w:eastAsia="仿宋"/>
          <w:snapToGrid w:val="0"/>
          <w:color w:val="auto"/>
          <w:kern w:val="0"/>
          <w:sz w:val="28"/>
          <w:szCs w:val="28"/>
        </w:rPr>
        <w:t xml:space="preserve"> </w:t>
      </w:r>
      <w:r>
        <w:rPr>
          <w:rFonts w:hint="eastAsia" w:eastAsia="仿宋"/>
          <w:snapToGrid w:val="0"/>
          <w:color w:val="auto"/>
          <w:kern w:val="0"/>
          <w:sz w:val="28"/>
          <w:szCs w:val="28"/>
        </w:rPr>
        <w:t>修订）；</w:t>
      </w:r>
    </w:p>
    <w:p w14:paraId="28C03070">
      <w:pPr>
        <w:pStyle w:val="2"/>
        <w:ind w:firstLine="560"/>
        <w:rPr>
          <w:color w:val="auto"/>
        </w:rPr>
      </w:pPr>
      <w:r>
        <w:rPr>
          <w:rFonts w:hint="eastAsia"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7</w:t>
      </w:r>
      <w:r>
        <w:rPr>
          <w:rFonts w:hint="eastAsia" w:eastAsia="仿宋"/>
          <w:snapToGrid w:val="0"/>
          <w:color w:val="auto"/>
          <w:kern w:val="0"/>
          <w:sz w:val="28"/>
          <w:szCs w:val="28"/>
        </w:rPr>
        <w:t>）</w:t>
      </w:r>
      <w:r>
        <w:rPr>
          <w:rFonts w:eastAsia="仿宋"/>
          <w:snapToGrid w:val="0"/>
          <w:color w:val="auto"/>
          <w:kern w:val="0"/>
          <w:sz w:val="28"/>
          <w:szCs w:val="28"/>
        </w:rPr>
        <w:t>《中华人民共和国</w:t>
      </w:r>
      <w:r>
        <w:rPr>
          <w:rFonts w:hint="eastAsia" w:eastAsia="仿宋"/>
          <w:snapToGrid w:val="0"/>
          <w:color w:val="auto"/>
          <w:kern w:val="0"/>
          <w:sz w:val="28"/>
          <w:szCs w:val="28"/>
        </w:rPr>
        <w:t>环境影响评价法</w:t>
      </w:r>
      <w:r>
        <w:rPr>
          <w:rFonts w:eastAsia="仿宋"/>
          <w:snapToGrid w:val="0"/>
          <w:color w:val="auto"/>
          <w:kern w:val="0"/>
          <w:sz w:val="28"/>
          <w:szCs w:val="28"/>
        </w:rPr>
        <w:t>》</w:t>
      </w:r>
      <w:r>
        <w:rPr>
          <w:rFonts w:hint="eastAsia" w:eastAsia="仿宋"/>
          <w:snapToGrid w:val="0"/>
          <w:color w:val="auto"/>
          <w:kern w:val="0"/>
          <w:sz w:val="28"/>
          <w:szCs w:val="28"/>
        </w:rPr>
        <w:t>（</w:t>
      </w:r>
      <w:r>
        <w:rPr>
          <w:rFonts w:hint="eastAsia" w:ascii="Times New Roman" w:hAnsi="Times New Roman" w:eastAsia="仿宋" w:cs="仿宋_GB2312"/>
          <w:color w:val="auto"/>
          <w:sz w:val="28"/>
          <w:szCs w:val="28"/>
        </w:rPr>
        <w:t>2018</w:t>
      </w:r>
      <w:r>
        <w:rPr>
          <w:rFonts w:hint="eastAsia" w:eastAsia="仿宋"/>
          <w:snapToGrid w:val="0"/>
          <w:color w:val="auto"/>
          <w:kern w:val="0"/>
          <w:sz w:val="28"/>
          <w:szCs w:val="28"/>
        </w:rPr>
        <w:t>年</w:t>
      </w:r>
      <w:r>
        <w:rPr>
          <w:rFonts w:hint="eastAsia" w:ascii="Times New Roman" w:hAnsi="Times New Roman" w:eastAsia="仿宋" w:cs="仿宋_GB2312"/>
          <w:color w:val="auto"/>
          <w:sz w:val="28"/>
          <w:szCs w:val="28"/>
        </w:rPr>
        <w:t>12</w:t>
      </w:r>
      <w:r>
        <w:rPr>
          <w:rFonts w:hint="eastAsia" w:eastAsia="仿宋"/>
          <w:snapToGrid w:val="0"/>
          <w:color w:val="auto"/>
          <w:kern w:val="0"/>
          <w:sz w:val="28"/>
          <w:szCs w:val="28"/>
        </w:rPr>
        <w:t>月</w:t>
      </w:r>
      <w:r>
        <w:rPr>
          <w:rFonts w:hint="eastAsia" w:ascii="Times New Roman" w:hAnsi="Times New Roman" w:eastAsia="仿宋" w:cs="仿宋_GB2312"/>
          <w:color w:val="auto"/>
          <w:sz w:val="28"/>
          <w:szCs w:val="28"/>
        </w:rPr>
        <w:t>29</w:t>
      </w:r>
      <w:r>
        <w:rPr>
          <w:rFonts w:hint="eastAsia" w:eastAsia="仿宋"/>
          <w:snapToGrid w:val="0"/>
          <w:color w:val="auto"/>
          <w:kern w:val="0"/>
          <w:sz w:val="28"/>
          <w:szCs w:val="28"/>
        </w:rPr>
        <w:t>日修正）。</w:t>
      </w:r>
    </w:p>
    <w:p w14:paraId="7D57737B">
      <w:pPr>
        <w:snapToGrid w:val="0"/>
        <w:spacing w:line="360" w:lineRule="auto"/>
        <w:ind w:firstLine="560" w:firstLineChars="200"/>
        <w:rPr>
          <w:rFonts w:eastAsia="仿宋_GB2312"/>
          <w:snapToGrid w:val="0"/>
          <w:color w:val="auto"/>
          <w:kern w:val="0"/>
          <w:sz w:val="28"/>
          <w:szCs w:val="28"/>
        </w:rPr>
      </w:pPr>
      <w:r>
        <w:rPr>
          <w:rFonts w:hint="eastAsia" w:ascii="Times New Roman" w:hAnsi="Times New Roman" w:eastAsia="仿宋_GB2312" w:cs="仿宋_GB2312"/>
          <w:snapToGrid w:val="0"/>
          <w:color w:val="auto"/>
          <w:kern w:val="0"/>
          <w:sz w:val="28"/>
          <w:szCs w:val="28"/>
        </w:rPr>
        <w:t>2</w:t>
      </w:r>
      <w:r>
        <w:rPr>
          <w:rFonts w:ascii="Times New Roman" w:hAnsi="Times New Roman" w:eastAsia="仿宋_GB2312"/>
          <w:snapToGrid w:val="0"/>
          <w:color w:val="auto"/>
          <w:kern w:val="0"/>
          <w:sz w:val="28"/>
          <w:szCs w:val="28"/>
        </w:rPr>
        <w:t>、</w:t>
      </w:r>
      <w:r>
        <w:rPr>
          <w:rFonts w:hint="eastAsia" w:ascii="Times New Roman" w:hAnsi="Times New Roman" w:eastAsia="仿宋_GB2312"/>
          <w:snapToGrid w:val="0"/>
          <w:color w:val="auto"/>
          <w:kern w:val="0"/>
          <w:sz w:val="28"/>
          <w:szCs w:val="28"/>
        </w:rPr>
        <w:t>规</w:t>
      </w:r>
      <w:r>
        <w:rPr>
          <w:rFonts w:hint="eastAsia" w:eastAsia="仿宋_GB2312"/>
          <w:snapToGrid w:val="0"/>
          <w:color w:val="auto"/>
          <w:kern w:val="0"/>
          <w:sz w:val="28"/>
          <w:szCs w:val="28"/>
        </w:rPr>
        <w:t>程规范</w:t>
      </w:r>
    </w:p>
    <w:p w14:paraId="24DF90B5">
      <w:pPr>
        <w:adjustRightInd w:val="0"/>
        <w:snapToGrid w:val="0"/>
        <w:spacing w:line="360" w:lineRule="auto"/>
        <w:ind w:firstLine="567"/>
        <w:rPr>
          <w:rFonts w:ascii="Times New Roman" w:hAnsi="Times New Roman" w:eastAsia="仿宋"/>
          <w:snapToGrid w:val="0"/>
          <w:color w:val="auto"/>
          <w:kern w:val="0"/>
          <w:sz w:val="28"/>
          <w:szCs w:val="28"/>
        </w:rPr>
      </w:pP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1</w:t>
      </w:r>
      <w:r>
        <w:rPr>
          <w:rFonts w:hint="eastAsia" w:ascii="Times New Roman" w:hAnsi="Times New Roman" w:eastAsia="仿宋"/>
          <w:snapToGrid w:val="0"/>
          <w:color w:val="auto"/>
          <w:kern w:val="0"/>
          <w:sz w:val="28"/>
          <w:szCs w:val="28"/>
        </w:rPr>
        <w:t>）《节水灌溉技术规范》（</w:t>
      </w:r>
      <w:r>
        <w:rPr>
          <w:rFonts w:ascii="Times New Roman" w:hAnsi="Times New Roman" w:eastAsia="仿宋" w:cs="仿宋_GB2312"/>
          <w:snapToGrid w:val="0"/>
          <w:color w:val="auto"/>
          <w:kern w:val="0"/>
          <w:sz w:val="28"/>
          <w:szCs w:val="28"/>
        </w:rPr>
        <w:t>SL207</w:t>
      </w:r>
      <w:r>
        <w:rPr>
          <w:rFonts w:ascii="Times New Roman" w:hAnsi="Times New Roman" w:eastAsia="仿宋"/>
          <w:snapToGrid w:val="0"/>
          <w:color w:val="auto"/>
          <w:kern w:val="0"/>
          <w:sz w:val="28"/>
          <w:szCs w:val="28"/>
        </w:rPr>
        <w:t>-</w:t>
      </w:r>
      <w:r>
        <w:rPr>
          <w:rFonts w:ascii="Times New Roman" w:hAnsi="Times New Roman" w:eastAsia="仿宋" w:cs="仿宋_GB2312"/>
          <w:snapToGrid w:val="0"/>
          <w:color w:val="auto"/>
          <w:kern w:val="0"/>
          <w:sz w:val="28"/>
          <w:szCs w:val="28"/>
        </w:rPr>
        <w:t>98</w:t>
      </w:r>
      <w:r>
        <w:rPr>
          <w:rFonts w:hint="eastAsia" w:ascii="Times New Roman" w:hAnsi="Times New Roman" w:eastAsia="仿宋"/>
          <w:snapToGrid w:val="0"/>
          <w:color w:val="auto"/>
          <w:kern w:val="0"/>
          <w:sz w:val="28"/>
          <w:szCs w:val="28"/>
        </w:rPr>
        <w:t xml:space="preserve">）； </w:t>
      </w:r>
    </w:p>
    <w:p w14:paraId="4C75059F">
      <w:pPr>
        <w:adjustRightInd w:val="0"/>
        <w:snapToGrid w:val="0"/>
        <w:spacing w:line="360" w:lineRule="auto"/>
        <w:ind w:firstLine="567"/>
        <w:rPr>
          <w:rFonts w:ascii="Times New Roman" w:hAnsi="Times New Roman" w:eastAsia="仿宋"/>
          <w:snapToGrid w:val="0"/>
          <w:color w:val="auto"/>
          <w:kern w:val="0"/>
          <w:sz w:val="28"/>
          <w:szCs w:val="28"/>
        </w:rPr>
      </w:pP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2</w:t>
      </w:r>
      <w:r>
        <w:rPr>
          <w:rFonts w:hint="eastAsia" w:ascii="Times New Roman" w:hAnsi="Times New Roman" w:eastAsia="仿宋"/>
          <w:snapToGrid w:val="0"/>
          <w:color w:val="auto"/>
          <w:kern w:val="0"/>
          <w:sz w:val="28"/>
          <w:szCs w:val="28"/>
        </w:rPr>
        <w:t>）《水土保持综合治理技术规范》（</w:t>
      </w:r>
      <w:r>
        <w:rPr>
          <w:rFonts w:ascii="Times New Roman" w:hAnsi="Times New Roman" w:eastAsia="仿宋" w:cs="仿宋_GB2312"/>
          <w:snapToGrid w:val="0"/>
          <w:color w:val="auto"/>
          <w:kern w:val="0"/>
          <w:sz w:val="28"/>
          <w:szCs w:val="28"/>
        </w:rPr>
        <w:t>GBT16453</w:t>
      </w:r>
      <w:r>
        <w:rPr>
          <w:rFonts w:ascii="Times New Roman" w:hAnsi="Times New Roman" w:eastAsia="仿宋"/>
          <w:snapToGrid w:val="0"/>
          <w:color w:val="auto"/>
          <w:kern w:val="0"/>
          <w:sz w:val="28"/>
          <w:szCs w:val="28"/>
        </w:rPr>
        <w:t>-</w:t>
      </w:r>
      <w:r>
        <w:rPr>
          <w:rFonts w:ascii="Times New Roman" w:hAnsi="Times New Roman" w:eastAsia="仿宋" w:cs="仿宋_GB2312"/>
          <w:snapToGrid w:val="0"/>
          <w:color w:val="auto"/>
          <w:kern w:val="0"/>
          <w:sz w:val="28"/>
          <w:szCs w:val="28"/>
        </w:rPr>
        <w:t>2008</w:t>
      </w:r>
      <w:r>
        <w:rPr>
          <w:rFonts w:hint="eastAsia" w:ascii="Times New Roman" w:hAnsi="Times New Roman" w:eastAsia="仿宋"/>
          <w:snapToGrid w:val="0"/>
          <w:color w:val="auto"/>
          <w:kern w:val="0"/>
          <w:sz w:val="28"/>
          <w:szCs w:val="28"/>
        </w:rPr>
        <w:t xml:space="preserve">）； </w:t>
      </w:r>
    </w:p>
    <w:p w14:paraId="5E59B3BA">
      <w:pPr>
        <w:adjustRightInd w:val="0"/>
        <w:snapToGrid w:val="0"/>
        <w:spacing w:line="360" w:lineRule="auto"/>
        <w:ind w:firstLine="567"/>
        <w:rPr>
          <w:rFonts w:ascii="Times New Roman" w:hAnsi="Times New Roman" w:eastAsia="仿宋"/>
          <w:snapToGrid w:val="0"/>
          <w:color w:val="auto"/>
          <w:kern w:val="0"/>
          <w:sz w:val="28"/>
          <w:szCs w:val="28"/>
        </w:rPr>
      </w:pP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3</w:t>
      </w:r>
      <w:r>
        <w:rPr>
          <w:rFonts w:hint="eastAsia" w:ascii="Times New Roman" w:hAnsi="Times New Roman" w:eastAsia="仿宋"/>
          <w:snapToGrid w:val="0"/>
          <w:color w:val="auto"/>
          <w:kern w:val="0"/>
          <w:sz w:val="28"/>
          <w:szCs w:val="28"/>
        </w:rPr>
        <w:t>）《水资源规划规范》（</w:t>
      </w:r>
      <w:r>
        <w:rPr>
          <w:rFonts w:ascii="Times New Roman" w:hAnsi="Times New Roman" w:eastAsia="仿宋" w:cs="仿宋_GB2312"/>
          <w:snapToGrid w:val="0"/>
          <w:color w:val="auto"/>
          <w:kern w:val="0"/>
          <w:sz w:val="28"/>
          <w:szCs w:val="28"/>
        </w:rPr>
        <w:t>GB</w:t>
      </w:r>
      <w:r>
        <w:rPr>
          <w:rFonts w:ascii="Times New Roman" w:hAnsi="Times New Roman" w:eastAsia="仿宋"/>
          <w:snapToGrid w:val="0"/>
          <w:color w:val="auto"/>
          <w:kern w:val="0"/>
          <w:sz w:val="28"/>
          <w:szCs w:val="28"/>
        </w:rPr>
        <w:t>/</w:t>
      </w:r>
      <w:r>
        <w:rPr>
          <w:rFonts w:ascii="Times New Roman" w:hAnsi="Times New Roman" w:eastAsia="仿宋" w:cs="仿宋_GB2312"/>
          <w:snapToGrid w:val="0"/>
          <w:color w:val="auto"/>
          <w:kern w:val="0"/>
          <w:sz w:val="28"/>
          <w:szCs w:val="28"/>
        </w:rPr>
        <w:t>T51051</w:t>
      </w:r>
      <w:r>
        <w:rPr>
          <w:rFonts w:ascii="Times New Roman" w:hAnsi="Times New Roman" w:eastAsia="仿宋"/>
          <w:snapToGrid w:val="0"/>
          <w:color w:val="auto"/>
          <w:kern w:val="0"/>
          <w:sz w:val="28"/>
          <w:szCs w:val="28"/>
        </w:rPr>
        <w:t>-</w:t>
      </w:r>
      <w:r>
        <w:rPr>
          <w:rFonts w:ascii="Times New Roman" w:hAnsi="Times New Roman" w:eastAsia="仿宋" w:cs="仿宋_GB2312"/>
          <w:snapToGrid w:val="0"/>
          <w:color w:val="auto"/>
          <w:kern w:val="0"/>
          <w:sz w:val="28"/>
          <w:szCs w:val="28"/>
        </w:rPr>
        <w:t>2014</w:t>
      </w:r>
      <w:r>
        <w:rPr>
          <w:rFonts w:hint="eastAsia" w:ascii="Times New Roman" w:hAnsi="Times New Roman" w:eastAsia="仿宋"/>
          <w:snapToGrid w:val="0"/>
          <w:color w:val="auto"/>
          <w:kern w:val="0"/>
          <w:sz w:val="28"/>
          <w:szCs w:val="28"/>
        </w:rPr>
        <w:t xml:space="preserve">）； </w:t>
      </w:r>
    </w:p>
    <w:p w14:paraId="151AA1AE">
      <w:pPr>
        <w:adjustRightInd w:val="0"/>
        <w:snapToGrid w:val="0"/>
        <w:spacing w:line="360" w:lineRule="auto"/>
        <w:ind w:firstLine="567"/>
        <w:rPr>
          <w:rFonts w:ascii="Times New Roman" w:hAnsi="Times New Roman" w:eastAsia="仿宋"/>
          <w:snapToGrid w:val="0"/>
          <w:color w:val="auto"/>
          <w:kern w:val="0"/>
          <w:sz w:val="28"/>
          <w:szCs w:val="28"/>
        </w:rPr>
      </w:pPr>
      <w:r>
        <w:rPr>
          <w:rFonts w:hint="eastAsia" w:ascii="Times New Roman" w:hAnsi="Times New Roman" w:eastAsia="仿宋"/>
          <w:snapToGrid w:val="0"/>
          <w:color w:val="auto"/>
          <w:kern w:val="0"/>
          <w:sz w:val="28"/>
          <w:szCs w:val="28"/>
        </w:rPr>
        <w:t>（</w:t>
      </w:r>
      <w:r>
        <w:rPr>
          <w:rFonts w:ascii="Times New Roman" w:hAnsi="Times New Roman" w:eastAsia="仿宋" w:cs="仿宋_GB2312"/>
          <w:snapToGrid w:val="0"/>
          <w:color w:val="auto"/>
          <w:kern w:val="0"/>
          <w:sz w:val="28"/>
          <w:szCs w:val="28"/>
        </w:rPr>
        <w:t>4</w:t>
      </w:r>
      <w:r>
        <w:rPr>
          <w:rFonts w:hint="eastAsia" w:ascii="Times New Roman" w:hAnsi="Times New Roman" w:eastAsia="仿宋"/>
          <w:snapToGrid w:val="0"/>
          <w:color w:val="auto"/>
          <w:kern w:val="0"/>
          <w:sz w:val="28"/>
          <w:szCs w:val="28"/>
        </w:rPr>
        <w:t>）《防洪标准》（</w:t>
      </w:r>
      <w:r>
        <w:rPr>
          <w:rFonts w:ascii="Times New Roman" w:hAnsi="Times New Roman" w:eastAsia="仿宋" w:cs="仿宋_GB2312"/>
          <w:snapToGrid w:val="0"/>
          <w:color w:val="auto"/>
          <w:kern w:val="0"/>
          <w:sz w:val="28"/>
          <w:szCs w:val="28"/>
        </w:rPr>
        <w:t>GB50201</w:t>
      </w:r>
      <w:r>
        <w:rPr>
          <w:rFonts w:ascii="Times New Roman" w:hAnsi="Times New Roman" w:eastAsia="仿宋"/>
          <w:snapToGrid w:val="0"/>
          <w:color w:val="auto"/>
          <w:kern w:val="0"/>
          <w:sz w:val="28"/>
          <w:szCs w:val="28"/>
        </w:rPr>
        <w:t>-</w:t>
      </w:r>
      <w:r>
        <w:rPr>
          <w:rFonts w:ascii="Times New Roman" w:hAnsi="Times New Roman" w:eastAsia="仿宋" w:cs="仿宋_GB2312"/>
          <w:snapToGrid w:val="0"/>
          <w:color w:val="auto"/>
          <w:kern w:val="0"/>
          <w:sz w:val="28"/>
          <w:szCs w:val="28"/>
        </w:rPr>
        <w:t>2014</w:t>
      </w:r>
      <w:r>
        <w:rPr>
          <w:rFonts w:hint="eastAsia" w:ascii="Times New Roman" w:hAnsi="Times New Roman" w:eastAsia="仿宋"/>
          <w:snapToGrid w:val="0"/>
          <w:color w:val="auto"/>
          <w:kern w:val="0"/>
          <w:sz w:val="28"/>
          <w:szCs w:val="28"/>
        </w:rPr>
        <w:t xml:space="preserve">）； </w:t>
      </w:r>
    </w:p>
    <w:p w14:paraId="4709A06C">
      <w:pPr>
        <w:adjustRightInd w:val="0"/>
        <w:snapToGrid w:val="0"/>
        <w:spacing w:line="360" w:lineRule="auto"/>
        <w:ind w:firstLine="567"/>
        <w:rPr>
          <w:rFonts w:ascii="Times New Roman" w:hAnsi="Times New Roman" w:eastAsia="仿宋"/>
          <w:snapToGrid w:val="0"/>
          <w:color w:val="auto"/>
          <w:kern w:val="0"/>
          <w:sz w:val="28"/>
          <w:szCs w:val="28"/>
        </w:rPr>
      </w:pPr>
      <w:r>
        <w:rPr>
          <w:rFonts w:hint="eastAsia" w:ascii="Times New Roman" w:hAnsi="Times New Roman" w:eastAsia="仿宋"/>
          <w:snapToGrid w:val="0"/>
          <w:color w:val="auto"/>
          <w:kern w:val="0"/>
          <w:sz w:val="28"/>
          <w:szCs w:val="28"/>
        </w:rPr>
        <w:t>（</w:t>
      </w:r>
      <w:r>
        <w:rPr>
          <w:rFonts w:ascii="Times New Roman" w:hAnsi="Times New Roman" w:eastAsia="仿宋" w:cs="仿宋_GB2312"/>
          <w:snapToGrid w:val="0"/>
          <w:color w:val="auto"/>
          <w:kern w:val="0"/>
          <w:sz w:val="28"/>
          <w:szCs w:val="28"/>
        </w:rPr>
        <w:t>5</w:t>
      </w:r>
      <w:r>
        <w:rPr>
          <w:rFonts w:hint="eastAsia" w:ascii="Times New Roman" w:hAnsi="Times New Roman" w:eastAsia="仿宋"/>
          <w:snapToGrid w:val="0"/>
          <w:color w:val="auto"/>
          <w:kern w:val="0"/>
          <w:sz w:val="28"/>
          <w:szCs w:val="28"/>
        </w:rPr>
        <w:t>）《防洪规划编制规程》（</w:t>
      </w:r>
      <w:r>
        <w:rPr>
          <w:rFonts w:ascii="Times New Roman" w:hAnsi="Times New Roman" w:eastAsia="仿宋" w:cs="仿宋_GB2312"/>
          <w:snapToGrid w:val="0"/>
          <w:color w:val="auto"/>
          <w:kern w:val="0"/>
          <w:sz w:val="28"/>
          <w:szCs w:val="28"/>
        </w:rPr>
        <w:t>SL</w:t>
      </w:r>
      <w:r>
        <w:rPr>
          <w:rFonts w:ascii="Times New Roman" w:hAnsi="Times New Roman" w:eastAsia="仿宋"/>
          <w:snapToGrid w:val="0"/>
          <w:color w:val="auto"/>
          <w:kern w:val="0"/>
          <w:sz w:val="28"/>
          <w:szCs w:val="28"/>
        </w:rPr>
        <w:t xml:space="preserve"> </w:t>
      </w:r>
      <w:r>
        <w:rPr>
          <w:rFonts w:ascii="Times New Roman" w:hAnsi="Times New Roman" w:eastAsia="仿宋" w:cs="仿宋_GB2312"/>
          <w:snapToGrid w:val="0"/>
          <w:color w:val="auto"/>
          <w:kern w:val="0"/>
          <w:sz w:val="28"/>
          <w:szCs w:val="28"/>
        </w:rPr>
        <w:t>669</w:t>
      </w:r>
      <w:r>
        <w:rPr>
          <w:rFonts w:ascii="Times New Roman" w:hAnsi="Times New Roman" w:eastAsia="仿宋"/>
          <w:snapToGrid w:val="0"/>
          <w:color w:val="auto"/>
          <w:kern w:val="0"/>
          <w:sz w:val="28"/>
          <w:szCs w:val="28"/>
        </w:rPr>
        <w:t>-</w:t>
      </w:r>
      <w:r>
        <w:rPr>
          <w:rFonts w:ascii="Times New Roman" w:hAnsi="Times New Roman" w:eastAsia="仿宋" w:cs="仿宋_GB2312"/>
          <w:snapToGrid w:val="0"/>
          <w:color w:val="auto"/>
          <w:kern w:val="0"/>
          <w:sz w:val="28"/>
          <w:szCs w:val="28"/>
        </w:rPr>
        <w:t>2014</w:t>
      </w:r>
      <w:r>
        <w:rPr>
          <w:rFonts w:hint="eastAsia" w:ascii="Times New Roman" w:hAnsi="Times New Roman" w:eastAsia="仿宋"/>
          <w:snapToGrid w:val="0"/>
          <w:color w:val="auto"/>
          <w:kern w:val="0"/>
          <w:sz w:val="28"/>
          <w:szCs w:val="28"/>
        </w:rPr>
        <w:t xml:space="preserve">）； </w:t>
      </w:r>
    </w:p>
    <w:p w14:paraId="49074B29">
      <w:pPr>
        <w:adjustRightInd w:val="0"/>
        <w:snapToGrid w:val="0"/>
        <w:spacing w:line="360" w:lineRule="auto"/>
        <w:ind w:firstLine="567"/>
        <w:rPr>
          <w:rFonts w:ascii="Times New Roman" w:hAnsi="Times New Roman" w:eastAsia="仿宋"/>
          <w:snapToGrid w:val="0"/>
          <w:color w:val="auto"/>
          <w:kern w:val="0"/>
          <w:sz w:val="28"/>
          <w:szCs w:val="28"/>
        </w:rPr>
      </w:pP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6</w:t>
      </w:r>
      <w:r>
        <w:rPr>
          <w:rFonts w:hint="eastAsia" w:ascii="Times New Roman" w:hAnsi="Times New Roman" w:eastAsia="仿宋"/>
          <w:snapToGrid w:val="0"/>
          <w:color w:val="auto"/>
          <w:kern w:val="0"/>
          <w:sz w:val="28"/>
          <w:szCs w:val="28"/>
        </w:rPr>
        <w:t>）《河湖生态环境需水计算规范》（</w:t>
      </w:r>
      <w:r>
        <w:rPr>
          <w:rFonts w:ascii="Times New Roman" w:hAnsi="Times New Roman" w:eastAsia="仿宋" w:cs="仿宋_GB2312"/>
          <w:snapToGrid w:val="0"/>
          <w:color w:val="auto"/>
          <w:kern w:val="0"/>
          <w:sz w:val="28"/>
          <w:szCs w:val="28"/>
        </w:rPr>
        <w:t>SL</w:t>
      </w:r>
      <w:r>
        <w:rPr>
          <w:rFonts w:ascii="Times New Roman" w:hAnsi="Times New Roman" w:eastAsia="仿宋"/>
          <w:snapToGrid w:val="0"/>
          <w:color w:val="auto"/>
          <w:kern w:val="0"/>
          <w:sz w:val="28"/>
          <w:szCs w:val="28"/>
        </w:rPr>
        <w:t>/</w:t>
      </w:r>
      <w:r>
        <w:rPr>
          <w:rFonts w:ascii="Times New Roman" w:hAnsi="Times New Roman" w:eastAsia="仿宋" w:cs="仿宋_GB2312"/>
          <w:snapToGrid w:val="0"/>
          <w:color w:val="auto"/>
          <w:kern w:val="0"/>
          <w:sz w:val="28"/>
          <w:szCs w:val="28"/>
        </w:rPr>
        <w:t>Z712</w:t>
      </w:r>
      <w:r>
        <w:rPr>
          <w:rFonts w:ascii="Times New Roman" w:hAnsi="Times New Roman" w:eastAsia="仿宋"/>
          <w:snapToGrid w:val="0"/>
          <w:color w:val="auto"/>
          <w:kern w:val="0"/>
          <w:sz w:val="28"/>
          <w:szCs w:val="28"/>
        </w:rPr>
        <w:t>-</w:t>
      </w:r>
      <w:r>
        <w:rPr>
          <w:rFonts w:ascii="Times New Roman" w:hAnsi="Times New Roman" w:eastAsia="仿宋" w:cs="仿宋_GB2312"/>
          <w:snapToGrid w:val="0"/>
          <w:color w:val="auto"/>
          <w:kern w:val="0"/>
          <w:sz w:val="28"/>
          <w:szCs w:val="28"/>
        </w:rPr>
        <w:t>2014</w:t>
      </w:r>
      <w:r>
        <w:rPr>
          <w:rFonts w:hint="eastAsia" w:ascii="Times New Roman" w:hAnsi="Times New Roman" w:eastAsia="仿宋"/>
          <w:snapToGrid w:val="0"/>
          <w:color w:val="auto"/>
          <w:kern w:val="0"/>
          <w:sz w:val="28"/>
          <w:szCs w:val="28"/>
        </w:rPr>
        <w:t xml:space="preserve">）； </w:t>
      </w:r>
    </w:p>
    <w:p w14:paraId="674EE38C">
      <w:pPr>
        <w:adjustRightInd w:val="0"/>
        <w:snapToGrid w:val="0"/>
        <w:spacing w:line="360" w:lineRule="auto"/>
        <w:ind w:firstLine="567"/>
        <w:rPr>
          <w:rFonts w:ascii="Times New Roman" w:hAnsi="Times New Roman" w:eastAsia="仿宋"/>
          <w:snapToGrid w:val="0"/>
          <w:color w:val="auto"/>
          <w:kern w:val="0"/>
          <w:sz w:val="28"/>
          <w:szCs w:val="28"/>
        </w:rPr>
      </w:pP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7</w:t>
      </w:r>
      <w:r>
        <w:rPr>
          <w:rFonts w:hint="eastAsia" w:ascii="Times New Roman" w:hAnsi="Times New Roman" w:eastAsia="仿宋"/>
          <w:snapToGrid w:val="0"/>
          <w:color w:val="auto"/>
          <w:kern w:val="0"/>
          <w:sz w:val="28"/>
          <w:szCs w:val="28"/>
        </w:rPr>
        <w:t>）《江河湖泊生态环境保护系列技术指南》（环办〔</w:t>
      </w:r>
      <w:r>
        <w:rPr>
          <w:rFonts w:ascii="Times New Roman" w:hAnsi="Times New Roman" w:eastAsia="仿宋" w:cs="仿宋_GB2312"/>
          <w:snapToGrid w:val="0"/>
          <w:color w:val="auto"/>
          <w:kern w:val="0"/>
          <w:sz w:val="28"/>
          <w:szCs w:val="28"/>
        </w:rPr>
        <w:t>2014</w:t>
      </w:r>
      <w:r>
        <w:rPr>
          <w:rFonts w:hint="eastAsia" w:ascii="Times New Roman" w:hAnsi="Times New Roman" w:eastAsia="仿宋"/>
          <w:snapToGrid w:val="0"/>
          <w:color w:val="auto"/>
          <w:kern w:val="0"/>
          <w:sz w:val="28"/>
          <w:szCs w:val="28"/>
        </w:rPr>
        <w:t>〕</w:t>
      </w:r>
      <w:r>
        <w:rPr>
          <w:rFonts w:ascii="Times New Roman" w:hAnsi="Times New Roman" w:eastAsia="仿宋" w:cs="仿宋_GB2312"/>
          <w:snapToGrid w:val="0"/>
          <w:color w:val="auto"/>
          <w:kern w:val="0"/>
          <w:sz w:val="28"/>
          <w:szCs w:val="28"/>
        </w:rPr>
        <w:t>111</w:t>
      </w:r>
      <w:r>
        <w:rPr>
          <w:rFonts w:ascii="Times New Roman" w:hAnsi="Times New Roman" w:eastAsia="仿宋"/>
          <w:snapToGrid w:val="0"/>
          <w:color w:val="auto"/>
          <w:kern w:val="0"/>
          <w:sz w:val="28"/>
          <w:szCs w:val="28"/>
        </w:rPr>
        <w:t xml:space="preserve"> </w:t>
      </w:r>
      <w:r>
        <w:rPr>
          <w:rFonts w:hint="eastAsia" w:ascii="Times New Roman" w:hAnsi="Times New Roman" w:eastAsia="仿宋"/>
          <w:snapToGrid w:val="0"/>
          <w:color w:val="auto"/>
          <w:kern w:val="0"/>
          <w:sz w:val="28"/>
          <w:szCs w:val="28"/>
        </w:rPr>
        <w:t>号）；</w:t>
      </w:r>
    </w:p>
    <w:p w14:paraId="0B3F888E">
      <w:pPr>
        <w:adjustRightInd w:val="0"/>
        <w:snapToGrid w:val="0"/>
        <w:spacing w:line="360" w:lineRule="auto"/>
        <w:ind w:firstLine="567"/>
        <w:rPr>
          <w:rFonts w:ascii="Times New Roman" w:hAnsi="Times New Roman" w:eastAsia="仿宋"/>
          <w:snapToGrid w:val="0"/>
          <w:color w:val="auto"/>
          <w:kern w:val="0"/>
          <w:sz w:val="28"/>
          <w:szCs w:val="28"/>
        </w:rPr>
      </w:pPr>
      <w:r>
        <w:rPr>
          <w:rFonts w:hint="eastAsia" w:ascii="Times New Roman" w:hAnsi="Times New Roman" w:eastAsia="仿宋"/>
          <w:snapToGrid w:val="0"/>
          <w:color w:val="auto"/>
          <w:kern w:val="0"/>
          <w:sz w:val="28"/>
          <w:szCs w:val="28"/>
        </w:rPr>
        <w:t>（</w:t>
      </w:r>
      <w:r>
        <w:rPr>
          <w:rFonts w:ascii="Times New Roman" w:hAnsi="Times New Roman" w:eastAsia="仿宋" w:cs="仿宋_GB2312"/>
          <w:snapToGrid w:val="0"/>
          <w:color w:val="auto"/>
          <w:kern w:val="0"/>
          <w:sz w:val="28"/>
          <w:szCs w:val="28"/>
        </w:rPr>
        <w:t>8</w:t>
      </w:r>
      <w:r>
        <w:rPr>
          <w:rFonts w:hint="eastAsia" w:ascii="Times New Roman" w:hAnsi="Times New Roman" w:eastAsia="仿宋"/>
          <w:snapToGrid w:val="0"/>
          <w:color w:val="auto"/>
          <w:kern w:val="0"/>
          <w:sz w:val="28"/>
          <w:szCs w:val="28"/>
        </w:rPr>
        <w:t>）《饮用水水源保护区划分技术规范》（</w:t>
      </w:r>
      <w:r>
        <w:rPr>
          <w:rFonts w:ascii="Times New Roman" w:hAnsi="Times New Roman" w:eastAsia="仿宋" w:cs="仿宋_GB2312"/>
          <w:snapToGrid w:val="0"/>
          <w:color w:val="auto"/>
          <w:kern w:val="0"/>
          <w:sz w:val="28"/>
          <w:szCs w:val="28"/>
        </w:rPr>
        <w:t>HJ338</w:t>
      </w:r>
      <w:r>
        <w:rPr>
          <w:rFonts w:ascii="Times New Roman" w:hAnsi="Times New Roman" w:eastAsia="仿宋"/>
          <w:snapToGrid w:val="0"/>
          <w:color w:val="auto"/>
          <w:kern w:val="0"/>
          <w:sz w:val="28"/>
          <w:szCs w:val="28"/>
        </w:rPr>
        <w:t>-</w:t>
      </w:r>
      <w:r>
        <w:rPr>
          <w:rFonts w:ascii="Times New Roman" w:hAnsi="Times New Roman" w:eastAsia="仿宋" w:cs="仿宋_GB2312"/>
          <w:snapToGrid w:val="0"/>
          <w:color w:val="auto"/>
          <w:kern w:val="0"/>
          <w:sz w:val="28"/>
          <w:szCs w:val="28"/>
        </w:rPr>
        <w:t>2018</w:t>
      </w:r>
      <w:r>
        <w:rPr>
          <w:rFonts w:hint="eastAsia" w:ascii="Times New Roman" w:hAnsi="Times New Roman" w:eastAsia="仿宋"/>
          <w:snapToGrid w:val="0"/>
          <w:color w:val="auto"/>
          <w:kern w:val="0"/>
          <w:sz w:val="28"/>
          <w:szCs w:val="28"/>
        </w:rPr>
        <w:t xml:space="preserve">）。 </w:t>
      </w:r>
    </w:p>
    <w:p w14:paraId="5451BD1B">
      <w:pPr>
        <w:snapToGrid w:val="0"/>
        <w:spacing w:line="360" w:lineRule="auto"/>
        <w:ind w:firstLine="560" w:firstLineChars="200"/>
        <w:rPr>
          <w:rFonts w:eastAsia="仿宋_GB2312"/>
          <w:snapToGrid w:val="0"/>
          <w:color w:val="auto"/>
          <w:kern w:val="0"/>
          <w:sz w:val="28"/>
          <w:szCs w:val="28"/>
        </w:rPr>
      </w:pPr>
      <w:r>
        <w:rPr>
          <w:rFonts w:hint="eastAsia" w:ascii="Times New Roman" w:hAnsi="Times New Roman" w:eastAsia="仿宋_GB2312" w:cs="仿宋_GB2312"/>
          <w:snapToGrid w:val="0"/>
          <w:color w:val="auto"/>
          <w:kern w:val="0"/>
          <w:sz w:val="28"/>
          <w:szCs w:val="28"/>
        </w:rPr>
        <w:t>3</w:t>
      </w:r>
      <w:r>
        <w:rPr>
          <w:rFonts w:ascii="Times New Roman" w:hAnsi="Times New Roman" w:eastAsia="仿宋_GB2312"/>
          <w:snapToGrid w:val="0"/>
          <w:color w:val="auto"/>
          <w:kern w:val="0"/>
          <w:sz w:val="28"/>
          <w:szCs w:val="28"/>
        </w:rPr>
        <w:t>、</w:t>
      </w:r>
      <w:r>
        <w:rPr>
          <w:rFonts w:eastAsia="仿宋_GB2312"/>
          <w:snapToGrid w:val="0"/>
          <w:color w:val="auto"/>
          <w:kern w:val="0"/>
          <w:sz w:val="28"/>
          <w:szCs w:val="28"/>
        </w:rPr>
        <w:t>有关文件及会议精神</w:t>
      </w:r>
    </w:p>
    <w:p w14:paraId="4A1142F3">
      <w:pPr>
        <w:snapToGrid w:val="0"/>
        <w:spacing w:line="360" w:lineRule="auto"/>
        <w:ind w:firstLine="560" w:firstLineChars="200"/>
        <w:rPr>
          <w:rFonts w:ascii="Times New Roman" w:hAnsi="Times New Roman" w:eastAsia="仿宋"/>
          <w:snapToGrid w:val="0"/>
          <w:color w:val="auto"/>
          <w:kern w:val="0"/>
          <w:sz w:val="28"/>
          <w:szCs w:val="28"/>
        </w:rPr>
      </w:pP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1</w:t>
      </w:r>
      <w:r>
        <w:rPr>
          <w:rFonts w:hint="eastAsia" w:ascii="Times New Roman" w:hAnsi="Times New Roman" w:eastAsia="仿宋"/>
          <w:snapToGrid w:val="0"/>
          <w:color w:val="auto"/>
          <w:kern w:val="0"/>
          <w:sz w:val="28"/>
          <w:szCs w:val="28"/>
        </w:rPr>
        <w:t>）《中共中央、国务院关于加快生态文明建设的意见》（中发〔</w:t>
      </w:r>
      <w:r>
        <w:rPr>
          <w:rFonts w:ascii="Times New Roman" w:hAnsi="Times New Roman" w:eastAsia="仿宋" w:cs="仿宋_GB2312"/>
          <w:snapToGrid w:val="0"/>
          <w:color w:val="auto"/>
          <w:kern w:val="0"/>
          <w:sz w:val="28"/>
          <w:szCs w:val="28"/>
        </w:rPr>
        <w:t>2015</w:t>
      </w:r>
      <w:r>
        <w:rPr>
          <w:rFonts w:hint="eastAsia" w:ascii="Times New Roman" w:hAnsi="Times New Roman" w:eastAsia="仿宋"/>
          <w:snapToGrid w:val="0"/>
          <w:color w:val="auto"/>
          <w:kern w:val="0"/>
          <w:sz w:val="28"/>
          <w:szCs w:val="28"/>
        </w:rPr>
        <w:t>〕</w:t>
      </w:r>
      <w:r>
        <w:rPr>
          <w:rFonts w:ascii="Times New Roman" w:hAnsi="Times New Roman" w:eastAsia="仿宋" w:cs="仿宋_GB2312"/>
          <w:snapToGrid w:val="0"/>
          <w:color w:val="auto"/>
          <w:kern w:val="0"/>
          <w:sz w:val="28"/>
          <w:szCs w:val="28"/>
        </w:rPr>
        <w:t>12</w:t>
      </w:r>
      <w:r>
        <w:rPr>
          <w:rFonts w:ascii="Times New Roman" w:hAnsi="Times New Roman" w:eastAsia="仿宋"/>
          <w:snapToGrid w:val="0"/>
          <w:color w:val="auto"/>
          <w:kern w:val="0"/>
          <w:sz w:val="28"/>
          <w:szCs w:val="28"/>
        </w:rPr>
        <w:t xml:space="preserve"> </w:t>
      </w:r>
      <w:r>
        <w:rPr>
          <w:rFonts w:hint="eastAsia" w:ascii="Times New Roman" w:hAnsi="Times New Roman" w:eastAsia="仿宋"/>
          <w:snapToGrid w:val="0"/>
          <w:color w:val="auto"/>
          <w:kern w:val="0"/>
          <w:sz w:val="28"/>
          <w:szCs w:val="28"/>
        </w:rPr>
        <w:t xml:space="preserve">号）； </w:t>
      </w:r>
    </w:p>
    <w:p w14:paraId="6D7C4BD2">
      <w:pPr>
        <w:snapToGrid w:val="0"/>
        <w:spacing w:line="360" w:lineRule="auto"/>
        <w:ind w:firstLine="560" w:firstLineChars="200"/>
        <w:rPr>
          <w:rFonts w:ascii="Times New Roman" w:hAnsi="Times New Roman" w:eastAsia="仿宋"/>
          <w:snapToGrid w:val="0"/>
          <w:color w:val="auto"/>
          <w:kern w:val="0"/>
          <w:sz w:val="28"/>
          <w:szCs w:val="28"/>
        </w:rPr>
      </w:pPr>
      <w:r>
        <w:rPr>
          <w:rFonts w:hint="eastAsia" w:ascii="Times New Roman" w:hAnsi="Times New Roman" w:eastAsia="仿宋"/>
          <w:snapToGrid w:val="0"/>
          <w:color w:val="auto"/>
          <w:kern w:val="0"/>
          <w:sz w:val="28"/>
          <w:szCs w:val="28"/>
        </w:rPr>
        <w:t>（</w:t>
      </w:r>
      <w:r>
        <w:rPr>
          <w:rFonts w:ascii="Times New Roman" w:hAnsi="Times New Roman" w:eastAsia="仿宋" w:cs="仿宋_GB2312"/>
          <w:snapToGrid w:val="0"/>
          <w:color w:val="auto"/>
          <w:kern w:val="0"/>
          <w:sz w:val="28"/>
          <w:szCs w:val="28"/>
        </w:rPr>
        <w:t>2</w:t>
      </w:r>
      <w:r>
        <w:rPr>
          <w:rFonts w:hint="eastAsia" w:ascii="Times New Roman" w:hAnsi="Times New Roman" w:eastAsia="仿宋"/>
          <w:snapToGrid w:val="0"/>
          <w:color w:val="auto"/>
          <w:kern w:val="0"/>
          <w:sz w:val="28"/>
          <w:szCs w:val="28"/>
        </w:rPr>
        <w:t>）《国务院关于印发水污染防治行动计划的通知》（国发〔</w:t>
      </w:r>
      <w:r>
        <w:rPr>
          <w:rFonts w:ascii="Times New Roman" w:hAnsi="Times New Roman" w:eastAsia="仿宋" w:cs="仿宋_GB2312"/>
          <w:snapToGrid w:val="0"/>
          <w:color w:val="auto"/>
          <w:kern w:val="0"/>
          <w:sz w:val="28"/>
          <w:szCs w:val="28"/>
        </w:rPr>
        <w:t>2015</w:t>
      </w:r>
      <w:r>
        <w:rPr>
          <w:rFonts w:hint="eastAsia" w:ascii="Times New Roman" w:hAnsi="Times New Roman" w:eastAsia="仿宋"/>
          <w:snapToGrid w:val="0"/>
          <w:color w:val="auto"/>
          <w:kern w:val="0"/>
          <w:sz w:val="28"/>
          <w:szCs w:val="28"/>
        </w:rPr>
        <w:t>〕</w:t>
      </w:r>
      <w:r>
        <w:rPr>
          <w:rFonts w:ascii="Times New Roman" w:hAnsi="Times New Roman" w:eastAsia="仿宋" w:cs="仿宋_GB2312"/>
          <w:snapToGrid w:val="0"/>
          <w:color w:val="auto"/>
          <w:kern w:val="0"/>
          <w:sz w:val="28"/>
          <w:szCs w:val="28"/>
        </w:rPr>
        <w:t>17</w:t>
      </w:r>
      <w:r>
        <w:rPr>
          <w:rFonts w:hint="eastAsia" w:ascii="Times New Roman" w:hAnsi="Times New Roman" w:eastAsia="仿宋"/>
          <w:snapToGrid w:val="0"/>
          <w:color w:val="auto"/>
          <w:kern w:val="0"/>
          <w:sz w:val="28"/>
          <w:szCs w:val="28"/>
        </w:rPr>
        <w:t xml:space="preserve">号）； </w:t>
      </w:r>
    </w:p>
    <w:p w14:paraId="307CA719">
      <w:pPr>
        <w:snapToGrid w:val="0"/>
        <w:spacing w:line="360" w:lineRule="auto"/>
        <w:ind w:firstLine="560" w:firstLineChars="200"/>
        <w:rPr>
          <w:rFonts w:ascii="Times New Roman" w:hAnsi="Times New Roman" w:eastAsia="仿宋"/>
          <w:snapToGrid w:val="0"/>
          <w:color w:val="auto"/>
          <w:kern w:val="0"/>
          <w:sz w:val="28"/>
          <w:szCs w:val="28"/>
        </w:rPr>
      </w:pPr>
      <w:r>
        <w:rPr>
          <w:rFonts w:hint="eastAsia" w:ascii="Times New Roman" w:hAnsi="Times New Roman" w:eastAsia="仿宋"/>
          <w:snapToGrid w:val="0"/>
          <w:color w:val="auto"/>
          <w:kern w:val="0"/>
          <w:sz w:val="28"/>
          <w:szCs w:val="28"/>
        </w:rPr>
        <w:t>（</w:t>
      </w:r>
      <w:r>
        <w:rPr>
          <w:rFonts w:ascii="Times New Roman" w:hAnsi="Times New Roman" w:eastAsia="仿宋" w:cs="仿宋_GB2312"/>
          <w:snapToGrid w:val="0"/>
          <w:color w:val="auto"/>
          <w:kern w:val="0"/>
          <w:sz w:val="28"/>
          <w:szCs w:val="28"/>
        </w:rPr>
        <w:t>3</w:t>
      </w:r>
      <w:r>
        <w:rPr>
          <w:rFonts w:hint="eastAsia" w:ascii="Times New Roman" w:hAnsi="Times New Roman" w:eastAsia="仿宋"/>
          <w:snapToGrid w:val="0"/>
          <w:color w:val="auto"/>
          <w:kern w:val="0"/>
          <w:sz w:val="28"/>
          <w:szCs w:val="28"/>
        </w:rPr>
        <w:t>）《国务院关于实行最严格水资源管理制度的意见》（国发〔</w:t>
      </w:r>
      <w:r>
        <w:rPr>
          <w:rFonts w:ascii="Times New Roman" w:hAnsi="Times New Roman" w:eastAsia="仿宋" w:cs="仿宋_GB2312"/>
          <w:snapToGrid w:val="0"/>
          <w:color w:val="auto"/>
          <w:kern w:val="0"/>
          <w:sz w:val="28"/>
          <w:szCs w:val="28"/>
        </w:rPr>
        <w:t>2012</w:t>
      </w:r>
      <w:r>
        <w:rPr>
          <w:rFonts w:hint="eastAsia" w:ascii="Times New Roman" w:hAnsi="Times New Roman" w:eastAsia="仿宋"/>
          <w:snapToGrid w:val="0"/>
          <w:color w:val="auto"/>
          <w:kern w:val="0"/>
          <w:sz w:val="28"/>
          <w:szCs w:val="28"/>
        </w:rPr>
        <w:t>〕</w:t>
      </w:r>
      <w:r>
        <w:rPr>
          <w:rFonts w:ascii="Times New Roman" w:hAnsi="Times New Roman" w:eastAsia="仿宋" w:cs="仿宋_GB2312"/>
          <w:snapToGrid w:val="0"/>
          <w:color w:val="auto"/>
          <w:kern w:val="0"/>
          <w:sz w:val="28"/>
          <w:szCs w:val="28"/>
        </w:rPr>
        <w:t>3</w:t>
      </w:r>
      <w:r>
        <w:rPr>
          <w:rFonts w:ascii="Times New Roman" w:hAnsi="Times New Roman" w:eastAsia="仿宋"/>
          <w:snapToGrid w:val="0"/>
          <w:color w:val="auto"/>
          <w:kern w:val="0"/>
          <w:sz w:val="28"/>
          <w:szCs w:val="28"/>
        </w:rPr>
        <w:t xml:space="preserve"> </w:t>
      </w:r>
      <w:r>
        <w:rPr>
          <w:rFonts w:hint="eastAsia" w:ascii="Times New Roman" w:hAnsi="Times New Roman" w:eastAsia="仿宋"/>
          <w:snapToGrid w:val="0"/>
          <w:color w:val="auto"/>
          <w:kern w:val="0"/>
          <w:sz w:val="28"/>
          <w:szCs w:val="28"/>
        </w:rPr>
        <w:t xml:space="preserve">号）； </w:t>
      </w:r>
    </w:p>
    <w:p w14:paraId="17AB403A">
      <w:pPr>
        <w:snapToGrid w:val="0"/>
        <w:spacing w:line="360" w:lineRule="auto"/>
        <w:ind w:firstLine="560" w:firstLineChars="200"/>
        <w:rPr>
          <w:rFonts w:ascii="Times New Roman" w:hAnsi="Times New Roman" w:eastAsia="仿宋"/>
          <w:snapToGrid w:val="0"/>
          <w:color w:val="auto"/>
          <w:kern w:val="0"/>
          <w:sz w:val="28"/>
          <w:szCs w:val="28"/>
        </w:rPr>
      </w:pPr>
      <w:r>
        <w:rPr>
          <w:rFonts w:hint="eastAsia" w:ascii="Times New Roman" w:hAnsi="Times New Roman" w:eastAsia="仿宋"/>
          <w:snapToGrid w:val="0"/>
          <w:color w:val="auto"/>
          <w:kern w:val="0"/>
          <w:sz w:val="28"/>
          <w:szCs w:val="28"/>
        </w:rPr>
        <w:t>（</w:t>
      </w:r>
      <w:r>
        <w:rPr>
          <w:rFonts w:ascii="Times New Roman" w:hAnsi="Times New Roman" w:eastAsia="仿宋" w:cs="仿宋_GB2312"/>
          <w:snapToGrid w:val="0"/>
          <w:color w:val="auto"/>
          <w:kern w:val="0"/>
          <w:sz w:val="28"/>
          <w:szCs w:val="28"/>
        </w:rPr>
        <w:t>4</w:t>
      </w:r>
      <w:r>
        <w:rPr>
          <w:rFonts w:hint="eastAsia" w:ascii="Times New Roman" w:hAnsi="Times New Roman" w:eastAsia="仿宋"/>
          <w:snapToGrid w:val="0"/>
          <w:color w:val="auto"/>
          <w:kern w:val="0"/>
          <w:sz w:val="28"/>
          <w:szCs w:val="28"/>
        </w:rPr>
        <w:t>）《中共中央国务院关于加快水利改革发展的决定》（</w:t>
      </w:r>
      <w:r>
        <w:rPr>
          <w:rFonts w:ascii="Times New Roman" w:hAnsi="Times New Roman" w:eastAsia="仿宋" w:cs="仿宋_GB2312"/>
          <w:snapToGrid w:val="0"/>
          <w:color w:val="auto"/>
          <w:kern w:val="0"/>
          <w:sz w:val="28"/>
          <w:szCs w:val="28"/>
        </w:rPr>
        <w:t>2011</w:t>
      </w:r>
      <w:r>
        <w:rPr>
          <w:rFonts w:hint="eastAsia" w:ascii="Times New Roman" w:hAnsi="Times New Roman" w:eastAsia="仿宋"/>
          <w:snapToGrid w:val="0"/>
          <w:color w:val="auto"/>
          <w:kern w:val="0"/>
          <w:sz w:val="28"/>
          <w:szCs w:val="28"/>
        </w:rPr>
        <w:t>年中央一号文件）；</w:t>
      </w:r>
    </w:p>
    <w:p w14:paraId="1B54C3C9">
      <w:pPr>
        <w:snapToGrid w:val="0"/>
        <w:spacing w:line="360" w:lineRule="auto"/>
        <w:ind w:firstLine="560" w:firstLineChars="200"/>
        <w:rPr>
          <w:rFonts w:ascii="Times New Roman" w:hAnsi="Times New Roman" w:eastAsia="仿宋"/>
          <w:snapToGrid w:val="0"/>
          <w:color w:val="auto"/>
          <w:kern w:val="0"/>
          <w:sz w:val="28"/>
          <w:szCs w:val="28"/>
        </w:rPr>
      </w:pP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5</w:t>
      </w:r>
      <w:r>
        <w:rPr>
          <w:rFonts w:hint="eastAsia" w:ascii="Times New Roman" w:hAnsi="Times New Roman" w:eastAsia="仿宋"/>
          <w:snapToGrid w:val="0"/>
          <w:color w:val="auto"/>
          <w:kern w:val="0"/>
          <w:sz w:val="28"/>
          <w:szCs w:val="28"/>
        </w:rPr>
        <w:t>）《美丽中国建设评估指标体系及实施方案》（发改环资〔</w:t>
      </w:r>
      <w:r>
        <w:rPr>
          <w:rFonts w:ascii="Times New Roman" w:hAnsi="Times New Roman" w:eastAsia="仿宋" w:cs="仿宋_GB2312"/>
          <w:snapToGrid w:val="0"/>
          <w:color w:val="auto"/>
          <w:kern w:val="0"/>
          <w:sz w:val="28"/>
          <w:szCs w:val="28"/>
        </w:rPr>
        <w:t>2020</w:t>
      </w:r>
      <w:r>
        <w:rPr>
          <w:rFonts w:hint="eastAsia" w:ascii="Times New Roman" w:hAnsi="Times New Roman" w:eastAsia="仿宋"/>
          <w:snapToGrid w:val="0"/>
          <w:color w:val="auto"/>
          <w:kern w:val="0"/>
          <w:sz w:val="28"/>
          <w:szCs w:val="28"/>
        </w:rPr>
        <w:t>〕</w:t>
      </w:r>
      <w:r>
        <w:rPr>
          <w:rFonts w:ascii="Times New Roman" w:hAnsi="Times New Roman" w:eastAsia="仿宋" w:cs="仿宋_GB2312"/>
          <w:snapToGrid w:val="0"/>
          <w:color w:val="auto"/>
          <w:kern w:val="0"/>
          <w:sz w:val="28"/>
          <w:szCs w:val="28"/>
        </w:rPr>
        <w:t>296</w:t>
      </w:r>
      <w:r>
        <w:rPr>
          <w:rFonts w:hint="eastAsia" w:ascii="Times New Roman" w:hAnsi="Times New Roman" w:eastAsia="仿宋"/>
          <w:snapToGrid w:val="0"/>
          <w:color w:val="auto"/>
          <w:kern w:val="0"/>
          <w:sz w:val="28"/>
          <w:szCs w:val="28"/>
        </w:rPr>
        <w:t>号）；</w:t>
      </w:r>
    </w:p>
    <w:p w14:paraId="28B8972B">
      <w:pPr>
        <w:snapToGrid w:val="0"/>
        <w:spacing w:line="360" w:lineRule="auto"/>
        <w:ind w:firstLine="560" w:firstLineChars="200"/>
        <w:rPr>
          <w:rFonts w:ascii="Times New Roman" w:hAnsi="Times New Roman" w:eastAsia="仿宋"/>
          <w:snapToGrid w:val="0"/>
          <w:color w:val="auto"/>
          <w:kern w:val="0"/>
          <w:sz w:val="28"/>
          <w:szCs w:val="28"/>
        </w:rPr>
      </w:pPr>
      <w:r>
        <w:rPr>
          <w:rFonts w:hint="eastAsia" w:ascii="Times New Roman" w:hAnsi="Times New Roman" w:eastAsia="仿宋"/>
          <w:snapToGrid w:val="0"/>
          <w:color w:val="auto"/>
          <w:kern w:val="0"/>
          <w:sz w:val="28"/>
          <w:szCs w:val="28"/>
        </w:rPr>
        <w:t>（</w:t>
      </w:r>
      <w:r>
        <w:rPr>
          <w:rFonts w:ascii="Times New Roman" w:hAnsi="Times New Roman" w:eastAsia="仿宋" w:cs="仿宋_GB2312"/>
          <w:snapToGrid w:val="0"/>
          <w:color w:val="auto"/>
          <w:kern w:val="0"/>
          <w:sz w:val="28"/>
          <w:szCs w:val="28"/>
        </w:rPr>
        <w:t>6</w:t>
      </w:r>
      <w:r>
        <w:rPr>
          <w:rFonts w:hint="eastAsia" w:ascii="Times New Roman" w:hAnsi="Times New Roman" w:eastAsia="仿宋"/>
          <w:snapToGrid w:val="0"/>
          <w:color w:val="auto"/>
          <w:kern w:val="0"/>
          <w:sz w:val="28"/>
          <w:szCs w:val="28"/>
        </w:rPr>
        <w:t>）《黄河流域生态保护和高质量发展规划纲要》（中共中央办公厅秘书局</w:t>
      </w:r>
      <w:r>
        <w:rPr>
          <w:rFonts w:ascii="Times New Roman" w:hAnsi="Times New Roman" w:eastAsia="仿宋" w:cs="仿宋_GB2312"/>
          <w:snapToGrid w:val="0"/>
          <w:color w:val="auto"/>
          <w:kern w:val="0"/>
          <w:sz w:val="28"/>
          <w:szCs w:val="28"/>
        </w:rPr>
        <w:t>2020</w:t>
      </w:r>
      <w:r>
        <w:rPr>
          <w:rFonts w:hint="eastAsia" w:ascii="Times New Roman" w:hAnsi="Times New Roman" w:eastAsia="仿宋"/>
          <w:snapToGrid w:val="0"/>
          <w:color w:val="auto"/>
          <w:kern w:val="0"/>
          <w:sz w:val="28"/>
          <w:szCs w:val="28"/>
        </w:rPr>
        <w:t>年</w:t>
      </w:r>
      <w:r>
        <w:rPr>
          <w:rFonts w:ascii="Times New Roman" w:hAnsi="Times New Roman" w:eastAsia="仿宋" w:cs="仿宋_GB2312"/>
          <w:snapToGrid w:val="0"/>
          <w:color w:val="auto"/>
          <w:kern w:val="0"/>
          <w:sz w:val="28"/>
          <w:szCs w:val="28"/>
        </w:rPr>
        <w:t>10</w:t>
      </w:r>
      <w:r>
        <w:rPr>
          <w:rFonts w:hint="eastAsia" w:ascii="Times New Roman" w:hAnsi="Times New Roman" w:eastAsia="仿宋"/>
          <w:snapToGrid w:val="0"/>
          <w:color w:val="auto"/>
          <w:kern w:val="0"/>
          <w:sz w:val="28"/>
          <w:szCs w:val="28"/>
        </w:rPr>
        <w:t>月</w:t>
      </w:r>
      <w:r>
        <w:rPr>
          <w:rFonts w:ascii="Times New Roman" w:hAnsi="Times New Roman" w:eastAsia="仿宋" w:cs="仿宋_GB2312"/>
          <w:snapToGrid w:val="0"/>
          <w:color w:val="auto"/>
          <w:kern w:val="0"/>
          <w:sz w:val="28"/>
          <w:szCs w:val="28"/>
        </w:rPr>
        <w:t>6</w:t>
      </w:r>
      <w:r>
        <w:rPr>
          <w:rFonts w:hint="eastAsia" w:ascii="Times New Roman" w:hAnsi="Times New Roman" w:eastAsia="仿宋"/>
          <w:snapToGrid w:val="0"/>
          <w:color w:val="auto"/>
          <w:kern w:val="0"/>
          <w:sz w:val="28"/>
          <w:szCs w:val="28"/>
        </w:rPr>
        <w:t xml:space="preserve">日印发）； </w:t>
      </w:r>
    </w:p>
    <w:p w14:paraId="1F92C4EB">
      <w:pPr>
        <w:snapToGrid w:val="0"/>
        <w:spacing w:line="360" w:lineRule="auto"/>
        <w:ind w:firstLine="560" w:firstLineChars="200"/>
        <w:rPr>
          <w:rFonts w:ascii="Times New Roman" w:hAnsi="Times New Roman" w:eastAsia="仿宋"/>
          <w:snapToGrid w:val="0"/>
          <w:color w:val="auto"/>
          <w:kern w:val="0"/>
          <w:sz w:val="28"/>
          <w:szCs w:val="28"/>
        </w:rPr>
      </w:pPr>
      <w:r>
        <w:rPr>
          <w:rFonts w:hint="eastAsia" w:ascii="Times New Roman" w:hAnsi="Times New Roman" w:eastAsia="仿宋"/>
          <w:snapToGrid w:val="0"/>
          <w:color w:val="auto"/>
          <w:kern w:val="0"/>
          <w:sz w:val="28"/>
          <w:szCs w:val="28"/>
        </w:rPr>
        <w:t>（</w:t>
      </w:r>
      <w:r>
        <w:rPr>
          <w:rFonts w:ascii="Times New Roman" w:hAnsi="Times New Roman" w:eastAsia="仿宋" w:cs="仿宋_GB2312"/>
          <w:snapToGrid w:val="0"/>
          <w:color w:val="auto"/>
          <w:kern w:val="0"/>
          <w:sz w:val="28"/>
          <w:szCs w:val="28"/>
        </w:rPr>
        <w:t>7</w:t>
      </w:r>
      <w:r>
        <w:rPr>
          <w:rFonts w:hint="eastAsia" w:ascii="Times New Roman" w:hAnsi="Times New Roman" w:eastAsia="仿宋"/>
          <w:snapToGrid w:val="0"/>
          <w:color w:val="auto"/>
          <w:kern w:val="0"/>
          <w:sz w:val="28"/>
          <w:szCs w:val="28"/>
        </w:rPr>
        <w:t>）习近平总书记在黄河流域生态保护和高质量发展及视察山西时的重要</w:t>
      </w:r>
      <w:bookmarkStart w:id="522" w:name="_GoBack"/>
      <w:r>
        <w:rPr>
          <w:rFonts w:hint="eastAsia" w:ascii="Times New Roman" w:hAnsi="Times New Roman" w:eastAsia="仿宋"/>
          <w:snapToGrid w:val="0"/>
          <w:color w:val="auto"/>
          <w:kern w:val="0"/>
          <w:sz w:val="28"/>
          <w:szCs w:val="28"/>
        </w:rPr>
        <w:t>讲话</w:t>
      </w:r>
      <w:bookmarkEnd w:id="522"/>
      <w:r>
        <w:rPr>
          <w:rFonts w:hint="eastAsia" w:ascii="Times New Roman" w:hAnsi="Times New Roman" w:eastAsia="仿宋"/>
          <w:snapToGrid w:val="0"/>
          <w:color w:val="auto"/>
          <w:kern w:val="0"/>
          <w:sz w:val="28"/>
          <w:szCs w:val="28"/>
        </w:rPr>
        <w:t>和重要指示精神；</w:t>
      </w:r>
    </w:p>
    <w:p w14:paraId="52EFF987">
      <w:pPr>
        <w:snapToGrid w:val="0"/>
        <w:spacing w:line="360" w:lineRule="auto"/>
        <w:ind w:firstLine="560" w:firstLineChars="200"/>
        <w:rPr>
          <w:rFonts w:ascii="Times New Roman" w:hAnsi="Times New Roman" w:eastAsia="仿宋"/>
          <w:snapToGrid w:val="0"/>
          <w:color w:val="auto"/>
          <w:kern w:val="0"/>
          <w:sz w:val="28"/>
          <w:szCs w:val="28"/>
        </w:rPr>
      </w:pP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8</w:t>
      </w:r>
      <w:r>
        <w:rPr>
          <w:rFonts w:hint="eastAsia" w:ascii="Times New Roman" w:hAnsi="Times New Roman" w:eastAsia="仿宋"/>
          <w:snapToGrid w:val="0"/>
          <w:color w:val="auto"/>
          <w:kern w:val="0"/>
          <w:sz w:val="28"/>
          <w:szCs w:val="28"/>
        </w:rPr>
        <w:t>）《山西省沁（丹）河流域生态修复与保护规划（</w:t>
      </w:r>
      <w:r>
        <w:rPr>
          <w:rFonts w:ascii="Times New Roman" w:hAnsi="Times New Roman" w:eastAsia="仿宋" w:cs="仿宋_GB2312"/>
          <w:snapToGrid w:val="0"/>
          <w:color w:val="auto"/>
          <w:kern w:val="0"/>
          <w:sz w:val="28"/>
          <w:szCs w:val="28"/>
        </w:rPr>
        <w:t>2017</w:t>
      </w:r>
      <w:r>
        <w:rPr>
          <w:rFonts w:ascii="Times New Roman" w:hAnsi="Times New Roman" w:eastAsia="仿宋"/>
          <w:snapToGrid w:val="0"/>
          <w:color w:val="auto"/>
          <w:kern w:val="0"/>
          <w:sz w:val="28"/>
          <w:szCs w:val="28"/>
        </w:rPr>
        <w:t>-</w:t>
      </w:r>
      <w:r>
        <w:rPr>
          <w:rFonts w:ascii="Times New Roman" w:hAnsi="Times New Roman" w:eastAsia="仿宋" w:cs="仿宋_GB2312"/>
          <w:snapToGrid w:val="0"/>
          <w:color w:val="auto"/>
          <w:kern w:val="0"/>
          <w:sz w:val="28"/>
          <w:szCs w:val="28"/>
        </w:rPr>
        <w:t>2030</w:t>
      </w:r>
      <w:r>
        <w:rPr>
          <w:rFonts w:ascii="Times New Roman" w:hAnsi="Times New Roman" w:eastAsia="仿宋"/>
          <w:snapToGrid w:val="0"/>
          <w:color w:val="auto"/>
          <w:kern w:val="0"/>
          <w:sz w:val="28"/>
          <w:szCs w:val="28"/>
        </w:rPr>
        <w:t xml:space="preserve"> </w:t>
      </w:r>
      <w:r>
        <w:rPr>
          <w:rFonts w:hint="eastAsia" w:ascii="Times New Roman" w:hAnsi="Times New Roman" w:eastAsia="仿宋"/>
          <w:snapToGrid w:val="0"/>
          <w:color w:val="auto"/>
          <w:kern w:val="0"/>
          <w:sz w:val="28"/>
          <w:szCs w:val="28"/>
        </w:rPr>
        <w:t>年）》；</w:t>
      </w:r>
    </w:p>
    <w:p w14:paraId="6071F9D1">
      <w:pPr>
        <w:snapToGrid w:val="0"/>
        <w:spacing w:line="360" w:lineRule="auto"/>
        <w:ind w:firstLine="560" w:firstLineChars="200"/>
        <w:rPr>
          <w:rFonts w:eastAsia="仿宋_GB2312"/>
          <w:snapToGrid w:val="0"/>
          <w:color w:val="auto"/>
          <w:kern w:val="0"/>
          <w:sz w:val="28"/>
          <w:szCs w:val="28"/>
        </w:rPr>
      </w:pP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9</w:t>
      </w:r>
      <w:r>
        <w:rPr>
          <w:rFonts w:hint="eastAsia" w:ascii="Times New Roman" w:hAnsi="Times New Roman" w:eastAsia="仿宋"/>
          <w:snapToGrid w:val="0"/>
          <w:color w:val="auto"/>
          <w:kern w:val="0"/>
          <w:sz w:val="28"/>
          <w:szCs w:val="28"/>
        </w:rPr>
        <w:t>）</w:t>
      </w:r>
      <w:r>
        <w:rPr>
          <w:rFonts w:hint="eastAsia" w:eastAsia="仿宋_GB2312"/>
          <w:snapToGrid w:val="0"/>
          <w:color w:val="auto"/>
          <w:kern w:val="0"/>
          <w:sz w:val="28"/>
          <w:szCs w:val="28"/>
        </w:rPr>
        <w:t>《山西省水利厅关于印发</w:t>
      </w:r>
      <w:r>
        <w:rPr>
          <w:rFonts w:hint="eastAsia" w:ascii="Times New Roman" w:hAnsi="Times New Roman" w:eastAsia="仿宋_GB2312"/>
          <w:snapToGrid w:val="0"/>
          <w:color w:val="auto"/>
          <w:kern w:val="0"/>
          <w:sz w:val="28"/>
          <w:szCs w:val="28"/>
        </w:rPr>
        <w:t>&lt;</w:t>
      </w:r>
      <w:r>
        <w:rPr>
          <w:rFonts w:hint="eastAsia" w:ascii="Times New Roman" w:hAnsi="Times New Roman" w:eastAsia="仿宋_GB2312" w:cs="仿宋_GB2312"/>
          <w:snapToGrid w:val="0"/>
          <w:color w:val="auto"/>
          <w:kern w:val="0"/>
          <w:sz w:val="28"/>
          <w:szCs w:val="28"/>
        </w:rPr>
        <w:t>2020</w:t>
      </w:r>
      <w:r>
        <w:rPr>
          <w:rFonts w:hint="eastAsia" w:eastAsia="仿宋_GB2312"/>
          <w:snapToGrid w:val="0"/>
          <w:color w:val="auto"/>
          <w:kern w:val="0"/>
          <w:sz w:val="28"/>
          <w:szCs w:val="28"/>
        </w:rPr>
        <w:t>年全省水利重点工作</w:t>
      </w:r>
      <w:r>
        <w:rPr>
          <w:rFonts w:hint="eastAsia" w:ascii="Times New Roman" w:hAnsi="Times New Roman" w:eastAsia="仿宋_GB2312"/>
          <w:snapToGrid w:val="0"/>
          <w:color w:val="auto"/>
          <w:kern w:val="0"/>
          <w:sz w:val="28"/>
          <w:szCs w:val="28"/>
        </w:rPr>
        <w:t>&gt;</w:t>
      </w:r>
      <w:r>
        <w:rPr>
          <w:rFonts w:hint="eastAsia" w:eastAsia="仿宋_GB2312"/>
          <w:snapToGrid w:val="0"/>
          <w:color w:val="auto"/>
          <w:kern w:val="0"/>
          <w:sz w:val="28"/>
          <w:szCs w:val="28"/>
        </w:rPr>
        <w:t>的通知》（晋水办</w:t>
      </w:r>
      <w:r>
        <w:rPr>
          <w:rFonts w:hint="eastAsia" w:ascii="Times New Roman" w:hAnsi="Times New Roman" w:eastAsia="仿宋_GB2312"/>
          <w:snapToGrid w:val="0"/>
          <w:color w:val="auto"/>
          <w:kern w:val="0"/>
          <w:sz w:val="28"/>
          <w:szCs w:val="28"/>
        </w:rPr>
        <w:t>〔</w:t>
      </w:r>
      <w:r>
        <w:rPr>
          <w:rFonts w:hint="eastAsia" w:ascii="Times New Roman" w:hAnsi="Times New Roman" w:eastAsia="仿宋_GB2312" w:cs="仿宋_GB2312"/>
          <w:snapToGrid w:val="0"/>
          <w:color w:val="auto"/>
          <w:kern w:val="0"/>
          <w:sz w:val="28"/>
          <w:szCs w:val="28"/>
        </w:rPr>
        <w:t>2020</w:t>
      </w:r>
      <w:r>
        <w:rPr>
          <w:rFonts w:hint="eastAsia" w:ascii="Times New Roman" w:hAnsi="Times New Roman" w:eastAsia="仿宋_GB2312"/>
          <w:snapToGrid w:val="0"/>
          <w:color w:val="auto"/>
          <w:kern w:val="0"/>
          <w:sz w:val="28"/>
          <w:szCs w:val="28"/>
        </w:rPr>
        <w:t>〕</w:t>
      </w:r>
      <w:r>
        <w:rPr>
          <w:rFonts w:hint="eastAsia" w:ascii="Times New Roman" w:hAnsi="Times New Roman" w:eastAsia="仿宋_GB2312" w:cs="仿宋_GB2312"/>
          <w:snapToGrid w:val="0"/>
          <w:color w:val="auto"/>
          <w:kern w:val="0"/>
          <w:sz w:val="28"/>
          <w:szCs w:val="28"/>
        </w:rPr>
        <w:t>28</w:t>
      </w:r>
      <w:r>
        <w:rPr>
          <w:rFonts w:hint="eastAsia" w:eastAsia="仿宋_GB2312"/>
          <w:snapToGrid w:val="0"/>
          <w:color w:val="auto"/>
          <w:kern w:val="0"/>
          <w:sz w:val="28"/>
          <w:szCs w:val="28"/>
        </w:rPr>
        <w:t>号）</w:t>
      </w:r>
    </w:p>
    <w:p w14:paraId="1D29B270">
      <w:pPr>
        <w:snapToGrid w:val="0"/>
        <w:spacing w:line="360" w:lineRule="auto"/>
        <w:ind w:firstLine="560" w:firstLineChars="200"/>
        <w:rPr>
          <w:rFonts w:eastAsia="仿宋_GB2312"/>
          <w:snapToGrid w:val="0"/>
          <w:color w:val="auto"/>
          <w:kern w:val="0"/>
          <w:sz w:val="28"/>
          <w:szCs w:val="28"/>
        </w:rPr>
      </w:pPr>
      <w:bookmarkStart w:id="172" w:name="OLE_LINK4"/>
      <w:bookmarkStart w:id="173" w:name="OLE_LINK3"/>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10</w:t>
      </w:r>
      <w:r>
        <w:rPr>
          <w:rFonts w:hint="eastAsia" w:ascii="Times New Roman" w:hAnsi="Times New Roman" w:eastAsia="仿宋"/>
          <w:snapToGrid w:val="0"/>
          <w:color w:val="auto"/>
          <w:kern w:val="0"/>
          <w:sz w:val="28"/>
          <w:szCs w:val="28"/>
        </w:rPr>
        <w:t>）</w:t>
      </w:r>
      <w:r>
        <w:rPr>
          <w:rFonts w:hint="eastAsia" w:eastAsia="仿宋_GB2312"/>
          <w:snapToGrid w:val="0"/>
          <w:color w:val="auto"/>
          <w:kern w:val="0"/>
          <w:sz w:val="28"/>
          <w:szCs w:val="28"/>
        </w:rPr>
        <w:t>《沁水县发展和改革局关于印发</w:t>
      </w:r>
      <w:r>
        <w:rPr>
          <w:rFonts w:hint="eastAsia" w:ascii="Times New Roman" w:hAnsi="Times New Roman" w:eastAsia="仿宋_GB2312"/>
          <w:snapToGrid w:val="0"/>
          <w:color w:val="auto"/>
          <w:kern w:val="0"/>
          <w:sz w:val="28"/>
          <w:szCs w:val="28"/>
        </w:rPr>
        <w:t>&lt;</w:t>
      </w:r>
      <w:r>
        <w:rPr>
          <w:rFonts w:hint="eastAsia" w:eastAsia="仿宋_GB2312"/>
          <w:snapToGrid w:val="0"/>
          <w:color w:val="auto"/>
          <w:kern w:val="0"/>
          <w:sz w:val="28"/>
          <w:szCs w:val="28"/>
        </w:rPr>
        <w:t>加快推进“十四五”规划编制相关工作</w:t>
      </w:r>
      <w:r>
        <w:rPr>
          <w:rFonts w:hint="eastAsia" w:ascii="Times New Roman" w:hAnsi="Times New Roman" w:eastAsia="仿宋_GB2312"/>
          <w:snapToGrid w:val="0"/>
          <w:color w:val="auto"/>
          <w:kern w:val="0"/>
          <w:sz w:val="28"/>
          <w:szCs w:val="28"/>
        </w:rPr>
        <w:t>&gt;</w:t>
      </w:r>
      <w:r>
        <w:rPr>
          <w:rFonts w:hint="eastAsia" w:eastAsia="仿宋_GB2312"/>
          <w:snapToGrid w:val="0"/>
          <w:color w:val="auto"/>
          <w:kern w:val="0"/>
          <w:sz w:val="28"/>
          <w:szCs w:val="28"/>
        </w:rPr>
        <w:t>的通知》（沁规划办函</w:t>
      </w:r>
      <w:r>
        <w:rPr>
          <w:rFonts w:ascii="Times New Roman" w:hAnsi="Times New Roman" w:eastAsia="仿宋_GB2312"/>
          <w:snapToGrid w:val="0"/>
          <w:color w:val="auto"/>
          <w:kern w:val="0"/>
          <w:sz w:val="28"/>
          <w:szCs w:val="28"/>
        </w:rPr>
        <w:t>〔</w:t>
      </w:r>
      <w:r>
        <w:rPr>
          <w:rFonts w:ascii="Times New Roman" w:hAnsi="Times New Roman" w:eastAsia="仿宋_GB2312" w:cs="仿宋_GB2312"/>
          <w:snapToGrid w:val="0"/>
          <w:color w:val="auto"/>
          <w:kern w:val="0"/>
          <w:sz w:val="28"/>
          <w:szCs w:val="28"/>
        </w:rPr>
        <w:t>2020</w:t>
      </w:r>
      <w:r>
        <w:rPr>
          <w:rFonts w:ascii="Times New Roman" w:hAnsi="Times New Roman" w:eastAsia="仿宋_GB2312"/>
          <w:snapToGrid w:val="0"/>
          <w:color w:val="auto"/>
          <w:kern w:val="0"/>
          <w:sz w:val="28"/>
          <w:szCs w:val="28"/>
        </w:rPr>
        <w:t>〕</w:t>
      </w:r>
      <w:r>
        <w:rPr>
          <w:rFonts w:ascii="Times New Roman" w:hAnsi="Times New Roman" w:eastAsia="仿宋_GB2312" w:cs="仿宋_GB2312"/>
          <w:snapToGrid w:val="0"/>
          <w:color w:val="auto"/>
          <w:kern w:val="0"/>
          <w:sz w:val="28"/>
          <w:szCs w:val="28"/>
        </w:rPr>
        <w:t>4</w:t>
      </w:r>
      <w:r>
        <w:rPr>
          <w:rFonts w:hint="eastAsia" w:eastAsia="仿宋_GB2312"/>
          <w:snapToGrid w:val="0"/>
          <w:color w:val="auto"/>
          <w:kern w:val="0"/>
          <w:sz w:val="28"/>
          <w:szCs w:val="28"/>
        </w:rPr>
        <w:t>号）</w:t>
      </w:r>
    </w:p>
    <w:bookmarkEnd w:id="172"/>
    <w:bookmarkEnd w:id="173"/>
    <w:p w14:paraId="6061035F">
      <w:pPr>
        <w:pStyle w:val="8"/>
        <w:snapToGrid w:val="0"/>
        <w:spacing w:before="140" w:after="140" w:line="360" w:lineRule="auto"/>
        <w:rPr>
          <w:color w:val="auto"/>
        </w:rPr>
      </w:pPr>
      <w:bookmarkStart w:id="174" w:name="_Toc6369"/>
      <w:bookmarkStart w:id="175" w:name="_Toc19139"/>
      <w:bookmarkStart w:id="176" w:name="_Toc31133"/>
      <w:bookmarkStart w:id="177" w:name="_Toc17558"/>
      <w:bookmarkStart w:id="178" w:name="_Toc12347"/>
      <w:bookmarkStart w:id="179" w:name="_Toc18025"/>
      <w:bookmarkStart w:id="180" w:name="_Toc25571"/>
      <w:bookmarkStart w:id="181" w:name="_Toc9857"/>
      <w:r>
        <w:rPr>
          <w:rFonts w:ascii="Times New Roman" w:hAnsi="Times New Roman" w:cs="仿宋_GB2312"/>
          <w:color w:val="auto"/>
        </w:rPr>
        <w:t>3</w:t>
      </w:r>
      <w:r>
        <w:rPr>
          <w:color w:val="auto"/>
        </w:rPr>
        <w:t>.</w:t>
      </w:r>
      <w:r>
        <w:rPr>
          <w:rFonts w:hint="eastAsia" w:ascii="Times New Roman" w:hAnsi="Times New Roman" w:cs="仿宋_GB2312"/>
          <w:color w:val="auto"/>
        </w:rPr>
        <w:t>3</w:t>
      </w:r>
      <w:r>
        <w:rPr>
          <w:color w:val="auto"/>
        </w:rPr>
        <w:t>.</w:t>
      </w:r>
      <w:r>
        <w:rPr>
          <w:rFonts w:ascii="Times New Roman" w:hAnsi="Times New Roman" w:cs="仿宋_GB2312"/>
          <w:color w:val="auto"/>
        </w:rPr>
        <w:t>2</w:t>
      </w:r>
      <w:r>
        <w:rPr>
          <w:rFonts w:hint="eastAsia"/>
          <w:color w:val="auto"/>
        </w:rPr>
        <w:t xml:space="preserve">  </w:t>
      </w:r>
      <w:r>
        <w:rPr>
          <w:color w:val="auto"/>
        </w:rPr>
        <w:t>规划水平年</w:t>
      </w:r>
      <w:bookmarkEnd w:id="174"/>
      <w:bookmarkEnd w:id="175"/>
      <w:bookmarkEnd w:id="176"/>
      <w:bookmarkEnd w:id="177"/>
      <w:bookmarkEnd w:id="178"/>
      <w:bookmarkEnd w:id="179"/>
      <w:bookmarkEnd w:id="180"/>
      <w:bookmarkEnd w:id="181"/>
    </w:p>
    <w:p w14:paraId="258DFE29">
      <w:pPr>
        <w:snapToGrid w:val="0"/>
        <w:spacing w:line="360" w:lineRule="auto"/>
        <w:ind w:firstLine="560" w:firstLineChars="200"/>
        <w:rPr>
          <w:rFonts w:eastAsia="仿宋_GB2312"/>
          <w:snapToGrid w:val="0"/>
          <w:color w:val="auto"/>
          <w:kern w:val="0"/>
          <w:sz w:val="28"/>
          <w:szCs w:val="28"/>
        </w:rPr>
      </w:pPr>
      <w:r>
        <w:rPr>
          <w:rFonts w:ascii="Times New Roman" w:hAnsi="Times New Roman" w:eastAsia="仿宋_GB2312" w:cs="仿宋_GB2312"/>
          <w:snapToGrid w:val="0"/>
          <w:color w:val="auto"/>
          <w:kern w:val="0"/>
          <w:sz w:val="28"/>
          <w:szCs w:val="28"/>
        </w:rPr>
        <w:t>1</w:t>
      </w:r>
      <w:r>
        <w:rPr>
          <w:rFonts w:ascii="Times New Roman" w:hAnsi="Times New Roman" w:eastAsia="仿宋_GB2312"/>
          <w:snapToGrid w:val="0"/>
          <w:color w:val="auto"/>
          <w:kern w:val="0"/>
          <w:sz w:val="28"/>
          <w:szCs w:val="28"/>
        </w:rPr>
        <w:t>、</w:t>
      </w:r>
      <w:r>
        <w:rPr>
          <w:rFonts w:hint="eastAsia" w:eastAsia="仿宋_GB2312"/>
          <w:snapToGrid w:val="0"/>
          <w:color w:val="auto"/>
          <w:kern w:val="0"/>
          <w:sz w:val="28"/>
          <w:szCs w:val="28"/>
        </w:rPr>
        <w:t>现状</w:t>
      </w:r>
      <w:r>
        <w:rPr>
          <w:rFonts w:eastAsia="仿宋_GB2312"/>
          <w:snapToGrid w:val="0"/>
          <w:color w:val="auto"/>
          <w:kern w:val="0"/>
          <w:sz w:val="28"/>
          <w:szCs w:val="28"/>
        </w:rPr>
        <w:t>水平年：</w:t>
      </w:r>
      <w:r>
        <w:rPr>
          <w:rFonts w:hint="eastAsia" w:ascii="Times New Roman" w:hAnsi="Times New Roman" w:eastAsia="仿宋_GB2312" w:cs="仿宋_GB2312"/>
          <w:snapToGrid w:val="0"/>
          <w:color w:val="auto"/>
          <w:kern w:val="0"/>
          <w:sz w:val="28"/>
          <w:szCs w:val="28"/>
        </w:rPr>
        <w:t>2020</w:t>
      </w:r>
      <w:r>
        <w:rPr>
          <w:rFonts w:eastAsia="仿宋_GB2312"/>
          <w:snapToGrid w:val="0"/>
          <w:color w:val="auto"/>
          <w:kern w:val="0"/>
          <w:sz w:val="28"/>
          <w:szCs w:val="28"/>
        </w:rPr>
        <w:t>年。</w:t>
      </w:r>
    </w:p>
    <w:p w14:paraId="575DD18D">
      <w:pPr>
        <w:snapToGrid w:val="0"/>
        <w:spacing w:line="360" w:lineRule="auto"/>
        <w:ind w:firstLine="560" w:firstLineChars="200"/>
        <w:rPr>
          <w:rFonts w:eastAsia="仿宋_GB2312"/>
          <w:snapToGrid w:val="0"/>
          <w:color w:val="auto"/>
          <w:kern w:val="0"/>
          <w:sz w:val="28"/>
          <w:szCs w:val="28"/>
        </w:rPr>
        <w:sectPr>
          <w:type w:val="continuous"/>
          <w:pgSz w:w="11906" w:h="16838"/>
          <w:pgMar w:top="1531" w:right="1247" w:bottom="1247" w:left="1417" w:header="850" w:footer="992" w:gutter="0"/>
          <w:pgNumType w:fmt="numberInDash"/>
          <w:cols w:space="720" w:num="1"/>
          <w:docGrid w:type="lines" w:linePitch="312" w:charSpace="0"/>
        </w:sectPr>
      </w:pPr>
      <w:r>
        <w:rPr>
          <w:rFonts w:ascii="Times New Roman" w:hAnsi="Times New Roman" w:eastAsia="仿宋_GB2312" w:cs="仿宋_GB2312"/>
          <w:snapToGrid w:val="0"/>
          <w:color w:val="auto"/>
          <w:kern w:val="0"/>
          <w:sz w:val="28"/>
          <w:szCs w:val="28"/>
        </w:rPr>
        <w:t>2</w:t>
      </w:r>
      <w:r>
        <w:rPr>
          <w:rFonts w:ascii="Times New Roman" w:hAnsi="Times New Roman" w:eastAsia="仿宋_GB2312"/>
          <w:snapToGrid w:val="0"/>
          <w:color w:val="auto"/>
          <w:kern w:val="0"/>
          <w:sz w:val="28"/>
          <w:szCs w:val="28"/>
        </w:rPr>
        <w:t>、</w:t>
      </w:r>
      <w:r>
        <w:rPr>
          <w:rFonts w:eastAsia="仿宋_GB2312"/>
          <w:snapToGrid w:val="0"/>
          <w:color w:val="auto"/>
          <w:kern w:val="0"/>
          <w:sz w:val="28"/>
          <w:szCs w:val="28"/>
        </w:rPr>
        <w:t>规划</w:t>
      </w:r>
      <w:r>
        <w:rPr>
          <w:rFonts w:hint="eastAsia" w:eastAsia="仿宋_GB2312"/>
          <w:snapToGrid w:val="0"/>
          <w:color w:val="auto"/>
          <w:kern w:val="0"/>
          <w:sz w:val="28"/>
          <w:szCs w:val="28"/>
        </w:rPr>
        <w:t>水平</w:t>
      </w:r>
      <w:r>
        <w:rPr>
          <w:rFonts w:eastAsia="仿宋_GB2312"/>
          <w:snapToGrid w:val="0"/>
          <w:color w:val="auto"/>
          <w:kern w:val="0"/>
          <w:sz w:val="28"/>
          <w:szCs w:val="28"/>
        </w:rPr>
        <w:t>年：</w:t>
      </w:r>
      <w:r>
        <w:rPr>
          <w:rFonts w:ascii="Times New Roman" w:hAnsi="Times New Roman" w:eastAsia="仿宋_GB2312" w:cs="仿宋_GB2312"/>
          <w:snapToGrid w:val="0"/>
          <w:color w:val="auto"/>
          <w:kern w:val="0"/>
          <w:sz w:val="28"/>
          <w:szCs w:val="28"/>
        </w:rPr>
        <w:t>2025</w:t>
      </w:r>
      <w:r>
        <w:rPr>
          <w:rFonts w:eastAsia="仿宋_GB2312"/>
          <w:snapToGrid w:val="0"/>
          <w:color w:val="auto"/>
          <w:kern w:val="0"/>
          <w:sz w:val="28"/>
          <w:szCs w:val="28"/>
        </w:rPr>
        <w:t>年</w:t>
      </w:r>
      <w:r>
        <w:rPr>
          <w:rFonts w:hint="eastAsia" w:eastAsia="仿宋_GB2312"/>
          <w:snapToGrid w:val="0"/>
          <w:color w:val="auto"/>
          <w:kern w:val="0"/>
          <w:sz w:val="28"/>
          <w:szCs w:val="28"/>
        </w:rPr>
        <w:t>。</w:t>
      </w:r>
    </w:p>
    <w:p w14:paraId="27727E58">
      <w:pPr>
        <w:pStyle w:val="6"/>
        <w:jc w:val="center"/>
        <w:rPr>
          <w:color w:val="auto"/>
        </w:rPr>
      </w:pPr>
      <w:bookmarkStart w:id="182" w:name="_Toc10741"/>
      <w:bookmarkStart w:id="183" w:name="_Toc9954"/>
      <w:bookmarkStart w:id="184" w:name="_Toc16028"/>
      <w:bookmarkStart w:id="185" w:name="_Toc32596"/>
      <w:r>
        <w:rPr>
          <w:color w:val="auto"/>
        </w:rPr>
        <w:t>第</w:t>
      </w:r>
      <w:r>
        <w:rPr>
          <w:rFonts w:hint="eastAsia"/>
          <w:color w:val="auto"/>
        </w:rPr>
        <w:t>四</w:t>
      </w:r>
      <w:r>
        <w:rPr>
          <w:color w:val="auto"/>
        </w:rPr>
        <w:t>章</w:t>
      </w:r>
      <w:r>
        <w:rPr>
          <w:rFonts w:hint="eastAsia"/>
          <w:color w:val="auto"/>
        </w:rPr>
        <w:t xml:space="preserve">  水资源节约集约利用</w:t>
      </w:r>
      <w:bookmarkEnd w:id="182"/>
      <w:bookmarkEnd w:id="183"/>
      <w:bookmarkEnd w:id="184"/>
      <w:bookmarkEnd w:id="185"/>
    </w:p>
    <w:p w14:paraId="001515D0">
      <w:pPr>
        <w:pStyle w:val="35"/>
        <w:snapToGrid w:val="0"/>
        <w:spacing w:line="360" w:lineRule="auto"/>
        <w:ind w:firstLine="560" w:firstLineChars="200"/>
        <w:rPr>
          <w:rFonts w:cs="仿宋"/>
          <w:color w:val="auto"/>
          <w:kern w:val="0"/>
          <w:sz w:val="28"/>
          <w:szCs w:val="28"/>
        </w:rPr>
      </w:pPr>
      <w:r>
        <w:rPr>
          <w:rFonts w:hint="eastAsia" w:cs="仿宋"/>
          <w:color w:val="auto"/>
          <w:kern w:val="0"/>
          <w:sz w:val="28"/>
          <w:szCs w:val="28"/>
        </w:rPr>
        <w:t>牢固树立人口经济与资源环境相均衡的原则，坚持“有多少汤泡多少馍”，坚持以水定城、以水定地、以水定人、以水定产，严格用水总量控制，严格用水计划管理，加强取用水监管，确保完成年度用水总量控制任务。坚持“两手发力”，实施水资源统一调度和生态流量管控，强化水资源支撑。促进市场在资源配置中的作用，实现政府宏观调控，市场微观配置的目的，</w:t>
      </w:r>
      <w:r>
        <w:rPr>
          <w:rFonts w:cs="仿宋"/>
          <w:color w:val="auto"/>
          <w:kern w:val="0"/>
          <w:sz w:val="28"/>
          <w:szCs w:val="28"/>
        </w:rPr>
        <w:t xml:space="preserve">做好新时期用水统计调查工作，确立主要断面生态流量， </w:t>
      </w:r>
      <w:r>
        <w:rPr>
          <w:rFonts w:hint="eastAsia" w:cs="仿宋"/>
          <w:color w:val="auto"/>
          <w:kern w:val="0"/>
          <w:sz w:val="28"/>
          <w:szCs w:val="28"/>
        </w:rPr>
        <w:t>加强用水户监管，保护好地下水。</w:t>
      </w:r>
    </w:p>
    <w:p w14:paraId="5E24F1D2">
      <w:pPr>
        <w:pStyle w:val="7"/>
        <w:rPr>
          <w:color w:val="auto"/>
        </w:rPr>
      </w:pPr>
      <w:bookmarkStart w:id="186" w:name="_Toc4841"/>
      <w:bookmarkStart w:id="187" w:name="_Toc2657"/>
      <w:bookmarkStart w:id="188" w:name="_Toc28848"/>
      <w:bookmarkStart w:id="189" w:name="_Toc12457"/>
      <w:bookmarkStart w:id="190" w:name="_Toc8813"/>
      <w:bookmarkStart w:id="191" w:name="_Toc31594"/>
      <w:bookmarkStart w:id="192" w:name="_Toc2126"/>
      <w:bookmarkStart w:id="193" w:name="_Toc13473"/>
      <w:r>
        <w:rPr>
          <w:rFonts w:ascii="Times New Roman" w:hAnsi="Times New Roman" w:cs="仿宋_GB2312"/>
          <w:color w:val="auto"/>
        </w:rPr>
        <w:t>4</w:t>
      </w:r>
      <w:r>
        <w:rPr>
          <w:color w:val="auto"/>
        </w:rPr>
        <w:t>.</w:t>
      </w:r>
      <w:r>
        <w:rPr>
          <w:rFonts w:ascii="Times New Roman" w:hAnsi="Times New Roman" w:cs="仿宋_GB2312"/>
          <w:color w:val="auto"/>
        </w:rPr>
        <w:t>1</w:t>
      </w:r>
      <w:r>
        <w:rPr>
          <w:color w:val="auto"/>
        </w:rPr>
        <w:t xml:space="preserve"> 水资源评价</w:t>
      </w:r>
      <w:bookmarkEnd w:id="186"/>
      <w:bookmarkEnd w:id="187"/>
      <w:bookmarkEnd w:id="188"/>
      <w:bookmarkEnd w:id="189"/>
      <w:bookmarkEnd w:id="190"/>
      <w:bookmarkEnd w:id="191"/>
      <w:bookmarkEnd w:id="192"/>
      <w:bookmarkEnd w:id="193"/>
    </w:p>
    <w:p w14:paraId="4DC0981C">
      <w:pPr>
        <w:widowControl/>
        <w:snapToGrid w:val="0"/>
        <w:spacing w:line="360" w:lineRule="auto"/>
        <w:ind w:firstLine="560" w:firstLineChars="200"/>
        <w:jc w:val="left"/>
        <w:rPr>
          <w:rFonts w:ascii="仿宋" w:hAnsi="仿宋" w:eastAsia="仿宋" w:cs="仿宋"/>
          <w:color w:val="auto"/>
          <w:kern w:val="0"/>
          <w:sz w:val="28"/>
          <w:szCs w:val="28"/>
        </w:rPr>
      </w:pPr>
      <w:r>
        <w:rPr>
          <w:rFonts w:hint="eastAsia" w:ascii="仿宋" w:hAnsi="仿宋" w:eastAsia="仿宋" w:cs="仿宋"/>
          <w:color w:val="auto"/>
          <w:kern w:val="0"/>
          <w:sz w:val="28"/>
          <w:szCs w:val="28"/>
        </w:rPr>
        <w:t>水资源的开发利用，对保障各行业供水安全发挥了重要作用，但也存在用水效率不高、河道内径流及岩溶泉衰减等问题。为此，要严格“三条红线”的控制要求，加强水资源的节约和保护，提高水资源利用效率，在总量控制前提下，合理配置水资源，保证河流必要的生态需水要求，加大再生水等非常规水源利用力度，保障区域供水安全，促进沁水经济社会发展，维持沁河河流健康。</w:t>
      </w:r>
    </w:p>
    <w:p w14:paraId="46645B98">
      <w:pPr>
        <w:pStyle w:val="8"/>
        <w:rPr>
          <w:color w:val="auto"/>
        </w:rPr>
      </w:pPr>
      <w:bookmarkStart w:id="194" w:name="_Toc15023"/>
      <w:bookmarkStart w:id="195" w:name="_Toc32665"/>
      <w:bookmarkStart w:id="196" w:name="_Toc16254"/>
      <w:bookmarkStart w:id="197" w:name="_Toc12736"/>
      <w:r>
        <w:rPr>
          <w:rFonts w:hint="eastAsia" w:ascii="Times New Roman" w:hAnsi="Times New Roman" w:cs="仿宋_GB2312"/>
          <w:color w:val="auto"/>
        </w:rPr>
        <w:t>4</w:t>
      </w:r>
      <w:r>
        <w:rPr>
          <w:rFonts w:hint="eastAsia"/>
          <w:color w:val="auto"/>
        </w:rPr>
        <w:t>.</w:t>
      </w:r>
      <w:r>
        <w:rPr>
          <w:rFonts w:hint="eastAsia" w:ascii="Times New Roman" w:hAnsi="Times New Roman" w:cs="仿宋_GB2312"/>
          <w:color w:val="auto"/>
        </w:rPr>
        <w:t>1</w:t>
      </w:r>
      <w:r>
        <w:rPr>
          <w:rFonts w:hint="eastAsia"/>
          <w:color w:val="auto"/>
        </w:rPr>
        <w:t>.</w:t>
      </w:r>
      <w:r>
        <w:rPr>
          <w:rFonts w:hint="eastAsia" w:ascii="Times New Roman" w:hAnsi="Times New Roman" w:cs="仿宋_GB2312"/>
          <w:color w:val="auto"/>
        </w:rPr>
        <w:t>1</w:t>
      </w:r>
      <w:r>
        <w:rPr>
          <w:rFonts w:hint="eastAsia"/>
          <w:color w:val="auto"/>
        </w:rPr>
        <w:t xml:space="preserve"> 水资源量</w:t>
      </w:r>
      <w:bookmarkEnd w:id="194"/>
      <w:bookmarkEnd w:id="195"/>
      <w:bookmarkEnd w:id="196"/>
      <w:bookmarkEnd w:id="197"/>
    </w:p>
    <w:p w14:paraId="7A5D6617">
      <w:pPr>
        <w:snapToGrid w:val="0"/>
        <w:spacing w:line="360" w:lineRule="auto"/>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根据晋城市</w:t>
      </w:r>
      <w:r>
        <w:rPr>
          <w:rFonts w:ascii="Times New Roman" w:hAnsi="Times New Roman" w:eastAsia="仿宋_GB2312" w:cs="仿宋_GB2312"/>
          <w:color w:val="auto"/>
          <w:sz w:val="28"/>
          <w:szCs w:val="28"/>
        </w:rPr>
        <w:t>2004</w:t>
      </w:r>
      <w:r>
        <w:rPr>
          <w:rFonts w:hint="eastAsia" w:ascii="仿宋_GB2312" w:hAnsi="仿宋_GB2312" w:eastAsia="仿宋_GB2312" w:cs="仿宋_GB2312"/>
          <w:color w:val="auto"/>
          <w:sz w:val="28"/>
          <w:szCs w:val="28"/>
        </w:rPr>
        <w:t>年第二次水资源评价</w:t>
      </w:r>
      <w:r>
        <w:rPr>
          <w:rFonts w:hint="eastAsia" w:ascii="Times New Roman" w:hAnsi="Times New Roman" w:eastAsia="仿宋_GB2312" w:cs="仿宋_GB2312"/>
          <w:color w:val="auto"/>
          <w:sz w:val="28"/>
          <w:szCs w:val="28"/>
        </w:rPr>
        <w:t>2008</w:t>
      </w:r>
      <w:r>
        <w:rPr>
          <w:rFonts w:hint="eastAsia" w:ascii="仿宋_GB2312" w:hAnsi="仿宋_GB2312" w:eastAsia="仿宋_GB2312" w:cs="仿宋_GB2312"/>
          <w:color w:val="auto"/>
          <w:sz w:val="28"/>
          <w:szCs w:val="28"/>
        </w:rPr>
        <w:t>年成果，沁水县水资源总量</w:t>
      </w:r>
      <w:r>
        <w:rPr>
          <w:rFonts w:hint="eastAsia" w:ascii="Times New Roman" w:hAnsi="Times New Roman" w:eastAsia="仿宋_GB2312" w:cs="仿宋_GB2312"/>
          <w:color w:val="auto"/>
          <w:sz w:val="28"/>
          <w:szCs w:val="28"/>
        </w:rPr>
        <w:t>6</w:t>
      </w:r>
      <w:r>
        <w:rPr>
          <w:rFonts w:hint="eastAsia" w:ascii="Times New Roman" w:hAnsi="Times New Roman" w:eastAsia="仿宋_GB2312"/>
          <w:color w:val="auto"/>
          <w:sz w:val="28"/>
          <w:szCs w:val="28"/>
        </w:rPr>
        <w:t>.</w:t>
      </w:r>
      <w:r>
        <w:rPr>
          <w:rFonts w:hint="eastAsia" w:ascii="Times New Roman" w:hAnsi="Times New Roman" w:eastAsia="仿宋_GB2312" w:cs="仿宋_GB2312"/>
          <w:color w:val="auto"/>
          <w:sz w:val="28"/>
          <w:szCs w:val="28"/>
        </w:rPr>
        <w:t>75</w:t>
      </w:r>
      <w:r>
        <w:rPr>
          <w:rFonts w:hint="eastAsia" w:ascii="仿宋_GB2312" w:hAnsi="仿宋_GB2312" w:eastAsia="仿宋_GB2312" w:cs="仿宋_GB2312"/>
          <w:color w:val="auto"/>
          <w:sz w:val="28"/>
          <w:szCs w:val="28"/>
        </w:rPr>
        <w:t>亿</w:t>
      </w:r>
      <w:r>
        <w:rPr>
          <w:rFonts w:hint="eastAsia" w:ascii="Times New Roman" w:hAnsi="Times New Roman" w:eastAsia="仿宋_GB2312" w:cs="仿宋_GB2312"/>
          <w:color w:val="auto"/>
          <w:sz w:val="28"/>
          <w:szCs w:val="28"/>
        </w:rPr>
        <w:t>m</w:t>
      </w:r>
      <w:r>
        <w:rPr>
          <w:rFonts w:hint="eastAsia" w:ascii="Times New Roman" w:hAnsi="Times New Roman" w:eastAsia="仿宋_GB2312" w:cs="仿宋_GB2312"/>
          <w:color w:val="auto"/>
          <w:sz w:val="28"/>
          <w:szCs w:val="28"/>
          <w:vertAlign w:val="superscript"/>
        </w:rPr>
        <w:t>3</w:t>
      </w:r>
      <w:r>
        <w:rPr>
          <w:rFonts w:hint="eastAsia" w:ascii="仿宋_GB2312" w:hAnsi="仿宋_GB2312" w:eastAsia="仿宋_GB2312" w:cs="仿宋_GB2312"/>
          <w:color w:val="auto"/>
          <w:sz w:val="28"/>
          <w:szCs w:val="28"/>
        </w:rPr>
        <w:t>，其中外来客水</w:t>
      </w:r>
      <w:r>
        <w:rPr>
          <w:rFonts w:hint="eastAsia" w:ascii="Times New Roman" w:hAnsi="Times New Roman" w:eastAsia="仿宋_GB2312" w:cs="仿宋_GB2312"/>
          <w:color w:val="auto"/>
          <w:sz w:val="28"/>
          <w:szCs w:val="28"/>
        </w:rPr>
        <w:t>3</w:t>
      </w:r>
      <w:r>
        <w:rPr>
          <w:rFonts w:hint="eastAsia" w:ascii="Times New Roman" w:hAnsi="Times New Roman" w:eastAsia="仿宋_GB2312"/>
          <w:color w:val="auto"/>
          <w:sz w:val="28"/>
          <w:szCs w:val="28"/>
        </w:rPr>
        <w:t>.</w:t>
      </w:r>
      <w:r>
        <w:rPr>
          <w:rFonts w:hint="eastAsia" w:ascii="Times New Roman" w:hAnsi="Times New Roman" w:eastAsia="仿宋_GB2312" w:cs="仿宋_GB2312"/>
          <w:color w:val="auto"/>
          <w:sz w:val="28"/>
          <w:szCs w:val="28"/>
        </w:rPr>
        <w:t>67</w:t>
      </w:r>
      <w:r>
        <w:rPr>
          <w:rFonts w:hint="eastAsia" w:ascii="仿宋_GB2312" w:hAnsi="仿宋_GB2312" w:eastAsia="仿宋_GB2312" w:cs="仿宋_GB2312"/>
          <w:color w:val="auto"/>
          <w:sz w:val="28"/>
          <w:szCs w:val="28"/>
        </w:rPr>
        <w:t>亿</w:t>
      </w:r>
      <w:r>
        <w:rPr>
          <w:rFonts w:hint="eastAsia" w:ascii="Times New Roman" w:hAnsi="Times New Roman" w:eastAsia="仿宋_GB2312" w:cs="仿宋_GB2312"/>
          <w:color w:val="auto"/>
          <w:sz w:val="28"/>
          <w:szCs w:val="28"/>
        </w:rPr>
        <w:t>m</w:t>
      </w:r>
      <w:r>
        <w:rPr>
          <w:rFonts w:hint="eastAsia" w:ascii="Times New Roman" w:hAnsi="Times New Roman" w:eastAsia="仿宋_GB2312" w:cs="仿宋_GB2312"/>
          <w:color w:val="auto"/>
          <w:sz w:val="28"/>
          <w:szCs w:val="28"/>
          <w:vertAlign w:val="superscript"/>
        </w:rPr>
        <w:t>3</w:t>
      </w:r>
      <w:r>
        <w:rPr>
          <w:rFonts w:hint="eastAsia" w:ascii="仿宋_GB2312" w:hAnsi="仿宋_GB2312" w:eastAsia="仿宋_GB2312" w:cs="仿宋_GB2312"/>
          <w:color w:val="auto"/>
          <w:sz w:val="28"/>
          <w:szCs w:val="28"/>
        </w:rPr>
        <w:t>，本地资源</w:t>
      </w:r>
      <w:r>
        <w:rPr>
          <w:rFonts w:hint="eastAsia" w:ascii="Times New Roman" w:hAnsi="Times New Roman" w:eastAsia="仿宋_GB2312" w:cs="仿宋_GB2312"/>
          <w:color w:val="auto"/>
          <w:sz w:val="28"/>
          <w:szCs w:val="28"/>
        </w:rPr>
        <w:t>3</w:t>
      </w:r>
      <w:r>
        <w:rPr>
          <w:rFonts w:hint="eastAsia" w:ascii="Times New Roman" w:hAnsi="Times New Roman" w:eastAsia="仿宋_GB2312"/>
          <w:color w:val="auto"/>
          <w:sz w:val="28"/>
          <w:szCs w:val="28"/>
        </w:rPr>
        <w:t>.</w:t>
      </w:r>
      <w:r>
        <w:rPr>
          <w:rFonts w:hint="eastAsia" w:ascii="Times New Roman" w:hAnsi="Times New Roman" w:eastAsia="仿宋_GB2312" w:cs="仿宋_GB2312"/>
          <w:color w:val="auto"/>
          <w:sz w:val="28"/>
          <w:szCs w:val="28"/>
        </w:rPr>
        <w:t>08</w:t>
      </w:r>
      <w:r>
        <w:rPr>
          <w:rFonts w:hint="eastAsia" w:ascii="仿宋_GB2312" w:hAnsi="仿宋_GB2312" w:eastAsia="仿宋_GB2312" w:cs="仿宋_GB2312"/>
          <w:color w:val="auto"/>
          <w:sz w:val="28"/>
          <w:szCs w:val="28"/>
        </w:rPr>
        <w:t>亿</w:t>
      </w:r>
      <w:r>
        <w:rPr>
          <w:rFonts w:hint="eastAsia" w:ascii="Times New Roman" w:hAnsi="Times New Roman" w:eastAsia="仿宋_GB2312" w:cs="仿宋_GB2312"/>
          <w:color w:val="auto"/>
          <w:sz w:val="28"/>
          <w:szCs w:val="28"/>
        </w:rPr>
        <w:t>m</w:t>
      </w:r>
      <w:r>
        <w:rPr>
          <w:rFonts w:hint="eastAsia" w:ascii="Times New Roman" w:hAnsi="Times New Roman" w:eastAsia="仿宋_GB2312" w:cs="仿宋_GB2312"/>
          <w:color w:val="auto"/>
          <w:sz w:val="28"/>
          <w:szCs w:val="28"/>
          <w:vertAlign w:val="superscript"/>
        </w:rPr>
        <w:t>3</w:t>
      </w:r>
      <w:r>
        <w:rPr>
          <w:rFonts w:hint="eastAsia" w:ascii="仿宋_GB2312" w:hAnsi="仿宋_GB2312" w:eastAsia="仿宋_GB2312" w:cs="仿宋_GB2312"/>
          <w:color w:val="auto"/>
          <w:sz w:val="28"/>
          <w:szCs w:val="28"/>
        </w:rPr>
        <w:t>，本地资源中，河川径流量</w:t>
      </w:r>
      <w:r>
        <w:rPr>
          <w:rFonts w:hint="eastAsia" w:ascii="Times New Roman" w:hAnsi="Times New Roman" w:eastAsia="仿宋_GB2312" w:cs="仿宋_GB2312"/>
          <w:color w:val="auto"/>
          <w:sz w:val="28"/>
          <w:szCs w:val="28"/>
        </w:rPr>
        <w:t>2</w:t>
      </w:r>
      <w:r>
        <w:rPr>
          <w:rFonts w:hint="eastAsia" w:ascii="Times New Roman" w:hAnsi="Times New Roman" w:eastAsia="仿宋_GB2312"/>
          <w:color w:val="auto"/>
          <w:sz w:val="28"/>
          <w:szCs w:val="28"/>
        </w:rPr>
        <w:t>.</w:t>
      </w:r>
      <w:r>
        <w:rPr>
          <w:rFonts w:hint="eastAsia" w:ascii="Times New Roman" w:hAnsi="Times New Roman" w:eastAsia="仿宋_GB2312" w:cs="仿宋_GB2312"/>
          <w:color w:val="auto"/>
          <w:sz w:val="28"/>
          <w:szCs w:val="28"/>
        </w:rPr>
        <w:t>93</w:t>
      </w:r>
      <w:r>
        <w:rPr>
          <w:rFonts w:hint="eastAsia" w:ascii="仿宋_GB2312" w:hAnsi="仿宋_GB2312" w:eastAsia="仿宋_GB2312" w:cs="仿宋_GB2312"/>
          <w:color w:val="auto"/>
          <w:sz w:val="28"/>
          <w:szCs w:val="28"/>
        </w:rPr>
        <w:t>亿</w:t>
      </w:r>
      <w:r>
        <w:rPr>
          <w:rFonts w:hint="eastAsia" w:ascii="Times New Roman" w:hAnsi="Times New Roman" w:eastAsia="仿宋_GB2312" w:cs="仿宋_GB2312"/>
          <w:color w:val="auto"/>
          <w:sz w:val="28"/>
          <w:szCs w:val="28"/>
        </w:rPr>
        <w:t>m</w:t>
      </w:r>
      <w:r>
        <w:rPr>
          <w:rFonts w:hint="eastAsia" w:ascii="Times New Roman" w:hAnsi="Times New Roman" w:eastAsia="仿宋_GB2312" w:cs="仿宋_GB2312"/>
          <w:color w:val="auto"/>
          <w:sz w:val="28"/>
          <w:szCs w:val="28"/>
          <w:vertAlign w:val="superscript"/>
        </w:rPr>
        <w:t>3</w:t>
      </w:r>
      <w:r>
        <w:rPr>
          <w:rFonts w:hint="eastAsia" w:ascii="仿宋_GB2312" w:hAnsi="仿宋_GB2312" w:eastAsia="仿宋_GB2312" w:cs="仿宋_GB2312"/>
          <w:color w:val="auto"/>
          <w:sz w:val="28"/>
          <w:szCs w:val="28"/>
        </w:rPr>
        <w:t>，地下水资源量</w:t>
      </w:r>
      <w:r>
        <w:rPr>
          <w:rFonts w:hint="eastAsia" w:ascii="Times New Roman" w:hAnsi="Times New Roman" w:eastAsia="仿宋_GB2312" w:cs="仿宋_GB2312"/>
          <w:color w:val="auto"/>
          <w:sz w:val="28"/>
          <w:szCs w:val="28"/>
        </w:rPr>
        <w:t>1</w:t>
      </w:r>
      <w:r>
        <w:rPr>
          <w:rFonts w:hint="eastAsia" w:ascii="Times New Roman" w:hAnsi="Times New Roman" w:eastAsia="仿宋_GB2312"/>
          <w:color w:val="auto"/>
          <w:sz w:val="28"/>
          <w:szCs w:val="28"/>
        </w:rPr>
        <w:t>.</w:t>
      </w:r>
      <w:r>
        <w:rPr>
          <w:rFonts w:hint="eastAsia" w:ascii="Times New Roman" w:hAnsi="Times New Roman" w:eastAsia="仿宋_GB2312" w:cs="仿宋_GB2312"/>
          <w:color w:val="auto"/>
          <w:sz w:val="28"/>
          <w:szCs w:val="28"/>
        </w:rPr>
        <w:t>07</w:t>
      </w:r>
      <w:r>
        <w:rPr>
          <w:rFonts w:hint="eastAsia" w:ascii="仿宋_GB2312" w:hAnsi="仿宋_GB2312" w:eastAsia="仿宋_GB2312" w:cs="仿宋_GB2312"/>
          <w:color w:val="auto"/>
          <w:sz w:val="28"/>
          <w:szCs w:val="28"/>
        </w:rPr>
        <w:t>亿</w:t>
      </w:r>
      <w:r>
        <w:rPr>
          <w:rFonts w:hint="eastAsia" w:ascii="Times New Roman" w:hAnsi="Times New Roman" w:eastAsia="仿宋_GB2312" w:cs="仿宋_GB2312"/>
          <w:color w:val="auto"/>
          <w:sz w:val="28"/>
          <w:szCs w:val="28"/>
        </w:rPr>
        <w:t>m</w:t>
      </w:r>
      <w:r>
        <w:rPr>
          <w:rFonts w:hint="eastAsia" w:ascii="Times New Roman" w:hAnsi="Times New Roman" w:eastAsia="仿宋_GB2312" w:cs="仿宋_GB2312"/>
          <w:color w:val="auto"/>
          <w:sz w:val="28"/>
          <w:szCs w:val="28"/>
          <w:vertAlign w:val="superscript"/>
        </w:rPr>
        <w:t>3</w:t>
      </w:r>
      <w:r>
        <w:rPr>
          <w:rFonts w:hint="eastAsia" w:ascii="仿宋_GB2312" w:hAnsi="仿宋_GB2312" w:eastAsia="仿宋_GB2312" w:cs="仿宋_GB2312"/>
          <w:color w:val="auto"/>
          <w:sz w:val="28"/>
          <w:szCs w:val="28"/>
        </w:rPr>
        <w:t>，重复计算量</w:t>
      </w:r>
      <w:r>
        <w:rPr>
          <w:rFonts w:hint="eastAsia" w:ascii="Times New Roman" w:hAnsi="Times New Roman" w:eastAsia="仿宋_GB2312" w:cs="仿宋_GB2312"/>
          <w:color w:val="auto"/>
          <w:sz w:val="28"/>
          <w:szCs w:val="28"/>
        </w:rPr>
        <w:t>0</w:t>
      </w:r>
      <w:r>
        <w:rPr>
          <w:rFonts w:hint="eastAsia" w:ascii="Times New Roman" w:hAnsi="Times New Roman" w:eastAsia="仿宋_GB2312"/>
          <w:color w:val="auto"/>
          <w:sz w:val="28"/>
          <w:szCs w:val="28"/>
        </w:rPr>
        <w:t>.</w:t>
      </w:r>
      <w:r>
        <w:rPr>
          <w:rFonts w:hint="eastAsia" w:ascii="Times New Roman" w:hAnsi="Times New Roman" w:eastAsia="仿宋_GB2312" w:cs="仿宋_GB2312"/>
          <w:color w:val="auto"/>
          <w:sz w:val="28"/>
          <w:szCs w:val="28"/>
        </w:rPr>
        <w:t>92</w:t>
      </w:r>
      <w:r>
        <w:rPr>
          <w:rFonts w:hint="eastAsia" w:ascii="仿宋_GB2312" w:hAnsi="仿宋_GB2312" w:eastAsia="仿宋_GB2312" w:cs="仿宋_GB2312"/>
          <w:color w:val="auto"/>
          <w:sz w:val="28"/>
          <w:szCs w:val="28"/>
        </w:rPr>
        <w:t>亿</w:t>
      </w:r>
      <w:r>
        <w:rPr>
          <w:rFonts w:hint="eastAsia" w:ascii="Times New Roman" w:hAnsi="Times New Roman" w:eastAsia="仿宋_GB2312" w:cs="仿宋_GB2312"/>
          <w:color w:val="auto"/>
          <w:sz w:val="28"/>
          <w:szCs w:val="28"/>
        </w:rPr>
        <w:t>m</w:t>
      </w:r>
      <w:r>
        <w:rPr>
          <w:rFonts w:hint="eastAsia" w:ascii="Times New Roman" w:hAnsi="Times New Roman" w:eastAsia="仿宋_GB2312" w:cs="仿宋_GB2312"/>
          <w:color w:val="auto"/>
          <w:sz w:val="28"/>
          <w:szCs w:val="28"/>
          <w:vertAlign w:val="superscript"/>
        </w:rPr>
        <w:t>3</w:t>
      </w:r>
      <w:r>
        <w:rPr>
          <w:rFonts w:hint="eastAsia" w:ascii="仿宋_GB2312" w:hAnsi="仿宋_GB2312" w:eastAsia="仿宋_GB2312" w:cs="仿宋_GB2312"/>
          <w:color w:val="auto"/>
          <w:sz w:val="28"/>
          <w:szCs w:val="28"/>
        </w:rPr>
        <w:t>（张峰水库库容</w:t>
      </w:r>
      <w:r>
        <w:rPr>
          <w:rFonts w:hint="eastAsia" w:ascii="Times New Roman" w:hAnsi="Times New Roman" w:eastAsia="仿宋_GB2312" w:cs="仿宋_GB2312"/>
          <w:color w:val="auto"/>
          <w:sz w:val="28"/>
          <w:szCs w:val="28"/>
        </w:rPr>
        <w:t>3</w:t>
      </w:r>
      <w:r>
        <w:rPr>
          <w:rFonts w:hint="eastAsia" w:ascii="Times New Roman" w:hAnsi="Times New Roman" w:eastAsia="仿宋_GB2312"/>
          <w:color w:val="auto"/>
          <w:sz w:val="28"/>
          <w:szCs w:val="28"/>
        </w:rPr>
        <w:t>.</w:t>
      </w:r>
      <w:r>
        <w:rPr>
          <w:rFonts w:hint="eastAsia" w:ascii="Times New Roman" w:hAnsi="Times New Roman" w:eastAsia="仿宋_GB2312" w:cs="仿宋_GB2312"/>
          <w:color w:val="auto"/>
          <w:sz w:val="28"/>
          <w:szCs w:val="28"/>
        </w:rPr>
        <w:t>94</w:t>
      </w:r>
      <w:r>
        <w:rPr>
          <w:rFonts w:hint="eastAsia" w:ascii="仿宋_GB2312" w:hAnsi="仿宋_GB2312" w:eastAsia="仿宋_GB2312" w:cs="仿宋_GB2312"/>
          <w:color w:val="auto"/>
          <w:sz w:val="28"/>
          <w:szCs w:val="28"/>
        </w:rPr>
        <w:t>亿</w:t>
      </w:r>
      <w:r>
        <w:rPr>
          <w:rFonts w:hint="eastAsia" w:ascii="Times New Roman" w:hAnsi="Times New Roman" w:eastAsia="仿宋_GB2312" w:cs="仿宋_GB2312"/>
          <w:color w:val="auto"/>
          <w:sz w:val="28"/>
          <w:szCs w:val="28"/>
        </w:rPr>
        <w:t>m</w:t>
      </w:r>
      <w:r>
        <w:rPr>
          <w:rFonts w:hint="eastAsia" w:ascii="Times New Roman" w:hAnsi="Times New Roman" w:eastAsia="仿宋_GB2312" w:cs="仿宋_GB2312"/>
          <w:color w:val="auto"/>
          <w:sz w:val="28"/>
          <w:szCs w:val="28"/>
          <w:vertAlign w:val="superscript"/>
        </w:rPr>
        <w:t>3</w:t>
      </w:r>
      <w:r>
        <w:rPr>
          <w:rFonts w:hint="eastAsia" w:ascii="仿宋_GB2312" w:hAnsi="仿宋_GB2312" w:eastAsia="仿宋_GB2312" w:cs="仿宋_GB2312"/>
          <w:color w:val="auto"/>
          <w:sz w:val="28"/>
          <w:szCs w:val="28"/>
        </w:rPr>
        <w:t>，不在水资源总量的计算内）。沁水县水资源可利用量</w:t>
      </w:r>
      <w:r>
        <w:rPr>
          <w:rFonts w:hint="eastAsia" w:ascii="Times New Roman" w:hAnsi="Times New Roman" w:eastAsia="仿宋_GB2312" w:cs="仿宋_GB2312"/>
          <w:color w:val="auto"/>
          <w:sz w:val="28"/>
          <w:szCs w:val="28"/>
        </w:rPr>
        <w:t>1</w:t>
      </w:r>
      <w:r>
        <w:rPr>
          <w:rFonts w:hint="eastAsia" w:ascii="Times New Roman" w:hAnsi="Times New Roman" w:eastAsia="仿宋_GB2312"/>
          <w:color w:val="auto"/>
          <w:sz w:val="28"/>
          <w:szCs w:val="28"/>
        </w:rPr>
        <w:t>.</w:t>
      </w:r>
      <w:r>
        <w:rPr>
          <w:rFonts w:hint="eastAsia" w:ascii="Times New Roman" w:hAnsi="Times New Roman" w:eastAsia="仿宋_GB2312" w:cs="仿宋_GB2312"/>
          <w:color w:val="auto"/>
          <w:sz w:val="28"/>
          <w:szCs w:val="28"/>
        </w:rPr>
        <w:t>779</w:t>
      </w:r>
      <w:r>
        <w:rPr>
          <w:rFonts w:hint="eastAsia" w:ascii="仿宋_GB2312" w:hAnsi="仿宋_GB2312" w:eastAsia="仿宋_GB2312" w:cs="仿宋_GB2312"/>
          <w:color w:val="auto"/>
          <w:sz w:val="28"/>
          <w:szCs w:val="28"/>
        </w:rPr>
        <w:t>亿</w:t>
      </w:r>
      <w:r>
        <w:rPr>
          <w:rFonts w:hint="eastAsia" w:ascii="Times New Roman" w:hAnsi="Times New Roman" w:eastAsia="仿宋_GB2312" w:cs="仿宋_GB2312"/>
          <w:color w:val="auto"/>
          <w:sz w:val="28"/>
          <w:szCs w:val="28"/>
        </w:rPr>
        <w:t>m</w:t>
      </w:r>
      <w:r>
        <w:rPr>
          <w:rFonts w:hint="eastAsia" w:ascii="Times New Roman" w:hAnsi="Times New Roman" w:eastAsia="仿宋_GB2312" w:cs="仿宋_GB2312"/>
          <w:color w:val="auto"/>
          <w:sz w:val="28"/>
          <w:szCs w:val="28"/>
          <w:vertAlign w:val="superscript"/>
        </w:rPr>
        <w:t>3</w:t>
      </w:r>
      <w:r>
        <w:rPr>
          <w:rFonts w:hint="eastAsia" w:ascii="仿宋_GB2312" w:hAnsi="仿宋_GB2312" w:eastAsia="仿宋_GB2312" w:cs="仿宋_GB2312"/>
          <w:color w:val="auto"/>
          <w:sz w:val="28"/>
          <w:szCs w:val="28"/>
        </w:rPr>
        <w:t>，其中地表水可利用量</w:t>
      </w:r>
      <w:r>
        <w:rPr>
          <w:rFonts w:hint="eastAsia" w:ascii="Times New Roman" w:hAnsi="Times New Roman" w:eastAsia="仿宋_GB2312" w:cs="仿宋_GB2312"/>
          <w:color w:val="auto"/>
          <w:sz w:val="28"/>
          <w:szCs w:val="28"/>
        </w:rPr>
        <w:t>1</w:t>
      </w:r>
      <w:r>
        <w:rPr>
          <w:rFonts w:hint="eastAsia" w:ascii="Times New Roman" w:hAnsi="Times New Roman" w:eastAsia="仿宋_GB2312"/>
          <w:color w:val="auto"/>
          <w:sz w:val="28"/>
          <w:szCs w:val="28"/>
        </w:rPr>
        <w:t>.</w:t>
      </w:r>
      <w:r>
        <w:rPr>
          <w:rFonts w:hint="eastAsia" w:ascii="Times New Roman" w:hAnsi="Times New Roman" w:eastAsia="仿宋_GB2312" w:cs="仿宋_GB2312"/>
          <w:color w:val="auto"/>
          <w:sz w:val="28"/>
          <w:szCs w:val="28"/>
        </w:rPr>
        <w:t>741</w:t>
      </w:r>
      <w:r>
        <w:rPr>
          <w:rFonts w:hint="eastAsia" w:ascii="仿宋_GB2312" w:hAnsi="仿宋_GB2312" w:eastAsia="仿宋_GB2312" w:cs="仿宋_GB2312"/>
          <w:color w:val="auto"/>
          <w:sz w:val="28"/>
          <w:szCs w:val="28"/>
        </w:rPr>
        <w:t>亿</w:t>
      </w:r>
      <w:r>
        <w:rPr>
          <w:rFonts w:hint="eastAsia" w:ascii="Times New Roman" w:hAnsi="Times New Roman" w:eastAsia="仿宋_GB2312" w:cs="仿宋_GB2312"/>
          <w:color w:val="auto"/>
          <w:sz w:val="28"/>
          <w:szCs w:val="28"/>
        </w:rPr>
        <w:t>m</w:t>
      </w:r>
      <w:r>
        <w:rPr>
          <w:rFonts w:hint="eastAsia" w:ascii="Times New Roman" w:hAnsi="Times New Roman" w:eastAsia="仿宋_GB2312" w:cs="仿宋_GB2312"/>
          <w:color w:val="auto"/>
          <w:sz w:val="28"/>
          <w:szCs w:val="28"/>
          <w:vertAlign w:val="superscript"/>
        </w:rPr>
        <w:t>3</w:t>
      </w:r>
      <w:r>
        <w:rPr>
          <w:rFonts w:hint="eastAsia" w:ascii="Times New Roman" w:hAnsi="Times New Roman" w:eastAsia="仿宋_GB2312"/>
          <w:color w:val="auto"/>
          <w:sz w:val="28"/>
          <w:szCs w:val="28"/>
        </w:rPr>
        <w:t>（</w:t>
      </w:r>
      <w:r>
        <w:rPr>
          <w:rFonts w:hint="eastAsia" w:ascii="仿宋_GB2312" w:hAnsi="仿宋_GB2312" w:eastAsia="仿宋_GB2312" w:cs="仿宋_GB2312"/>
          <w:color w:val="auto"/>
          <w:sz w:val="28"/>
          <w:szCs w:val="28"/>
        </w:rPr>
        <w:t>不含现在张峰水库供沁水水量</w:t>
      </w:r>
      <w:r>
        <w:rPr>
          <w:rFonts w:hint="eastAsia" w:ascii="Times New Roman" w:hAnsi="Times New Roman" w:eastAsia="仿宋_GB2312" w:cs="仿宋_GB2312"/>
          <w:color w:val="auto"/>
          <w:sz w:val="28"/>
          <w:szCs w:val="28"/>
        </w:rPr>
        <w:t>750</w:t>
      </w:r>
      <w:r>
        <w:rPr>
          <w:rFonts w:hint="eastAsia" w:ascii="仿宋_GB2312" w:hAnsi="仿宋_GB2312" w:eastAsia="仿宋_GB2312" w:cs="仿宋_GB2312"/>
          <w:color w:val="auto"/>
          <w:sz w:val="28"/>
          <w:szCs w:val="28"/>
        </w:rPr>
        <w:t>万</w:t>
      </w:r>
      <w:r>
        <w:rPr>
          <w:rFonts w:hint="eastAsia" w:ascii="Times New Roman" w:hAnsi="Times New Roman" w:eastAsia="仿宋_GB2312" w:cs="仿宋_GB2312"/>
          <w:color w:val="auto"/>
          <w:sz w:val="28"/>
          <w:szCs w:val="28"/>
        </w:rPr>
        <w:t>m</w:t>
      </w:r>
      <w:r>
        <w:rPr>
          <w:rFonts w:hint="eastAsia" w:ascii="Times New Roman" w:hAnsi="Times New Roman" w:eastAsia="仿宋_GB2312" w:cs="仿宋_GB2312"/>
          <w:color w:val="auto"/>
          <w:sz w:val="28"/>
          <w:szCs w:val="28"/>
          <w:vertAlign w:val="superscript"/>
        </w:rPr>
        <w:t>3</w:t>
      </w:r>
      <w:r>
        <w:rPr>
          <w:rFonts w:hint="eastAsia" w:ascii="仿宋_GB2312" w:hAnsi="仿宋_GB2312" w:eastAsia="仿宋_GB2312" w:cs="仿宋_GB2312"/>
          <w:color w:val="auto"/>
          <w:sz w:val="28"/>
          <w:szCs w:val="28"/>
        </w:rPr>
        <w:t>），地下水可利用量</w:t>
      </w:r>
      <w:r>
        <w:rPr>
          <w:rFonts w:hint="eastAsia" w:ascii="Times New Roman" w:hAnsi="Times New Roman" w:eastAsia="仿宋_GB2312" w:cs="仿宋_GB2312"/>
          <w:color w:val="auto"/>
          <w:sz w:val="28"/>
          <w:szCs w:val="28"/>
        </w:rPr>
        <w:t>2530</w:t>
      </w:r>
      <w:r>
        <w:rPr>
          <w:rFonts w:hint="eastAsia" w:ascii="仿宋_GB2312" w:hAnsi="仿宋_GB2312" w:eastAsia="仿宋_GB2312" w:cs="仿宋_GB2312"/>
          <w:color w:val="auto"/>
          <w:sz w:val="28"/>
          <w:szCs w:val="28"/>
        </w:rPr>
        <w:t>万</w:t>
      </w:r>
      <w:r>
        <w:rPr>
          <w:rFonts w:hint="eastAsia" w:ascii="Times New Roman" w:hAnsi="Times New Roman" w:eastAsia="仿宋_GB2312" w:cs="仿宋_GB2312"/>
          <w:color w:val="auto"/>
          <w:sz w:val="28"/>
          <w:szCs w:val="28"/>
        </w:rPr>
        <w:t>m</w:t>
      </w:r>
      <w:r>
        <w:rPr>
          <w:rFonts w:hint="eastAsia" w:ascii="Times New Roman" w:hAnsi="Times New Roman" w:eastAsia="仿宋_GB2312" w:cs="仿宋_GB2312"/>
          <w:color w:val="auto"/>
          <w:sz w:val="28"/>
          <w:szCs w:val="28"/>
          <w:vertAlign w:val="superscript"/>
        </w:rPr>
        <w:t>3</w:t>
      </w:r>
      <w:r>
        <w:rPr>
          <w:rFonts w:hint="eastAsia" w:ascii="仿宋_GB2312" w:hAnsi="仿宋_GB2312" w:eastAsia="仿宋_GB2312" w:cs="仿宋_GB2312"/>
          <w:color w:val="auto"/>
          <w:sz w:val="28"/>
          <w:szCs w:val="28"/>
        </w:rPr>
        <w:t>，重复可利用量</w:t>
      </w:r>
      <w:r>
        <w:rPr>
          <w:rFonts w:hint="eastAsia" w:ascii="Times New Roman" w:hAnsi="Times New Roman" w:eastAsia="仿宋_GB2312" w:cs="仿宋_GB2312"/>
          <w:color w:val="auto"/>
          <w:sz w:val="28"/>
          <w:szCs w:val="28"/>
        </w:rPr>
        <w:t>2150</w:t>
      </w:r>
      <w:r>
        <w:rPr>
          <w:rFonts w:hint="eastAsia" w:ascii="仿宋_GB2312" w:hAnsi="仿宋_GB2312" w:eastAsia="仿宋_GB2312" w:cs="仿宋_GB2312"/>
          <w:color w:val="auto"/>
          <w:sz w:val="28"/>
          <w:szCs w:val="28"/>
        </w:rPr>
        <w:t>万</w:t>
      </w:r>
      <w:r>
        <w:rPr>
          <w:rFonts w:hint="eastAsia" w:ascii="Times New Roman" w:hAnsi="Times New Roman" w:eastAsia="仿宋_GB2312" w:cs="仿宋_GB2312"/>
          <w:color w:val="auto"/>
          <w:sz w:val="28"/>
          <w:szCs w:val="28"/>
        </w:rPr>
        <w:t>m</w:t>
      </w:r>
      <w:r>
        <w:rPr>
          <w:rFonts w:hint="eastAsia" w:ascii="Times New Roman" w:hAnsi="Times New Roman" w:eastAsia="仿宋_GB2312" w:cs="仿宋_GB2312"/>
          <w:color w:val="auto"/>
          <w:sz w:val="28"/>
          <w:szCs w:val="28"/>
          <w:vertAlign w:val="superscript"/>
        </w:rPr>
        <w:t>3</w:t>
      </w:r>
      <w:r>
        <w:rPr>
          <w:rFonts w:hint="eastAsia" w:ascii="仿宋_GB2312" w:hAnsi="仿宋_GB2312" w:eastAsia="仿宋_GB2312" w:cs="仿宋_GB2312"/>
          <w:color w:val="auto"/>
          <w:sz w:val="28"/>
          <w:szCs w:val="28"/>
        </w:rPr>
        <w:t>。本县水资源可利用系数为</w:t>
      </w:r>
      <w:r>
        <w:rPr>
          <w:rFonts w:hint="eastAsia" w:ascii="Times New Roman" w:hAnsi="Times New Roman" w:eastAsia="仿宋_GB2312" w:cs="仿宋_GB2312"/>
          <w:color w:val="auto"/>
          <w:sz w:val="28"/>
          <w:szCs w:val="28"/>
        </w:rPr>
        <w:t>57</w:t>
      </w:r>
      <w:r>
        <w:rPr>
          <w:rFonts w:hint="eastAsia" w:ascii="Times New Roman" w:hAnsi="Times New Roman" w:eastAsia="仿宋_GB2312"/>
          <w:color w:val="auto"/>
          <w:sz w:val="28"/>
          <w:szCs w:val="28"/>
        </w:rPr>
        <w:t>.</w:t>
      </w:r>
      <w:r>
        <w:rPr>
          <w:rFonts w:hint="eastAsia" w:ascii="Times New Roman" w:hAnsi="Times New Roman" w:eastAsia="仿宋_GB2312" w:cs="仿宋_GB2312"/>
          <w:color w:val="auto"/>
          <w:sz w:val="28"/>
          <w:szCs w:val="28"/>
        </w:rPr>
        <w:t>5</w:t>
      </w:r>
      <w:r>
        <w:rPr>
          <w:rFonts w:hint="eastAsia" w:ascii="Times New Roman" w:hAnsi="Times New Roman" w:eastAsia="仿宋_GB2312"/>
          <w:color w:val="auto"/>
          <w:sz w:val="28"/>
          <w:szCs w:val="28"/>
        </w:rPr>
        <w:t>%</w:t>
      </w:r>
      <w:r>
        <w:rPr>
          <w:rFonts w:hint="eastAsia" w:ascii="仿宋_GB2312" w:hAnsi="仿宋_GB2312" w:eastAsia="仿宋_GB2312" w:cs="仿宋_GB2312"/>
          <w:color w:val="auto"/>
          <w:sz w:val="28"/>
          <w:szCs w:val="28"/>
        </w:rPr>
        <w:t>。</w:t>
      </w:r>
    </w:p>
    <w:p w14:paraId="3144E257">
      <w:pPr>
        <w:pStyle w:val="8"/>
        <w:rPr>
          <w:color w:val="auto"/>
        </w:rPr>
      </w:pPr>
      <w:bookmarkStart w:id="198" w:name="_Toc28134"/>
      <w:bookmarkStart w:id="199" w:name="_Toc20843"/>
      <w:bookmarkStart w:id="200" w:name="_Toc27581"/>
      <w:bookmarkStart w:id="201" w:name="_Toc2011"/>
      <w:r>
        <w:rPr>
          <w:rFonts w:hint="eastAsia" w:ascii="Times New Roman" w:hAnsi="Times New Roman" w:cs="仿宋_GB2312"/>
          <w:color w:val="auto"/>
        </w:rPr>
        <w:t>4</w:t>
      </w:r>
      <w:r>
        <w:rPr>
          <w:rFonts w:hint="eastAsia"/>
          <w:color w:val="auto"/>
        </w:rPr>
        <w:t>.</w:t>
      </w:r>
      <w:r>
        <w:rPr>
          <w:rFonts w:hint="eastAsia" w:ascii="Times New Roman" w:hAnsi="Times New Roman" w:cs="仿宋_GB2312"/>
          <w:color w:val="auto"/>
        </w:rPr>
        <w:t>1</w:t>
      </w:r>
      <w:r>
        <w:rPr>
          <w:rFonts w:hint="eastAsia"/>
          <w:color w:val="auto"/>
        </w:rPr>
        <w:t>.</w:t>
      </w:r>
      <w:r>
        <w:rPr>
          <w:rFonts w:hint="eastAsia" w:ascii="Times New Roman" w:hAnsi="Times New Roman" w:cs="仿宋_GB2312"/>
          <w:color w:val="auto"/>
        </w:rPr>
        <w:t>2</w:t>
      </w:r>
      <w:r>
        <w:rPr>
          <w:rFonts w:hint="eastAsia"/>
          <w:color w:val="auto"/>
        </w:rPr>
        <w:t xml:space="preserve"> 水质评价</w:t>
      </w:r>
      <w:bookmarkEnd w:id="198"/>
      <w:bookmarkEnd w:id="199"/>
      <w:bookmarkEnd w:id="200"/>
      <w:bookmarkEnd w:id="201"/>
    </w:p>
    <w:p w14:paraId="1CED8429">
      <w:pPr>
        <w:pStyle w:val="37"/>
        <w:rPr>
          <w:rFonts w:ascii="仿宋" w:hAnsi="仿宋" w:eastAsia="仿宋" w:cs="仿宋"/>
          <w:color w:val="auto"/>
        </w:rPr>
      </w:pPr>
      <w:r>
        <w:rPr>
          <w:rFonts w:hint="eastAsia" w:ascii="仿宋" w:hAnsi="仿宋" w:eastAsia="仿宋" w:cs="仿宋"/>
          <w:color w:val="auto"/>
        </w:rPr>
        <w:t>沁水县共布设</w:t>
      </w:r>
      <w:r>
        <w:rPr>
          <w:rFonts w:hint="eastAsia" w:ascii="Times New Roman" w:hAnsi="Times New Roman" w:eastAsia="仿宋" w:cs="仿宋_GB2312"/>
          <w:color w:val="auto"/>
        </w:rPr>
        <w:t>7</w:t>
      </w:r>
      <w:r>
        <w:rPr>
          <w:rFonts w:hint="eastAsia" w:ascii="仿宋" w:hAnsi="仿宋" w:eastAsia="仿宋" w:cs="仿宋"/>
          <w:color w:val="auto"/>
        </w:rPr>
        <w:t>个监测断面，分别位于沁河、沁水县河和端氏河。其中，沁河沁水段河长</w:t>
      </w:r>
      <w:r>
        <w:rPr>
          <w:rFonts w:hint="eastAsia" w:ascii="Times New Roman" w:hAnsi="Times New Roman" w:eastAsia="仿宋" w:cs="仿宋_GB2312"/>
          <w:color w:val="auto"/>
        </w:rPr>
        <w:t>82km</w:t>
      </w:r>
      <w:r>
        <w:rPr>
          <w:rFonts w:hint="eastAsia" w:ascii="Times New Roman" w:hAnsi="Times New Roman" w:eastAsia="仿宋"/>
          <w:color w:val="auto"/>
        </w:rPr>
        <w:t>，</w:t>
      </w:r>
      <w:r>
        <w:rPr>
          <w:rFonts w:hint="eastAsia" w:ascii="仿宋" w:hAnsi="仿宋" w:eastAsia="仿宋" w:cs="仿宋"/>
          <w:color w:val="auto"/>
        </w:rPr>
        <w:t>其中对照断面</w:t>
      </w:r>
      <w:r>
        <w:rPr>
          <w:rFonts w:hint="eastAsia" w:ascii="Times New Roman" w:hAnsi="Times New Roman" w:eastAsia="仿宋" w:cs="仿宋_GB2312"/>
          <w:color w:val="auto"/>
        </w:rPr>
        <w:t>1</w:t>
      </w:r>
      <w:r>
        <w:rPr>
          <w:rFonts w:hint="eastAsia" w:ascii="仿宋" w:hAnsi="仿宋" w:eastAsia="仿宋" w:cs="仿宋"/>
          <w:color w:val="auto"/>
        </w:rPr>
        <w:t>个，为郑庄断面，控制断面</w:t>
      </w:r>
      <w:r>
        <w:rPr>
          <w:rFonts w:hint="eastAsia" w:ascii="Times New Roman" w:hAnsi="Times New Roman" w:eastAsia="仿宋" w:cs="仿宋_GB2312"/>
          <w:color w:val="auto"/>
        </w:rPr>
        <w:t>2</w:t>
      </w:r>
      <w:r>
        <w:rPr>
          <w:rFonts w:hint="eastAsia" w:ascii="仿宋" w:hAnsi="仿宋" w:eastAsia="仿宋" w:cs="仿宋"/>
          <w:color w:val="auto"/>
        </w:rPr>
        <w:t>个，分别是张峰水库出口断面和武安断面；沁水县河共布设</w:t>
      </w:r>
      <w:r>
        <w:rPr>
          <w:rFonts w:ascii="Times New Roman" w:hAnsi="Times New Roman" w:eastAsia="仿宋" w:cs="仿宋_GB2312"/>
          <w:color w:val="auto"/>
        </w:rPr>
        <w:t>2</w:t>
      </w:r>
      <w:r>
        <w:rPr>
          <w:rFonts w:hint="eastAsia" w:ascii="仿宋" w:hAnsi="仿宋" w:eastAsia="仿宋" w:cs="仿宋"/>
          <w:color w:val="auto"/>
        </w:rPr>
        <w:t>个监测断面，分别是五柳庄断面和湾则水库断面；端氏河共布设</w:t>
      </w:r>
      <w:r>
        <w:rPr>
          <w:rFonts w:ascii="Times New Roman" w:hAnsi="Times New Roman" w:eastAsia="仿宋" w:cs="仿宋_GB2312"/>
          <w:color w:val="auto"/>
        </w:rPr>
        <w:t>2</w:t>
      </w:r>
      <w:r>
        <w:rPr>
          <w:rFonts w:hint="eastAsia" w:ascii="仿宋" w:hAnsi="仿宋" w:eastAsia="仿宋" w:cs="仿宋"/>
          <w:color w:val="auto"/>
        </w:rPr>
        <w:t>个监测断面，分别是杏河断面和端氏断面</w:t>
      </w:r>
      <w:r>
        <w:rPr>
          <w:rFonts w:hint="eastAsia"/>
          <w:color w:val="auto"/>
        </w:rPr>
        <w:t>。</w:t>
      </w:r>
    </w:p>
    <w:p w14:paraId="09F7BAC8">
      <w:pPr>
        <w:widowControl/>
        <w:snapToGrid w:val="0"/>
        <w:spacing w:line="360" w:lineRule="auto"/>
        <w:ind w:firstLine="560" w:firstLineChars="200"/>
        <w:jc w:val="left"/>
        <w:rPr>
          <w:rFonts w:ascii="仿宋" w:hAnsi="仿宋" w:eastAsia="仿宋" w:cs="仿宋"/>
          <w:color w:val="auto"/>
          <w:kern w:val="0"/>
          <w:sz w:val="28"/>
          <w:szCs w:val="28"/>
        </w:rPr>
      </w:pPr>
      <w:r>
        <w:rPr>
          <w:rFonts w:hint="eastAsia" w:ascii="仿宋" w:hAnsi="仿宋" w:eastAsia="仿宋" w:cs="仿宋"/>
          <w:color w:val="auto"/>
          <w:kern w:val="0"/>
          <w:sz w:val="28"/>
          <w:szCs w:val="28"/>
        </w:rPr>
        <w:t>根据《</w:t>
      </w:r>
      <w:r>
        <w:rPr>
          <w:rFonts w:hint="eastAsia" w:ascii="Times New Roman" w:hAnsi="Times New Roman" w:eastAsia="仿宋" w:cs="仿宋_GB2312"/>
          <w:color w:val="auto"/>
          <w:kern w:val="0"/>
          <w:sz w:val="28"/>
          <w:szCs w:val="28"/>
        </w:rPr>
        <w:t>2019</w:t>
      </w:r>
      <w:r>
        <w:rPr>
          <w:rFonts w:hint="eastAsia" w:ascii="仿宋" w:hAnsi="仿宋" w:eastAsia="仿宋" w:cs="仿宋"/>
          <w:color w:val="auto"/>
          <w:kern w:val="0"/>
          <w:sz w:val="28"/>
          <w:szCs w:val="28"/>
        </w:rPr>
        <w:t>年晋城市地表水功能区监测分析报告》，参照沁水县地表水各断面水体功能，按中国环保部《地表水环境质量评价办法（试行）》关于断面水质类别与定性评价分级的对应关系评价，沁水县各断面水质监测结果详见表</w:t>
      </w:r>
      <w:r>
        <w:rPr>
          <w:rFonts w:hint="eastAsia" w:ascii="Times New Roman" w:hAnsi="Times New Roman" w:eastAsia="仿宋" w:cs="仿宋_GB2312"/>
          <w:color w:val="auto"/>
          <w:kern w:val="0"/>
          <w:sz w:val="28"/>
          <w:szCs w:val="28"/>
        </w:rPr>
        <w:t>4</w:t>
      </w:r>
      <w:r>
        <w:rPr>
          <w:rFonts w:hint="eastAsia" w:ascii="Times New Roman" w:hAnsi="Times New Roman" w:eastAsia="仿宋"/>
          <w:color w:val="auto"/>
          <w:kern w:val="0"/>
          <w:sz w:val="28"/>
          <w:szCs w:val="28"/>
        </w:rPr>
        <w:t>-</w:t>
      </w:r>
      <w:r>
        <w:rPr>
          <w:rFonts w:hint="eastAsia" w:ascii="Times New Roman" w:hAnsi="Times New Roman" w:eastAsia="仿宋" w:cs="仿宋_GB2312"/>
          <w:color w:val="auto"/>
          <w:kern w:val="0"/>
          <w:sz w:val="28"/>
          <w:szCs w:val="28"/>
        </w:rPr>
        <w:t>1</w:t>
      </w:r>
      <w:r>
        <w:rPr>
          <w:rFonts w:hint="eastAsia" w:ascii="仿宋" w:hAnsi="仿宋" w:eastAsia="仿宋" w:cs="仿宋"/>
          <w:color w:val="auto"/>
          <w:kern w:val="0"/>
          <w:sz w:val="28"/>
          <w:szCs w:val="28"/>
        </w:rPr>
        <w:t>：</w:t>
      </w:r>
    </w:p>
    <w:p w14:paraId="300B5AD2">
      <w:pPr>
        <w:widowControl/>
        <w:snapToGrid w:val="0"/>
        <w:spacing w:line="360" w:lineRule="auto"/>
        <w:ind w:firstLine="560" w:firstLineChars="200"/>
        <w:jc w:val="center"/>
        <w:rPr>
          <w:rFonts w:ascii="仿宋" w:hAnsi="仿宋" w:eastAsia="仿宋" w:cs="仿宋"/>
          <w:color w:val="auto"/>
          <w:kern w:val="0"/>
          <w:sz w:val="28"/>
          <w:szCs w:val="28"/>
        </w:rPr>
      </w:pPr>
      <w:r>
        <w:rPr>
          <w:rFonts w:hint="eastAsia" w:ascii="仿宋" w:hAnsi="仿宋" w:eastAsia="仿宋" w:cs="仿宋"/>
          <w:color w:val="auto"/>
          <w:kern w:val="0"/>
          <w:sz w:val="28"/>
          <w:szCs w:val="28"/>
        </w:rPr>
        <w:t>表</w:t>
      </w:r>
      <w:r>
        <w:rPr>
          <w:rFonts w:ascii="Times New Roman" w:hAnsi="Times New Roman" w:eastAsia="仿宋" w:cs="仿宋_GB2312"/>
          <w:color w:val="auto"/>
          <w:kern w:val="0"/>
          <w:sz w:val="28"/>
          <w:szCs w:val="28"/>
        </w:rPr>
        <w:t>4</w:t>
      </w:r>
      <w:r>
        <w:rPr>
          <w:rFonts w:ascii="Times New Roman" w:hAnsi="Times New Roman" w:eastAsia="仿宋"/>
          <w:color w:val="auto"/>
          <w:kern w:val="0"/>
          <w:sz w:val="28"/>
          <w:szCs w:val="28"/>
        </w:rPr>
        <w:t>-</w:t>
      </w:r>
      <w:r>
        <w:rPr>
          <w:rFonts w:hint="eastAsia" w:ascii="Times New Roman" w:hAnsi="Times New Roman" w:eastAsia="仿宋" w:cs="仿宋_GB2312"/>
          <w:color w:val="auto"/>
          <w:kern w:val="0"/>
          <w:sz w:val="28"/>
          <w:szCs w:val="28"/>
        </w:rPr>
        <w:t>1</w:t>
      </w:r>
      <w:r>
        <w:rPr>
          <w:rFonts w:ascii="Times New Roman" w:hAnsi="Times New Roman" w:eastAsia="仿宋"/>
          <w:color w:val="auto"/>
          <w:kern w:val="0"/>
          <w:sz w:val="28"/>
          <w:szCs w:val="28"/>
        </w:rPr>
        <w:t xml:space="preserve"> </w:t>
      </w:r>
      <w:r>
        <w:rPr>
          <w:rFonts w:hint="eastAsia" w:ascii="仿宋" w:hAnsi="仿宋" w:eastAsia="仿宋" w:cs="仿宋"/>
          <w:color w:val="auto"/>
          <w:kern w:val="0"/>
          <w:sz w:val="28"/>
          <w:szCs w:val="28"/>
        </w:rPr>
        <w:t xml:space="preserve">   </w:t>
      </w:r>
      <w:r>
        <w:rPr>
          <w:rFonts w:ascii="Times New Roman" w:hAnsi="Times New Roman" w:eastAsia="仿宋" w:cs="仿宋_GB2312"/>
          <w:color w:val="auto"/>
          <w:kern w:val="0"/>
          <w:sz w:val="28"/>
          <w:szCs w:val="28"/>
        </w:rPr>
        <w:t>201</w:t>
      </w:r>
      <w:r>
        <w:rPr>
          <w:rFonts w:hint="eastAsia" w:ascii="Times New Roman" w:hAnsi="Times New Roman" w:eastAsia="仿宋" w:cs="仿宋_GB2312"/>
          <w:color w:val="auto"/>
          <w:kern w:val="0"/>
          <w:sz w:val="28"/>
          <w:szCs w:val="28"/>
        </w:rPr>
        <w:t>9</w:t>
      </w:r>
      <w:r>
        <w:rPr>
          <w:rFonts w:hint="eastAsia" w:ascii="Times New Roman" w:hAnsi="Times New Roman" w:eastAsia="仿宋"/>
          <w:color w:val="auto"/>
          <w:kern w:val="0"/>
          <w:sz w:val="28"/>
          <w:szCs w:val="28"/>
        </w:rPr>
        <w:t>年晋城市水功能区每季度水质监测结果汇总</w:t>
      </w:r>
      <w:r>
        <w:rPr>
          <w:rFonts w:hint="eastAsia" w:ascii="仿宋" w:hAnsi="仿宋" w:eastAsia="仿宋" w:cs="仿宋"/>
          <w:color w:val="auto"/>
          <w:kern w:val="0"/>
          <w:sz w:val="28"/>
          <w:szCs w:val="28"/>
        </w:rPr>
        <w:t>表</w:t>
      </w:r>
    </w:p>
    <w:tbl>
      <w:tblPr>
        <w:tblStyle w:val="23"/>
        <w:tblW w:w="981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39"/>
        <w:gridCol w:w="1178"/>
        <w:gridCol w:w="995"/>
        <w:gridCol w:w="994"/>
        <w:gridCol w:w="1247"/>
        <w:gridCol w:w="657"/>
        <w:gridCol w:w="718"/>
        <w:gridCol w:w="732"/>
        <w:gridCol w:w="743"/>
        <w:gridCol w:w="706"/>
        <w:gridCol w:w="598"/>
        <w:gridCol w:w="810"/>
      </w:tblGrid>
      <w:tr w14:paraId="1C8672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3" w:hRule="atLeast"/>
          <w:tblHeader/>
          <w:jc w:val="center"/>
        </w:trPr>
        <w:tc>
          <w:tcPr>
            <w:tcW w:w="439" w:type="dxa"/>
            <w:vMerge w:val="restart"/>
            <w:vAlign w:val="center"/>
          </w:tcPr>
          <w:p w14:paraId="643DB75C">
            <w:pPr>
              <w:widowControl/>
              <w:snapToGrid w:val="0"/>
              <w:jc w:val="center"/>
              <w:rPr>
                <w:rFonts w:ascii="仿宋" w:hAnsi="仿宋" w:eastAsia="仿宋" w:cs="仿宋"/>
                <w:b/>
                <w:bCs/>
                <w:color w:val="auto"/>
                <w:kern w:val="0"/>
                <w:sz w:val="24"/>
              </w:rPr>
            </w:pPr>
            <w:r>
              <w:rPr>
                <w:rFonts w:hint="eastAsia" w:ascii="仿宋" w:hAnsi="仿宋" w:eastAsia="仿宋" w:cs="仿宋"/>
                <w:b/>
                <w:bCs/>
                <w:color w:val="auto"/>
                <w:kern w:val="0"/>
                <w:sz w:val="24"/>
              </w:rPr>
              <w:t>序号</w:t>
            </w:r>
          </w:p>
        </w:tc>
        <w:tc>
          <w:tcPr>
            <w:tcW w:w="1178" w:type="dxa"/>
            <w:vMerge w:val="restart"/>
            <w:vAlign w:val="center"/>
          </w:tcPr>
          <w:p w14:paraId="59639ADC">
            <w:pPr>
              <w:widowControl/>
              <w:snapToGrid w:val="0"/>
              <w:jc w:val="center"/>
              <w:rPr>
                <w:rFonts w:ascii="仿宋" w:hAnsi="仿宋" w:eastAsia="仿宋" w:cs="仿宋"/>
                <w:b/>
                <w:bCs/>
                <w:color w:val="auto"/>
                <w:kern w:val="0"/>
                <w:sz w:val="24"/>
              </w:rPr>
            </w:pPr>
            <w:r>
              <w:rPr>
                <w:rFonts w:hint="eastAsia" w:ascii="仿宋" w:hAnsi="仿宋" w:eastAsia="仿宋" w:cs="仿宋"/>
                <w:b/>
                <w:bCs/>
                <w:color w:val="auto"/>
                <w:kern w:val="0"/>
                <w:sz w:val="24"/>
              </w:rPr>
              <w:t>河流</w:t>
            </w:r>
          </w:p>
        </w:tc>
        <w:tc>
          <w:tcPr>
            <w:tcW w:w="1989" w:type="dxa"/>
            <w:gridSpan w:val="2"/>
            <w:tcBorders>
              <w:bottom w:val="single" w:color="auto" w:sz="12" w:space="0"/>
            </w:tcBorders>
            <w:vAlign w:val="center"/>
          </w:tcPr>
          <w:p w14:paraId="2832F0AD">
            <w:pPr>
              <w:widowControl/>
              <w:snapToGrid w:val="0"/>
              <w:jc w:val="center"/>
              <w:rPr>
                <w:rFonts w:ascii="仿宋" w:hAnsi="仿宋" w:eastAsia="仿宋" w:cs="仿宋"/>
                <w:b/>
                <w:bCs/>
                <w:color w:val="auto"/>
                <w:kern w:val="0"/>
                <w:sz w:val="24"/>
              </w:rPr>
            </w:pPr>
            <w:r>
              <w:rPr>
                <w:rFonts w:hint="eastAsia" w:ascii="仿宋" w:hAnsi="仿宋" w:eastAsia="仿宋" w:cs="仿宋"/>
                <w:b/>
                <w:bCs/>
                <w:color w:val="auto"/>
                <w:kern w:val="0"/>
                <w:sz w:val="24"/>
              </w:rPr>
              <w:t>范围</w:t>
            </w:r>
          </w:p>
        </w:tc>
        <w:tc>
          <w:tcPr>
            <w:tcW w:w="1247" w:type="dxa"/>
            <w:vMerge w:val="restart"/>
            <w:vAlign w:val="center"/>
          </w:tcPr>
          <w:p w14:paraId="683C2B62">
            <w:pPr>
              <w:widowControl/>
              <w:snapToGrid w:val="0"/>
              <w:jc w:val="center"/>
              <w:rPr>
                <w:rFonts w:ascii="仿宋" w:hAnsi="仿宋" w:eastAsia="仿宋" w:cs="仿宋"/>
                <w:b/>
                <w:bCs/>
                <w:color w:val="auto"/>
                <w:kern w:val="0"/>
                <w:sz w:val="24"/>
              </w:rPr>
            </w:pPr>
            <w:r>
              <w:rPr>
                <w:rFonts w:hint="eastAsia" w:ascii="仿宋" w:hAnsi="仿宋" w:eastAsia="仿宋" w:cs="仿宋"/>
                <w:b/>
                <w:bCs/>
                <w:color w:val="auto"/>
                <w:kern w:val="0"/>
                <w:sz w:val="24"/>
              </w:rPr>
              <w:t>断面名称</w:t>
            </w:r>
          </w:p>
        </w:tc>
        <w:tc>
          <w:tcPr>
            <w:tcW w:w="657" w:type="dxa"/>
            <w:vMerge w:val="restart"/>
            <w:vAlign w:val="center"/>
          </w:tcPr>
          <w:p w14:paraId="3647E2D9">
            <w:pPr>
              <w:widowControl/>
              <w:snapToGrid w:val="0"/>
              <w:jc w:val="center"/>
              <w:rPr>
                <w:rFonts w:ascii="仿宋" w:hAnsi="仿宋" w:eastAsia="仿宋" w:cs="仿宋"/>
                <w:b/>
                <w:bCs/>
                <w:color w:val="auto"/>
                <w:kern w:val="0"/>
                <w:sz w:val="24"/>
              </w:rPr>
            </w:pPr>
            <w:r>
              <w:rPr>
                <w:rFonts w:hint="eastAsia" w:ascii="仿宋" w:hAnsi="仿宋" w:eastAsia="仿宋" w:cs="仿宋"/>
                <w:b/>
                <w:bCs/>
                <w:color w:val="auto"/>
                <w:kern w:val="0"/>
                <w:sz w:val="24"/>
              </w:rPr>
              <w:t>水质目标</w:t>
            </w:r>
          </w:p>
        </w:tc>
        <w:tc>
          <w:tcPr>
            <w:tcW w:w="2899" w:type="dxa"/>
            <w:gridSpan w:val="4"/>
            <w:tcBorders>
              <w:bottom w:val="single" w:color="auto" w:sz="12" w:space="0"/>
            </w:tcBorders>
            <w:vAlign w:val="center"/>
          </w:tcPr>
          <w:p w14:paraId="34F3C1F7">
            <w:pPr>
              <w:widowControl/>
              <w:snapToGrid w:val="0"/>
              <w:jc w:val="center"/>
              <w:rPr>
                <w:rFonts w:ascii="仿宋" w:hAnsi="仿宋" w:eastAsia="仿宋" w:cs="仿宋"/>
                <w:b/>
                <w:bCs/>
                <w:color w:val="auto"/>
                <w:kern w:val="0"/>
                <w:sz w:val="24"/>
              </w:rPr>
            </w:pPr>
            <w:r>
              <w:rPr>
                <w:rFonts w:hint="eastAsia" w:ascii="仿宋" w:hAnsi="仿宋" w:eastAsia="仿宋" w:cs="仿宋"/>
                <w:b/>
                <w:bCs/>
                <w:color w:val="auto"/>
                <w:kern w:val="0"/>
                <w:sz w:val="24"/>
              </w:rPr>
              <w:t>水质监测结果</w:t>
            </w:r>
          </w:p>
        </w:tc>
        <w:tc>
          <w:tcPr>
            <w:tcW w:w="598" w:type="dxa"/>
            <w:vMerge w:val="restart"/>
            <w:vAlign w:val="center"/>
          </w:tcPr>
          <w:p w14:paraId="18195F71">
            <w:pPr>
              <w:widowControl/>
              <w:snapToGrid w:val="0"/>
              <w:jc w:val="center"/>
              <w:rPr>
                <w:rFonts w:ascii="仿宋" w:hAnsi="仿宋" w:eastAsia="仿宋" w:cs="仿宋"/>
                <w:b/>
                <w:bCs/>
                <w:color w:val="auto"/>
                <w:kern w:val="0"/>
                <w:sz w:val="24"/>
              </w:rPr>
            </w:pPr>
            <w:r>
              <w:rPr>
                <w:rFonts w:hint="eastAsia" w:ascii="仿宋" w:hAnsi="仿宋" w:eastAsia="仿宋" w:cs="仿宋"/>
                <w:b/>
                <w:bCs/>
                <w:color w:val="auto"/>
                <w:kern w:val="0"/>
                <w:sz w:val="24"/>
              </w:rPr>
              <w:t>达标次数</w:t>
            </w:r>
          </w:p>
        </w:tc>
        <w:tc>
          <w:tcPr>
            <w:tcW w:w="810" w:type="dxa"/>
            <w:vMerge w:val="restart"/>
            <w:vAlign w:val="center"/>
          </w:tcPr>
          <w:p w14:paraId="0ADB066A">
            <w:pPr>
              <w:widowControl/>
              <w:snapToGrid w:val="0"/>
              <w:jc w:val="center"/>
              <w:rPr>
                <w:rFonts w:ascii="仿宋" w:hAnsi="仿宋" w:eastAsia="仿宋" w:cs="仿宋"/>
                <w:b/>
                <w:bCs/>
                <w:color w:val="auto"/>
                <w:kern w:val="0"/>
                <w:sz w:val="24"/>
              </w:rPr>
            </w:pPr>
            <w:r>
              <w:rPr>
                <w:rFonts w:hint="eastAsia" w:ascii="仿宋" w:hAnsi="仿宋" w:eastAsia="仿宋" w:cs="仿宋"/>
                <w:b/>
                <w:bCs/>
                <w:color w:val="auto"/>
                <w:kern w:val="0"/>
                <w:sz w:val="24"/>
              </w:rPr>
              <w:t>达标率</w:t>
            </w:r>
          </w:p>
        </w:tc>
      </w:tr>
      <w:tr w14:paraId="234ABA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2" w:hRule="atLeast"/>
          <w:tblHeader/>
          <w:jc w:val="center"/>
        </w:trPr>
        <w:tc>
          <w:tcPr>
            <w:tcW w:w="439" w:type="dxa"/>
            <w:vMerge w:val="continue"/>
            <w:tcBorders>
              <w:bottom w:val="single" w:color="auto" w:sz="12" w:space="0"/>
            </w:tcBorders>
            <w:vAlign w:val="center"/>
          </w:tcPr>
          <w:p w14:paraId="265B5E58">
            <w:pPr>
              <w:widowControl/>
              <w:snapToGrid w:val="0"/>
              <w:jc w:val="center"/>
              <w:rPr>
                <w:rFonts w:ascii="仿宋" w:hAnsi="仿宋" w:eastAsia="仿宋" w:cs="仿宋"/>
                <w:b/>
                <w:bCs/>
                <w:color w:val="auto"/>
                <w:kern w:val="0"/>
                <w:sz w:val="24"/>
              </w:rPr>
            </w:pPr>
          </w:p>
        </w:tc>
        <w:tc>
          <w:tcPr>
            <w:tcW w:w="1178" w:type="dxa"/>
            <w:vMerge w:val="continue"/>
            <w:tcBorders>
              <w:bottom w:val="single" w:color="auto" w:sz="12" w:space="0"/>
            </w:tcBorders>
            <w:vAlign w:val="center"/>
          </w:tcPr>
          <w:p w14:paraId="5A85A5C9">
            <w:pPr>
              <w:widowControl/>
              <w:snapToGrid w:val="0"/>
              <w:jc w:val="center"/>
              <w:rPr>
                <w:rFonts w:ascii="仿宋" w:hAnsi="仿宋" w:eastAsia="仿宋" w:cs="仿宋"/>
                <w:b/>
                <w:bCs/>
                <w:color w:val="auto"/>
                <w:kern w:val="0"/>
                <w:sz w:val="24"/>
              </w:rPr>
            </w:pPr>
          </w:p>
        </w:tc>
        <w:tc>
          <w:tcPr>
            <w:tcW w:w="995" w:type="dxa"/>
            <w:tcBorders>
              <w:bottom w:val="single" w:color="auto" w:sz="12" w:space="0"/>
            </w:tcBorders>
            <w:vAlign w:val="center"/>
          </w:tcPr>
          <w:p w14:paraId="1F1FFFB8">
            <w:pPr>
              <w:widowControl/>
              <w:snapToGrid w:val="0"/>
              <w:jc w:val="center"/>
              <w:rPr>
                <w:rFonts w:ascii="仿宋" w:hAnsi="仿宋" w:eastAsia="仿宋" w:cs="仿宋"/>
                <w:b/>
                <w:bCs/>
                <w:color w:val="auto"/>
                <w:kern w:val="0"/>
                <w:sz w:val="24"/>
              </w:rPr>
            </w:pPr>
            <w:r>
              <w:rPr>
                <w:rFonts w:hint="eastAsia" w:ascii="仿宋" w:hAnsi="仿宋" w:eastAsia="仿宋" w:cs="仿宋"/>
                <w:b/>
                <w:bCs/>
                <w:color w:val="auto"/>
                <w:kern w:val="0"/>
                <w:sz w:val="24"/>
              </w:rPr>
              <w:t>起</w:t>
            </w:r>
          </w:p>
        </w:tc>
        <w:tc>
          <w:tcPr>
            <w:tcW w:w="994" w:type="dxa"/>
            <w:tcBorders>
              <w:bottom w:val="single" w:color="auto" w:sz="12" w:space="0"/>
            </w:tcBorders>
            <w:vAlign w:val="center"/>
          </w:tcPr>
          <w:p w14:paraId="24A2F039">
            <w:pPr>
              <w:widowControl/>
              <w:snapToGrid w:val="0"/>
              <w:jc w:val="center"/>
              <w:rPr>
                <w:rFonts w:ascii="仿宋" w:hAnsi="仿宋" w:eastAsia="仿宋" w:cs="仿宋"/>
                <w:b/>
                <w:bCs/>
                <w:color w:val="auto"/>
                <w:kern w:val="0"/>
                <w:sz w:val="24"/>
              </w:rPr>
            </w:pPr>
            <w:r>
              <w:rPr>
                <w:rFonts w:hint="eastAsia" w:ascii="仿宋" w:hAnsi="仿宋" w:eastAsia="仿宋" w:cs="仿宋"/>
                <w:b/>
                <w:bCs/>
                <w:color w:val="auto"/>
                <w:kern w:val="0"/>
                <w:sz w:val="24"/>
              </w:rPr>
              <w:t>止</w:t>
            </w:r>
          </w:p>
        </w:tc>
        <w:tc>
          <w:tcPr>
            <w:tcW w:w="1247" w:type="dxa"/>
            <w:vMerge w:val="continue"/>
            <w:tcBorders>
              <w:bottom w:val="single" w:color="auto" w:sz="12" w:space="0"/>
            </w:tcBorders>
            <w:vAlign w:val="center"/>
          </w:tcPr>
          <w:p w14:paraId="3FDC265B">
            <w:pPr>
              <w:widowControl/>
              <w:snapToGrid w:val="0"/>
              <w:jc w:val="center"/>
              <w:rPr>
                <w:rFonts w:ascii="仿宋" w:hAnsi="仿宋" w:eastAsia="仿宋" w:cs="仿宋"/>
                <w:b/>
                <w:bCs/>
                <w:color w:val="auto"/>
                <w:kern w:val="0"/>
                <w:sz w:val="24"/>
              </w:rPr>
            </w:pPr>
          </w:p>
        </w:tc>
        <w:tc>
          <w:tcPr>
            <w:tcW w:w="657" w:type="dxa"/>
            <w:vMerge w:val="continue"/>
            <w:tcBorders>
              <w:bottom w:val="single" w:color="auto" w:sz="12" w:space="0"/>
            </w:tcBorders>
            <w:vAlign w:val="center"/>
          </w:tcPr>
          <w:p w14:paraId="52945908">
            <w:pPr>
              <w:widowControl/>
              <w:snapToGrid w:val="0"/>
              <w:jc w:val="center"/>
              <w:rPr>
                <w:rFonts w:ascii="仿宋" w:hAnsi="仿宋" w:eastAsia="仿宋" w:cs="仿宋"/>
                <w:b/>
                <w:bCs/>
                <w:color w:val="auto"/>
                <w:kern w:val="0"/>
                <w:sz w:val="24"/>
              </w:rPr>
            </w:pPr>
          </w:p>
        </w:tc>
        <w:tc>
          <w:tcPr>
            <w:tcW w:w="718" w:type="dxa"/>
            <w:tcBorders>
              <w:bottom w:val="single" w:color="auto" w:sz="12" w:space="0"/>
            </w:tcBorders>
            <w:vAlign w:val="center"/>
          </w:tcPr>
          <w:p w14:paraId="5E9DE258">
            <w:pPr>
              <w:widowControl/>
              <w:snapToGrid w:val="0"/>
              <w:jc w:val="center"/>
              <w:rPr>
                <w:rFonts w:ascii="仿宋" w:hAnsi="仿宋" w:eastAsia="仿宋" w:cs="仿宋"/>
                <w:b/>
                <w:bCs/>
                <w:color w:val="auto"/>
                <w:kern w:val="0"/>
                <w:sz w:val="24"/>
              </w:rPr>
            </w:pPr>
            <w:r>
              <w:rPr>
                <w:rFonts w:hint="eastAsia" w:ascii="仿宋" w:hAnsi="仿宋" w:eastAsia="仿宋" w:cs="仿宋"/>
                <w:b/>
                <w:bCs/>
                <w:color w:val="auto"/>
                <w:kern w:val="0"/>
                <w:sz w:val="24"/>
              </w:rPr>
              <w:t>第一季度</w:t>
            </w:r>
          </w:p>
        </w:tc>
        <w:tc>
          <w:tcPr>
            <w:tcW w:w="732" w:type="dxa"/>
            <w:tcBorders>
              <w:bottom w:val="single" w:color="auto" w:sz="12" w:space="0"/>
            </w:tcBorders>
            <w:vAlign w:val="center"/>
          </w:tcPr>
          <w:p w14:paraId="285C156A">
            <w:pPr>
              <w:widowControl/>
              <w:snapToGrid w:val="0"/>
              <w:jc w:val="center"/>
              <w:rPr>
                <w:rFonts w:ascii="仿宋" w:hAnsi="仿宋" w:eastAsia="仿宋" w:cs="仿宋"/>
                <w:b/>
                <w:bCs/>
                <w:color w:val="auto"/>
                <w:kern w:val="0"/>
                <w:sz w:val="24"/>
              </w:rPr>
            </w:pPr>
            <w:r>
              <w:rPr>
                <w:rFonts w:hint="eastAsia" w:ascii="仿宋" w:hAnsi="仿宋" w:eastAsia="仿宋" w:cs="仿宋"/>
                <w:b/>
                <w:bCs/>
                <w:color w:val="auto"/>
                <w:kern w:val="0"/>
                <w:sz w:val="24"/>
              </w:rPr>
              <w:t>第二</w:t>
            </w:r>
          </w:p>
          <w:p w14:paraId="5C0AB969">
            <w:pPr>
              <w:widowControl/>
              <w:snapToGrid w:val="0"/>
              <w:jc w:val="center"/>
              <w:rPr>
                <w:rFonts w:ascii="仿宋" w:hAnsi="仿宋" w:eastAsia="仿宋" w:cs="仿宋"/>
                <w:b/>
                <w:bCs/>
                <w:color w:val="auto"/>
                <w:kern w:val="0"/>
                <w:sz w:val="24"/>
              </w:rPr>
            </w:pPr>
            <w:r>
              <w:rPr>
                <w:rFonts w:hint="eastAsia" w:ascii="仿宋" w:hAnsi="仿宋" w:eastAsia="仿宋" w:cs="仿宋"/>
                <w:b/>
                <w:bCs/>
                <w:color w:val="auto"/>
                <w:kern w:val="0"/>
                <w:sz w:val="24"/>
              </w:rPr>
              <w:t>季度</w:t>
            </w:r>
          </w:p>
        </w:tc>
        <w:tc>
          <w:tcPr>
            <w:tcW w:w="743" w:type="dxa"/>
            <w:tcBorders>
              <w:bottom w:val="single" w:color="auto" w:sz="12" w:space="0"/>
            </w:tcBorders>
            <w:vAlign w:val="center"/>
          </w:tcPr>
          <w:p w14:paraId="6BE71172">
            <w:pPr>
              <w:widowControl/>
              <w:snapToGrid w:val="0"/>
              <w:jc w:val="center"/>
              <w:rPr>
                <w:rFonts w:ascii="仿宋" w:hAnsi="仿宋" w:eastAsia="仿宋" w:cs="仿宋"/>
                <w:b/>
                <w:bCs/>
                <w:color w:val="auto"/>
                <w:kern w:val="0"/>
                <w:sz w:val="24"/>
              </w:rPr>
            </w:pPr>
            <w:r>
              <w:rPr>
                <w:rFonts w:hint="eastAsia" w:ascii="仿宋" w:hAnsi="仿宋" w:eastAsia="仿宋" w:cs="仿宋"/>
                <w:b/>
                <w:bCs/>
                <w:color w:val="auto"/>
                <w:kern w:val="0"/>
                <w:sz w:val="24"/>
              </w:rPr>
              <w:t>第三季度</w:t>
            </w:r>
          </w:p>
        </w:tc>
        <w:tc>
          <w:tcPr>
            <w:tcW w:w="706" w:type="dxa"/>
            <w:tcBorders>
              <w:bottom w:val="single" w:color="auto" w:sz="12" w:space="0"/>
            </w:tcBorders>
            <w:vAlign w:val="center"/>
          </w:tcPr>
          <w:p w14:paraId="339D266E">
            <w:pPr>
              <w:widowControl/>
              <w:snapToGrid w:val="0"/>
              <w:jc w:val="center"/>
              <w:rPr>
                <w:rFonts w:ascii="仿宋" w:hAnsi="仿宋" w:eastAsia="仿宋" w:cs="仿宋"/>
                <w:b/>
                <w:bCs/>
                <w:color w:val="auto"/>
                <w:kern w:val="0"/>
                <w:sz w:val="24"/>
              </w:rPr>
            </w:pPr>
            <w:r>
              <w:rPr>
                <w:rFonts w:hint="eastAsia" w:ascii="仿宋" w:hAnsi="仿宋" w:eastAsia="仿宋" w:cs="仿宋"/>
                <w:b/>
                <w:bCs/>
                <w:color w:val="auto"/>
                <w:kern w:val="0"/>
                <w:sz w:val="24"/>
              </w:rPr>
              <w:t>第四季度</w:t>
            </w:r>
          </w:p>
        </w:tc>
        <w:tc>
          <w:tcPr>
            <w:tcW w:w="598" w:type="dxa"/>
            <w:vMerge w:val="continue"/>
            <w:tcBorders>
              <w:bottom w:val="single" w:color="auto" w:sz="12" w:space="0"/>
            </w:tcBorders>
            <w:vAlign w:val="center"/>
          </w:tcPr>
          <w:p w14:paraId="7CE83F2F">
            <w:pPr>
              <w:widowControl/>
              <w:snapToGrid w:val="0"/>
              <w:jc w:val="center"/>
              <w:rPr>
                <w:rFonts w:ascii="仿宋" w:hAnsi="仿宋" w:eastAsia="仿宋" w:cs="仿宋"/>
                <w:b/>
                <w:bCs/>
                <w:color w:val="auto"/>
                <w:kern w:val="0"/>
                <w:sz w:val="24"/>
              </w:rPr>
            </w:pPr>
          </w:p>
        </w:tc>
        <w:tc>
          <w:tcPr>
            <w:tcW w:w="810" w:type="dxa"/>
            <w:vMerge w:val="continue"/>
            <w:tcBorders>
              <w:bottom w:val="single" w:color="auto" w:sz="12" w:space="0"/>
            </w:tcBorders>
            <w:vAlign w:val="center"/>
          </w:tcPr>
          <w:p w14:paraId="50CD0ADF">
            <w:pPr>
              <w:widowControl/>
              <w:snapToGrid w:val="0"/>
              <w:jc w:val="center"/>
              <w:rPr>
                <w:rFonts w:ascii="仿宋" w:hAnsi="仿宋" w:eastAsia="仿宋" w:cs="仿宋"/>
                <w:b/>
                <w:bCs/>
                <w:color w:val="auto"/>
                <w:kern w:val="0"/>
                <w:sz w:val="24"/>
              </w:rPr>
            </w:pPr>
          </w:p>
        </w:tc>
      </w:tr>
      <w:tr w14:paraId="2D2639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9" w:type="dxa"/>
            <w:tcBorders>
              <w:tl2br w:val="nil"/>
              <w:tr2bl w:val="nil"/>
            </w:tcBorders>
            <w:vAlign w:val="center"/>
          </w:tcPr>
          <w:p w14:paraId="387B0517">
            <w:pPr>
              <w:widowControl/>
              <w:snapToGrid w:val="0"/>
              <w:jc w:val="center"/>
              <w:rPr>
                <w:rFonts w:ascii="Times New Roman" w:hAnsi="Times New Roman" w:eastAsia="仿宋"/>
                <w:color w:val="auto"/>
                <w:kern w:val="0"/>
                <w:sz w:val="24"/>
              </w:rPr>
            </w:pPr>
            <w:r>
              <w:rPr>
                <w:rFonts w:ascii="Times New Roman" w:hAnsi="Times New Roman" w:eastAsia="仿宋" w:cs="仿宋_GB2312"/>
                <w:color w:val="auto"/>
                <w:kern w:val="0"/>
                <w:sz w:val="24"/>
              </w:rPr>
              <w:t>1</w:t>
            </w:r>
          </w:p>
        </w:tc>
        <w:tc>
          <w:tcPr>
            <w:tcW w:w="1178" w:type="dxa"/>
            <w:vMerge w:val="restart"/>
            <w:tcBorders>
              <w:tl2br w:val="nil"/>
              <w:tr2bl w:val="nil"/>
            </w:tcBorders>
            <w:vAlign w:val="center"/>
          </w:tcPr>
          <w:p w14:paraId="13BFC390">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沁河</w:t>
            </w:r>
          </w:p>
        </w:tc>
        <w:tc>
          <w:tcPr>
            <w:tcW w:w="995" w:type="dxa"/>
            <w:tcBorders>
              <w:tl2br w:val="nil"/>
              <w:tr2bl w:val="nil"/>
            </w:tcBorders>
            <w:vAlign w:val="center"/>
          </w:tcPr>
          <w:p w14:paraId="747C493E">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市界</w:t>
            </w:r>
          </w:p>
        </w:tc>
        <w:tc>
          <w:tcPr>
            <w:tcW w:w="994" w:type="dxa"/>
            <w:tcBorders>
              <w:tl2br w:val="nil"/>
              <w:tr2bl w:val="nil"/>
            </w:tcBorders>
            <w:vAlign w:val="center"/>
          </w:tcPr>
          <w:p w14:paraId="4A5C7B58">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张峰</w:t>
            </w:r>
          </w:p>
          <w:p w14:paraId="5B015B17">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水库</w:t>
            </w:r>
          </w:p>
        </w:tc>
        <w:tc>
          <w:tcPr>
            <w:tcW w:w="1247" w:type="dxa"/>
            <w:tcBorders>
              <w:tl2br w:val="nil"/>
              <w:tr2bl w:val="nil"/>
            </w:tcBorders>
            <w:vAlign w:val="center"/>
          </w:tcPr>
          <w:p w14:paraId="675C2FBA">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张峰水库</w:t>
            </w:r>
          </w:p>
        </w:tc>
        <w:tc>
          <w:tcPr>
            <w:tcW w:w="657" w:type="dxa"/>
            <w:tcBorders>
              <w:tl2br w:val="nil"/>
              <w:tr2bl w:val="nil"/>
            </w:tcBorders>
            <w:vAlign w:val="center"/>
          </w:tcPr>
          <w:p w14:paraId="3A9D6F70">
            <w:pPr>
              <w:widowControl/>
              <w:snapToGrid w:val="0"/>
              <w:jc w:val="center"/>
              <w:rPr>
                <w:rFonts w:ascii="仿宋" w:hAnsi="仿宋" w:eastAsia="仿宋" w:cs="仿宋"/>
                <w:color w:val="auto"/>
                <w:kern w:val="0"/>
                <w:sz w:val="24"/>
              </w:rPr>
            </w:pPr>
            <w:r>
              <w:rPr>
                <w:rFonts w:hint="eastAsia" w:ascii="Times New Roman" w:hAnsi="Times New Roman" w:eastAsia="仿宋"/>
                <w:color w:val="auto"/>
                <w:kern w:val="0"/>
                <w:sz w:val="24"/>
              </w:rPr>
              <w:t>Ⅱ</w:t>
            </w:r>
          </w:p>
        </w:tc>
        <w:tc>
          <w:tcPr>
            <w:tcW w:w="718" w:type="dxa"/>
            <w:tcBorders>
              <w:tl2br w:val="nil"/>
              <w:tr2bl w:val="nil"/>
            </w:tcBorders>
            <w:vAlign w:val="center"/>
          </w:tcPr>
          <w:p w14:paraId="2607179B">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Ⅰ</w:t>
            </w:r>
          </w:p>
        </w:tc>
        <w:tc>
          <w:tcPr>
            <w:tcW w:w="732" w:type="dxa"/>
            <w:tcBorders>
              <w:tl2br w:val="nil"/>
              <w:tr2bl w:val="nil"/>
            </w:tcBorders>
            <w:vAlign w:val="center"/>
          </w:tcPr>
          <w:p w14:paraId="56A5F4BE">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Ⅰ</w:t>
            </w:r>
          </w:p>
        </w:tc>
        <w:tc>
          <w:tcPr>
            <w:tcW w:w="743" w:type="dxa"/>
            <w:tcBorders>
              <w:tl2br w:val="nil"/>
              <w:tr2bl w:val="nil"/>
            </w:tcBorders>
            <w:vAlign w:val="center"/>
          </w:tcPr>
          <w:p w14:paraId="057DC395">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Ⅰ</w:t>
            </w:r>
          </w:p>
        </w:tc>
        <w:tc>
          <w:tcPr>
            <w:tcW w:w="706" w:type="dxa"/>
            <w:tcBorders>
              <w:tl2br w:val="nil"/>
              <w:tr2bl w:val="nil"/>
            </w:tcBorders>
            <w:vAlign w:val="center"/>
          </w:tcPr>
          <w:p w14:paraId="0F73AF3F">
            <w:pPr>
              <w:widowControl/>
              <w:snapToGrid w:val="0"/>
              <w:jc w:val="center"/>
              <w:rPr>
                <w:rFonts w:ascii="仿宋" w:hAnsi="仿宋" w:eastAsia="仿宋" w:cs="仿宋"/>
                <w:color w:val="auto"/>
                <w:kern w:val="0"/>
                <w:sz w:val="24"/>
              </w:rPr>
            </w:pPr>
            <w:r>
              <w:rPr>
                <w:rFonts w:hint="eastAsia" w:ascii="Times New Roman" w:hAnsi="Times New Roman" w:eastAsia="仿宋"/>
                <w:color w:val="auto"/>
                <w:kern w:val="0"/>
                <w:sz w:val="24"/>
              </w:rPr>
              <w:t>Ⅱ</w:t>
            </w:r>
          </w:p>
        </w:tc>
        <w:tc>
          <w:tcPr>
            <w:tcW w:w="598" w:type="dxa"/>
            <w:tcBorders>
              <w:tl2br w:val="nil"/>
              <w:tr2bl w:val="nil"/>
            </w:tcBorders>
            <w:vAlign w:val="center"/>
          </w:tcPr>
          <w:p w14:paraId="77761E1B">
            <w:pPr>
              <w:widowControl/>
              <w:snapToGrid w:val="0"/>
              <w:jc w:val="center"/>
              <w:rPr>
                <w:rFonts w:ascii="Times New Roman" w:hAnsi="Times New Roman" w:eastAsia="仿宋"/>
                <w:color w:val="auto"/>
                <w:kern w:val="0"/>
                <w:sz w:val="24"/>
              </w:rPr>
            </w:pPr>
            <w:r>
              <w:rPr>
                <w:rFonts w:hint="eastAsia" w:ascii="Times New Roman" w:hAnsi="Times New Roman" w:eastAsia="仿宋" w:cs="仿宋_GB2312"/>
                <w:color w:val="auto"/>
                <w:kern w:val="0"/>
                <w:sz w:val="24"/>
              </w:rPr>
              <w:t>4</w:t>
            </w:r>
          </w:p>
        </w:tc>
        <w:tc>
          <w:tcPr>
            <w:tcW w:w="810" w:type="dxa"/>
            <w:tcBorders>
              <w:tl2br w:val="nil"/>
              <w:tr2bl w:val="nil"/>
            </w:tcBorders>
            <w:vAlign w:val="center"/>
          </w:tcPr>
          <w:p w14:paraId="68D59790">
            <w:pPr>
              <w:widowControl/>
              <w:snapToGrid w:val="0"/>
              <w:jc w:val="center"/>
              <w:rPr>
                <w:rFonts w:ascii="Times New Roman" w:hAnsi="Times New Roman" w:eastAsia="仿宋"/>
                <w:color w:val="auto"/>
                <w:kern w:val="0"/>
                <w:sz w:val="24"/>
              </w:rPr>
            </w:pPr>
            <w:r>
              <w:rPr>
                <w:rFonts w:hint="eastAsia" w:ascii="Times New Roman" w:hAnsi="Times New Roman" w:eastAsia="仿宋" w:cs="仿宋_GB2312"/>
                <w:color w:val="auto"/>
                <w:kern w:val="0"/>
                <w:sz w:val="24"/>
              </w:rPr>
              <w:t>100</w:t>
            </w:r>
            <w:r>
              <w:rPr>
                <w:rFonts w:hint="eastAsia" w:ascii="Times New Roman" w:hAnsi="Times New Roman" w:eastAsia="仿宋"/>
                <w:color w:val="auto"/>
                <w:kern w:val="0"/>
                <w:sz w:val="24"/>
              </w:rPr>
              <w:t>%</w:t>
            </w:r>
          </w:p>
        </w:tc>
      </w:tr>
      <w:tr w14:paraId="436B4C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9" w:type="dxa"/>
            <w:tcBorders>
              <w:tl2br w:val="nil"/>
              <w:tr2bl w:val="nil"/>
            </w:tcBorders>
            <w:vAlign w:val="center"/>
          </w:tcPr>
          <w:p w14:paraId="1F9AA177">
            <w:pPr>
              <w:widowControl/>
              <w:snapToGrid w:val="0"/>
              <w:jc w:val="center"/>
              <w:rPr>
                <w:rFonts w:ascii="Times New Roman" w:hAnsi="Times New Roman" w:eastAsia="仿宋"/>
                <w:color w:val="auto"/>
                <w:kern w:val="0"/>
                <w:sz w:val="24"/>
              </w:rPr>
            </w:pPr>
            <w:r>
              <w:rPr>
                <w:rFonts w:ascii="Times New Roman" w:hAnsi="Times New Roman" w:eastAsia="仿宋" w:cs="仿宋_GB2312"/>
                <w:color w:val="auto"/>
                <w:kern w:val="0"/>
                <w:sz w:val="24"/>
              </w:rPr>
              <w:t>2</w:t>
            </w:r>
          </w:p>
        </w:tc>
        <w:tc>
          <w:tcPr>
            <w:tcW w:w="1178" w:type="dxa"/>
            <w:vMerge w:val="continue"/>
            <w:tcBorders>
              <w:tl2br w:val="nil"/>
              <w:tr2bl w:val="nil"/>
            </w:tcBorders>
            <w:vAlign w:val="center"/>
          </w:tcPr>
          <w:p w14:paraId="3284DF32">
            <w:pPr>
              <w:widowControl/>
              <w:snapToGrid w:val="0"/>
              <w:jc w:val="center"/>
              <w:rPr>
                <w:rFonts w:ascii="仿宋" w:hAnsi="仿宋" w:eastAsia="仿宋" w:cs="仿宋"/>
                <w:color w:val="auto"/>
                <w:kern w:val="0"/>
                <w:sz w:val="24"/>
              </w:rPr>
            </w:pPr>
          </w:p>
        </w:tc>
        <w:tc>
          <w:tcPr>
            <w:tcW w:w="995" w:type="dxa"/>
            <w:tcBorders>
              <w:tl2br w:val="nil"/>
              <w:tr2bl w:val="nil"/>
            </w:tcBorders>
            <w:vAlign w:val="center"/>
          </w:tcPr>
          <w:p w14:paraId="179DDC9A">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张峰</w:t>
            </w:r>
          </w:p>
          <w:p w14:paraId="0508DFC6">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水库</w:t>
            </w:r>
          </w:p>
        </w:tc>
        <w:tc>
          <w:tcPr>
            <w:tcW w:w="994" w:type="dxa"/>
            <w:tcBorders>
              <w:tl2br w:val="nil"/>
              <w:tr2bl w:val="nil"/>
            </w:tcBorders>
            <w:vAlign w:val="center"/>
          </w:tcPr>
          <w:p w14:paraId="4244BE2E">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郑庄</w:t>
            </w:r>
          </w:p>
        </w:tc>
        <w:tc>
          <w:tcPr>
            <w:tcW w:w="1247" w:type="dxa"/>
            <w:tcBorders>
              <w:tl2br w:val="nil"/>
              <w:tr2bl w:val="nil"/>
            </w:tcBorders>
            <w:vAlign w:val="center"/>
          </w:tcPr>
          <w:p w14:paraId="0F74719F">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郑庄</w:t>
            </w:r>
          </w:p>
        </w:tc>
        <w:tc>
          <w:tcPr>
            <w:tcW w:w="657" w:type="dxa"/>
            <w:tcBorders>
              <w:tl2br w:val="nil"/>
              <w:tr2bl w:val="nil"/>
            </w:tcBorders>
            <w:vAlign w:val="center"/>
          </w:tcPr>
          <w:p w14:paraId="54D642ED">
            <w:pPr>
              <w:widowControl/>
              <w:snapToGrid w:val="0"/>
              <w:jc w:val="center"/>
              <w:rPr>
                <w:rFonts w:ascii="仿宋" w:hAnsi="仿宋" w:eastAsia="仿宋" w:cs="仿宋"/>
                <w:color w:val="auto"/>
                <w:kern w:val="0"/>
                <w:sz w:val="24"/>
              </w:rPr>
            </w:pPr>
            <w:r>
              <w:rPr>
                <w:rFonts w:hint="eastAsia" w:ascii="Times New Roman" w:hAnsi="Times New Roman" w:eastAsia="仿宋"/>
                <w:color w:val="auto"/>
                <w:kern w:val="0"/>
                <w:sz w:val="24"/>
              </w:rPr>
              <w:t>Ⅲ</w:t>
            </w:r>
          </w:p>
        </w:tc>
        <w:tc>
          <w:tcPr>
            <w:tcW w:w="718" w:type="dxa"/>
            <w:tcBorders>
              <w:tl2br w:val="nil"/>
              <w:tr2bl w:val="nil"/>
            </w:tcBorders>
            <w:vAlign w:val="center"/>
          </w:tcPr>
          <w:p w14:paraId="7DB198BA">
            <w:pPr>
              <w:widowControl/>
              <w:snapToGrid w:val="0"/>
              <w:jc w:val="center"/>
              <w:rPr>
                <w:rFonts w:ascii="仿宋" w:hAnsi="仿宋" w:eastAsia="仿宋" w:cs="仿宋"/>
                <w:color w:val="auto"/>
                <w:kern w:val="0"/>
                <w:sz w:val="24"/>
              </w:rPr>
            </w:pPr>
          </w:p>
        </w:tc>
        <w:tc>
          <w:tcPr>
            <w:tcW w:w="732" w:type="dxa"/>
            <w:tcBorders>
              <w:tl2br w:val="nil"/>
              <w:tr2bl w:val="nil"/>
            </w:tcBorders>
            <w:vAlign w:val="center"/>
          </w:tcPr>
          <w:p w14:paraId="43842191">
            <w:pPr>
              <w:widowControl/>
              <w:snapToGrid w:val="0"/>
              <w:jc w:val="center"/>
              <w:rPr>
                <w:rFonts w:ascii="仿宋" w:hAnsi="仿宋" w:eastAsia="仿宋" w:cs="仿宋"/>
                <w:color w:val="auto"/>
                <w:kern w:val="0"/>
                <w:sz w:val="24"/>
              </w:rPr>
            </w:pPr>
          </w:p>
        </w:tc>
        <w:tc>
          <w:tcPr>
            <w:tcW w:w="743" w:type="dxa"/>
            <w:tcBorders>
              <w:tl2br w:val="nil"/>
              <w:tr2bl w:val="nil"/>
            </w:tcBorders>
            <w:vAlign w:val="center"/>
          </w:tcPr>
          <w:p w14:paraId="2E4BD605">
            <w:pPr>
              <w:widowControl/>
              <w:snapToGrid w:val="0"/>
              <w:jc w:val="center"/>
              <w:rPr>
                <w:rFonts w:ascii="仿宋" w:hAnsi="仿宋" w:eastAsia="仿宋" w:cs="仿宋"/>
                <w:color w:val="auto"/>
                <w:kern w:val="0"/>
                <w:sz w:val="24"/>
              </w:rPr>
            </w:pPr>
          </w:p>
        </w:tc>
        <w:tc>
          <w:tcPr>
            <w:tcW w:w="706" w:type="dxa"/>
            <w:tcBorders>
              <w:tl2br w:val="nil"/>
              <w:tr2bl w:val="nil"/>
            </w:tcBorders>
            <w:vAlign w:val="center"/>
          </w:tcPr>
          <w:p w14:paraId="27D0DE03">
            <w:pPr>
              <w:widowControl/>
              <w:snapToGrid w:val="0"/>
              <w:jc w:val="center"/>
              <w:rPr>
                <w:rFonts w:ascii="仿宋" w:hAnsi="仿宋" w:eastAsia="仿宋" w:cs="仿宋"/>
                <w:color w:val="auto"/>
                <w:kern w:val="0"/>
                <w:sz w:val="24"/>
              </w:rPr>
            </w:pPr>
          </w:p>
        </w:tc>
        <w:tc>
          <w:tcPr>
            <w:tcW w:w="598" w:type="dxa"/>
            <w:tcBorders>
              <w:tl2br w:val="nil"/>
              <w:tr2bl w:val="nil"/>
            </w:tcBorders>
            <w:vAlign w:val="center"/>
          </w:tcPr>
          <w:p w14:paraId="20A3817C">
            <w:pPr>
              <w:widowControl/>
              <w:snapToGrid w:val="0"/>
              <w:jc w:val="center"/>
              <w:rPr>
                <w:rFonts w:ascii="Times New Roman" w:hAnsi="Times New Roman" w:eastAsia="仿宋"/>
                <w:color w:val="auto"/>
                <w:kern w:val="0"/>
                <w:sz w:val="24"/>
              </w:rPr>
            </w:pPr>
          </w:p>
        </w:tc>
        <w:tc>
          <w:tcPr>
            <w:tcW w:w="810" w:type="dxa"/>
            <w:tcBorders>
              <w:tl2br w:val="nil"/>
              <w:tr2bl w:val="nil"/>
            </w:tcBorders>
            <w:vAlign w:val="center"/>
          </w:tcPr>
          <w:p w14:paraId="3246630A">
            <w:pPr>
              <w:widowControl/>
              <w:snapToGrid w:val="0"/>
              <w:jc w:val="center"/>
              <w:rPr>
                <w:rFonts w:ascii="Times New Roman" w:hAnsi="Times New Roman" w:eastAsia="仿宋"/>
                <w:color w:val="auto"/>
                <w:kern w:val="0"/>
                <w:sz w:val="24"/>
              </w:rPr>
            </w:pPr>
          </w:p>
        </w:tc>
      </w:tr>
      <w:tr w14:paraId="09654C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9" w:type="dxa"/>
            <w:tcBorders>
              <w:tl2br w:val="nil"/>
              <w:tr2bl w:val="nil"/>
            </w:tcBorders>
            <w:vAlign w:val="center"/>
          </w:tcPr>
          <w:p w14:paraId="77578839">
            <w:pPr>
              <w:widowControl/>
              <w:snapToGrid w:val="0"/>
              <w:jc w:val="center"/>
              <w:rPr>
                <w:rFonts w:ascii="Times New Roman" w:hAnsi="Times New Roman" w:eastAsia="仿宋"/>
                <w:color w:val="auto"/>
                <w:kern w:val="0"/>
                <w:sz w:val="24"/>
              </w:rPr>
            </w:pPr>
            <w:r>
              <w:rPr>
                <w:rFonts w:ascii="Times New Roman" w:hAnsi="Times New Roman" w:eastAsia="仿宋" w:cs="仿宋_GB2312"/>
                <w:color w:val="auto"/>
                <w:kern w:val="0"/>
                <w:sz w:val="24"/>
              </w:rPr>
              <w:t>3</w:t>
            </w:r>
          </w:p>
        </w:tc>
        <w:tc>
          <w:tcPr>
            <w:tcW w:w="1178" w:type="dxa"/>
            <w:vMerge w:val="continue"/>
            <w:tcBorders>
              <w:tl2br w:val="nil"/>
              <w:tr2bl w:val="nil"/>
            </w:tcBorders>
            <w:vAlign w:val="center"/>
          </w:tcPr>
          <w:p w14:paraId="754573CA">
            <w:pPr>
              <w:widowControl/>
              <w:snapToGrid w:val="0"/>
              <w:jc w:val="center"/>
              <w:rPr>
                <w:rFonts w:ascii="仿宋" w:hAnsi="仿宋" w:eastAsia="仿宋" w:cs="仿宋"/>
                <w:color w:val="auto"/>
                <w:kern w:val="0"/>
                <w:sz w:val="24"/>
              </w:rPr>
            </w:pPr>
          </w:p>
        </w:tc>
        <w:tc>
          <w:tcPr>
            <w:tcW w:w="995" w:type="dxa"/>
            <w:tcBorders>
              <w:tl2br w:val="nil"/>
              <w:tr2bl w:val="nil"/>
            </w:tcBorders>
            <w:vAlign w:val="center"/>
          </w:tcPr>
          <w:p w14:paraId="502CB8E7">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郑庄</w:t>
            </w:r>
          </w:p>
        </w:tc>
        <w:tc>
          <w:tcPr>
            <w:tcW w:w="994" w:type="dxa"/>
            <w:tcBorders>
              <w:tl2br w:val="nil"/>
              <w:tr2bl w:val="nil"/>
            </w:tcBorders>
            <w:vAlign w:val="center"/>
          </w:tcPr>
          <w:p w14:paraId="049EE9AB">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曹河</w:t>
            </w:r>
          </w:p>
        </w:tc>
        <w:tc>
          <w:tcPr>
            <w:tcW w:w="1247" w:type="dxa"/>
            <w:tcBorders>
              <w:tl2br w:val="nil"/>
              <w:tr2bl w:val="nil"/>
            </w:tcBorders>
            <w:vAlign w:val="center"/>
          </w:tcPr>
          <w:p w14:paraId="28A17E99">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武安</w:t>
            </w:r>
          </w:p>
        </w:tc>
        <w:tc>
          <w:tcPr>
            <w:tcW w:w="657" w:type="dxa"/>
            <w:tcBorders>
              <w:tl2br w:val="nil"/>
              <w:tr2bl w:val="nil"/>
            </w:tcBorders>
            <w:vAlign w:val="center"/>
          </w:tcPr>
          <w:p w14:paraId="67095500">
            <w:pPr>
              <w:widowControl/>
              <w:snapToGrid w:val="0"/>
              <w:jc w:val="center"/>
              <w:rPr>
                <w:rFonts w:ascii="仿宋" w:hAnsi="仿宋" w:eastAsia="仿宋" w:cs="仿宋"/>
                <w:color w:val="auto"/>
                <w:kern w:val="0"/>
                <w:sz w:val="24"/>
              </w:rPr>
            </w:pPr>
            <w:r>
              <w:rPr>
                <w:rFonts w:hint="eastAsia" w:ascii="Times New Roman" w:hAnsi="Times New Roman" w:eastAsia="仿宋"/>
                <w:color w:val="auto"/>
                <w:kern w:val="0"/>
                <w:sz w:val="24"/>
              </w:rPr>
              <w:t>Ⅲ</w:t>
            </w:r>
          </w:p>
        </w:tc>
        <w:tc>
          <w:tcPr>
            <w:tcW w:w="718" w:type="dxa"/>
            <w:tcBorders>
              <w:tl2br w:val="nil"/>
              <w:tr2bl w:val="nil"/>
            </w:tcBorders>
            <w:vAlign w:val="center"/>
          </w:tcPr>
          <w:p w14:paraId="1ED955B3">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Ⅰ</w:t>
            </w:r>
          </w:p>
        </w:tc>
        <w:tc>
          <w:tcPr>
            <w:tcW w:w="732" w:type="dxa"/>
            <w:tcBorders>
              <w:tl2br w:val="nil"/>
              <w:tr2bl w:val="nil"/>
            </w:tcBorders>
            <w:vAlign w:val="center"/>
          </w:tcPr>
          <w:p w14:paraId="2264C165">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Ⅰ</w:t>
            </w:r>
          </w:p>
        </w:tc>
        <w:tc>
          <w:tcPr>
            <w:tcW w:w="743" w:type="dxa"/>
            <w:tcBorders>
              <w:tl2br w:val="nil"/>
              <w:tr2bl w:val="nil"/>
            </w:tcBorders>
            <w:vAlign w:val="center"/>
          </w:tcPr>
          <w:p w14:paraId="4094440B">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Ⅰ</w:t>
            </w:r>
          </w:p>
        </w:tc>
        <w:tc>
          <w:tcPr>
            <w:tcW w:w="706" w:type="dxa"/>
            <w:tcBorders>
              <w:tl2br w:val="nil"/>
              <w:tr2bl w:val="nil"/>
            </w:tcBorders>
            <w:vAlign w:val="center"/>
          </w:tcPr>
          <w:p w14:paraId="23C9259B">
            <w:pPr>
              <w:widowControl/>
              <w:snapToGrid w:val="0"/>
              <w:jc w:val="center"/>
              <w:rPr>
                <w:rFonts w:ascii="仿宋" w:hAnsi="仿宋" w:eastAsia="仿宋" w:cs="仿宋"/>
                <w:color w:val="auto"/>
                <w:kern w:val="0"/>
                <w:sz w:val="24"/>
              </w:rPr>
            </w:pPr>
            <w:r>
              <w:rPr>
                <w:rFonts w:hint="eastAsia" w:ascii="Times New Roman" w:hAnsi="Times New Roman" w:eastAsia="仿宋"/>
                <w:color w:val="auto"/>
                <w:kern w:val="0"/>
                <w:sz w:val="24"/>
              </w:rPr>
              <w:t>Ⅱ</w:t>
            </w:r>
          </w:p>
        </w:tc>
        <w:tc>
          <w:tcPr>
            <w:tcW w:w="598" w:type="dxa"/>
            <w:tcBorders>
              <w:tl2br w:val="nil"/>
              <w:tr2bl w:val="nil"/>
            </w:tcBorders>
            <w:vAlign w:val="center"/>
          </w:tcPr>
          <w:p w14:paraId="7F58997F">
            <w:pPr>
              <w:widowControl/>
              <w:snapToGrid w:val="0"/>
              <w:jc w:val="center"/>
              <w:rPr>
                <w:rFonts w:ascii="Times New Roman" w:hAnsi="Times New Roman" w:eastAsia="仿宋"/>
                <w:color w:val="auto"/>
                <w:kern w:val="0"/>
                <w:sz w:val="24"/>
              </w:rPr>
            </w:pPr>
            <w:r>
              <w:rPr>
                <w:rFonts w:hint="eastAsia" w:ascii="Times New Roman" w:hAnsi="Times New Roman" w:eastAsia="仿宋" w:cs="仿宋_GB2312"/>
                <w:color w:val="auto"/>
                <w:kern w:val="0"/>
                <w:sz w:val="24"/>
              </w:rPr>
              <w:t>4</w:t>
            </w:r>
          </w:p>
        </w:tc>
        <w:tc>
          <w:tcPr>
            <w:tcW w:w="810" w:type="dxa"/>
            <w:tcBorders>
              <w:tl2br w:val="nil"/>
              <w:tr2bl w:val="nil"/>
            </w:tcBorders>
            <w:vAlign w:val="center"/>
          </w:tcPr>
          <w:p w14:paraId="74414120">
            <w:pPr>
              <w:widowControl/>
              <w:snapToGrid w:val="0"/>
              <w:jc w:val="center"/>
              <w:rPr>
                <w:rFonts w:ascii="Times New Roman" w:hAnsi="Times New Roman" w:eastAsia="仿宋"/>
                <w:color w:val="auto"/>
                <w:kern w:val="0"/>
                <w:sz w:val="24"/>
              </w:rPr>
            </w:pPr>
            <w:r>
              <w:rPr>
                <w:rFonts w:hint="eastAsia" w:ascii="Times New Roman" w:hAnsi="Times New Roman" w:eastAsia="仿宋" w:cs="仿宋_GB2312"/>
                <w:color w:val="auto"/>
                <w:kern w:val="0"/>
                <w:sz w:val="24"/>
              </w:rPr>
              <w:t>100</w:t>
            </w:r>
            <w:r>
              <w:rPr>
                <w:rFonts w:hint="eastAsia" w:ascii="Times New Roman" w:hAnsi="Times New Roman" w:eastAsia="仿宋"/>
                <w:color w:val="auto"/>
                <w:kern w:val="0"/>
                <w:sz w:val="24"/>
              </w:rPr>
              <w:t>%</w:t>
            </w:r>
          </w:p>
        </w:tc>
      </w:tr>
      <w:tr w14:paraId="5DC8BE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9" w:type="dxa"/>
            <w:tcBorders>
              <w:tl2br w:val="nil"/>
              <w:tr2bl w:val="nil"/>
            </w:tcBorders>
            <w:vAlign w:val="center"/>
          </w:tcPr>
          <w:p w14:paraId="676B9CC3">
            <w:pPr>
              <w:widowControl/>
              <w:snapToGrid w:val="0"/>
              <w:jc w:val="center"/>
              <w:rPr>
                <w:rFonts w:ascii="Times New Roman" w:hAnsi="Times New Roman" w:eastAsia="仿宋"/>
                <w:color w:val="auto"/>
                <w:kern w:val="0"/>
                <w:sz w:val="24"/>
              </w:rPr>
            </w:pPr>
            <w:r>
              <w:rPr>
                <w:rFonts w:hint="eastAsia" w:ascii="Times New Roman" w:hAnsi="Times New Roman" w:eastAsia="仿宋" w:cs="仿宋_GB2312"/>
                <w:color w:val="auto"/>
                <w:kern w:val="0"/>
                <w:sz w:val="24"/>
              </w:rPr>
              <w:t>4</w:t>
            </w:r>
          </w:p>
        </w:tc>
        <w:tc>
          <w:tcPr>
            <w:tcW w:w="1178" w:type="dxa"/>
            <w:vMerge w:val="restart"/>
            <w:tcBorders>
              <w:tl2br w:val="nil"/>
              <w:tr2bl w:val="nil"/>
            </w:tcBorders>
            <w:vAlign w:val="center"/>
          </w:tcPr>
          <w:p w14:paraId="2648D92A">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沁水县河</w:t>
            </w:r>
          </w:p>
        </w:tc>
        <w:tc>
          <w:tcPr>
            <w:tcW w:w="995" w:type="dxa"/>
            <w:tcBorders>
              <w:tl2br w:val="nil"/>
              <w:tr2bl w:val="nil"/>
            </w:tcBorders>
            <w:vAlign w:val="center"/>
          </w:tcPr>
          <w:p w14:paraId="5010F7A2">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河源</w:t>
            </w:r>
          </w:p>
        </w:tc>
        <w:tc>
          <w:tcPr>
            <w:tcW w:w="994" w:type="dxa"/>
            <w:tcBorders>
              <w:tl2br w:val="nil"/>
              <w:tr2bl w:val="nil"/>
            </w:tcBorders>
            <w:vAlign w:val="center"/>
          </w:tcPr>
          <w:p w14:paraId="391EA718">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五柳庄</w:t>
            </w:r>
          </w:p>
        </w:tc>
        <w:tc>
          <w:tcPr>
            <w:tcW w:w="1247" w:type="dxa"/>
            <w:tcBorders>
              <w:tl2br w:val="nil"/>
              <w:tr2bl w:val="nil"/>
            </w:tcBorders>
            <w:vAlign w:val="center"/>
          </w:tcPr>
          <w:p w14:paraId="4E2A3030">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五柳庄</w:t>
            </w:r>
          </w:p>
        </w:tc>
        <w:tc>
          <w:tcPr>
            <w:tcW w:w="657" w:type="dxa"/>
            <w:tcBorders>
              <w:tl2br w:val="nil"/>
              <w:tr2bl w:val="nil"/>
            </w:tcBorders>
            <w:vAlign w:val="center"/>
          </w:tcPr>
          <w:p w14:paraId="09B91131">
            <w:pPr>
              <w:widowControl/>
              <w:snapToGrid w:val="0"/>
              <w:jc w:val="center"/>
              <w:rPr>
                <w:rFonts w:ascii="Times New Roman" w:hAnsi="Times New Roman" w:eastAsia="仿宋"/>
                <w:color w:val="auto"/>
                <w:kern w:val="0"/>
                <w:sz w:val="24"/>
              </w:rPr>
            </w:pPr>
            <w:r>
              <w:rPr>
                <w:rFonts w:hint="eastAsia" w:ascii="Times New Roman" w:hAnsi="Times New Roman" w:eastAsia="仿宋"/>
                <w:color w:val="auto"/>
                <w:kern w:val="0"/>
                <w:sz w:val="24"/>
              </w:rPr>
              <w:t>Ⅲ</w:t>
            </w:r>
          </w:p>
        </w:tc>
        <w:tc>
          <w:tcPr>
            <w:tcW w:w="718" w:type="dxa"/>
            <w:tcBorders>
              <w:tl2br w:val="nil"/>
              <w:tr2bl w:val="nil"/>
            </w:tcBorders>
            <w:vAlign w:val="center"/>
          </w:tcPr>
          <w:p w14:paraId="66749574">
            <w:pPr>
              <w:widowControl/>
              <w:snapToGrid w:val="0"/>
              <w:jc w:val="center"/>
              <w:rPr>
                <w:rFonts w:ascii="仿宋" w:hAnsi="仿宋" w:eastAsia="仿宋" w:cs="仿宋"/>
                <w:color w:val="auto"/>
                <w:kern w:val="0"/>
                <w:sz w:val="24"/>
              </w:rPr>
            </w:pPr>
            <w:r>
              <w:rPr>
                <w:rFonts w:hint="eastAsia" w:ascii="Times New Roman" w:hAnsi="Times New Roman" w:eastAsia="仿宋"/>
                <w:color w:val="auto"/>
                <w:kern w:val="0"/>
                <w:sz w:val="24"/>
              </w:rPr>
              <w:t>Ⅲ</w:t>
            </w:r>
          </w:p>
        </w:tc>
        <w:tc>
          <w:tcPr>
            <w:tcW w:w="732" w:type="dxa"/>
            <w:tcBorders>
              <w:tl2br w:val="nil"/>
              <w:tr2bl w:val="nil"/>
            </w:tcBorders>
            <w:vAlign w:val="center"/>
          </w:tcPr>
          <w:p w14:paraId="23003860">
            <w:pPr>
              <w:widowControl/>
              <w:snapToGrid w:val="0"/>
              <w:jc w:val="center"/>
              <w:rPr>
                <w:rFonts w:ascii="仿宋" w:hAnsi="仿宋" w:eastAsia="仿宋" w:cs="仿宋"/>
                <w:color w:val="auto"/>
                <w:kern w:val="0"/>
                <w:sz w:val="24"/>
              </w:rPr>
            </w:pPr>
            <w:r>
              <w:rPr>
                <w:rFonts w:hint="eastAsia" w:ascii="Times New Roman" w:hAnsi="Times New Roman" w:eastAsia="仿宋"/>
                <w:color w:val="auto"/>
                <w:kern w:val="0"/>
                <w:sz w:val="24"/>
              </w:rPr>
              <w:t>Ⅲ</w:t>
            </w:r>
          </w:p>
        </w:tc>
        <w:tc>
          <w:tcPr>
            <w:tcW w:w="743" w:type="dxa"/>
            <w:tcBorders>
              <w:tl2br w:val="nil"/>
              <w:tr2bl w:val="nil"/>
            </w:tcBorders>
            <w:vAlign w:val="center"/>
          </w:tcPr>
          <w:p w14:paraId="5426EF6D">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劣Ⅴ</w:t>
            </w:r>
          </w:p>
        </w:tc>
        <w:tc>
          <w:tcPr>
            <w:tcW w:w="706" w:type="dxa"/>
            <w:tcBorders>
              <w:tl2br w:val="nil"/>
              <w:tr2bl w:val="nil"/>
            </w:tcBorders>
            <w:vAlign w:val="center"/>
          </w:tcPr>
          <w:p w14:paraId="06AFC938">
            <w:pPr>
              <w:widowControl/>
              <w:snapToGrid w:val="0"/>
              <w:jc w:val="center"/>
              <w:rPr>
                <w:rFonts w:ascii="仿宋" w:hAnsi="仿宋" w:eastAsia="仿宋" w:cs="仿宋"/>
                <w:color w:val="auto"/>
                <w:kern w:val="0"/>
                <w:sz w:val="24"/>
              </w:rPr>
            </w:pPr>
            <w:r>
              <w:rPr>
                <w:rFonts w:hint="eastAsia" w:ascii="Times New Roman" w:hAnsi="Times New Roman" w:eastAsia="仿宋"/>
                <w:color w:val="auto"/>
                <w:kern w:val="0"/>
                <w:sz w:val="24"/>
              </w:rPr>
              <w:t>Ⅲ</w:t>
            </w:r>
          </w:p>
        </w:tc>
        <w:tc>
          <w:tcPr>
            <w:tcW w:w="598" w:type="dxa"/>
            <w:tcBorders>
              <w:tl2br w:val="nil"/>
              <w:tr2bl w:val="nil"/>
            </w:tcBorders>
            <w:vAlign w:val="center"/>
          </w:tcPr>
          <w:p w14:paraId="1A530FAA">
            <w:pPr>
              <w:widowControl/>
              <w:snapToGrid w:val="0"/>
              <w:jc w:val="center"/>
              <w:rPr>
                <w:rFonts w:ascii="Times New Roman" w:hAnsi="Times New Roman" w:eastAsia="仿宋"/>
                <w:color w:val="auto"/>
                <w:kern w:val="0"/>
                <w:sz w:val="24"/>
              </w:rPr>
            </w:pPr>
            <w:r>
              <w:rPr>
                <w:rFonts w:hint="eastAsia" w:ascii="Times New Roman" w:hAnsi="Times New Roman" w:eastAsia="仿宋" w:cs="仿宋_GB2312"/>
                <w:color w:val="auto"/>
                <w:kern w:val="0"/>
                <w:sz w:val="24"/>
              </w:rPr>
              <w:t>3</w:t>
            </w:r>
          </w:p>
        </w:tc>
        <w:tc>
          <w:tcPr>
            <w:tcW w:w="810" w:type="dxa"/>
            <w:tcBorders>
              <w:tl2br w:val="nil"/>
              <w:tr2bl w:val="nil"/>
            </w:tcBorders>
            <w:vAlign w:val="center"/>
          </w:tcPr>
          <w:p w14:paraId="454EA2FA">
            <w:pPr>
              <w:widowControl/>
              <w:snapToGrid w:val="0"/>
              <w:jc w:val="center"/>
              <w:rPr>
                <w:rFonts w:ascii="Times New Roman" w:hAnsi="Times New Roman" w:eastAsia="仿宋"/>
                <w:color w:val="auto"/>
                <w:kern w:val="0"/>
                <w:sz w:val="24"/>
              </w:rPr>
            </w:pPr>
            <w:r>
              <w:rPr>
                <w:rFonts w:hint="eastAsia" w:ascii="Times New Roman" w:hAnsi="Times New Roman" w:eastAsia="仿宋" w:cs="仿宋_GB2312"/>
                <w:color w:val="auto"/>
                <w:kern w:val="0"/>
                <w:sz w:val="24"/>
              </w:rPr>
              <w:t>75</w:t>
            </w:r>
            <w:r>
              <w:rPr>
                <w:rFonts w:hint="eastAsia" w:ascii="Times New Roman" w:hAnsi="Times New Roman" w:eastAsia="仿宋"/>
                <w:color w:val="auto"/>
                <w:kern w:val="0"/>
                <w:sz w:val="24"/>
              </w:rPr>
              <w:t>%</w:t>
            </w:r>
          </w:p>
        </w:tc>
      </w:tr>
      <w:tr w14:paraId="4ABB76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9" w:type="dxa"/>
            <w:tcBorders>
              <w:tl2br w:val="nil"/>
              <w:tr2bl w:val="nil"/>
            </w:tcBorders>
            <w:vAlign w:val="center"/>
          </w:tcPr>
          <w:p w14:paraId="5672FD52">
            <w:pPr>
              <w:widowControl/>
              <w:snapToGrid w:val="0"/>
              <w:jc w:val="center"/>
              <w:rPr>
                <w:rFonts w:ascii="Times New Roman" w:hAnsi="Times New Roman" w:eastAsia="仿宋"/>
                <w:color w:val="auto"/>
                <w:kern w:val="0"/>
                <w:sz w:val="24"/>
              </w:rPr>
            </w:pPr>
            <w:r>
              <w:rPr>
                <w:rFonts w:hint="eastAsia" w:ascii="Times New Roman" w:hAnsi="Times New Roman" w:eastAsia="仿宋" w:cs="仿宋_GB2312"/>
                <w:color w:val="auto"/>
                <w:kern w:val="0"/>
                <w:sz w:val="24"/>
              </w:rPr>
              <w:t>5</w:t>
            </w:r>
          </w:p>
        </w:tc>
        <w:tc>
          <w:tcPr>
            <w:tcW w:w="1178" w:type="dxa"/>
            <w:vMerge w:val="continue"/>
            <w:tcBorders>
              <w:tl2br w:val="nil"/>
              <w:tr2bl w:val="nil"/>
            </w:tcBorders>
            <w:vAlign w:val="center"/>
          </w:tcPr>
          <w:p w14:paraId="21D6C610">
            <w:pPr>
              <w:widowControl/>
              <w:snapToGrid w:val="0"/>
              <w:jc w:val="center"/>
              <w:rPr>
                <w:rFonts w:ascii="仿宋" w:hAnsi="仿宋" w:eastAsia="仿宋" w:cs="仿宋"/>
                <w:color w:val="auto"/>
                <w:kern w:val="0"/>
                <w:sz w:val="24"/>
              </w:rPr>
            </w:pPr>
          </w:p>
        </w:tc>
        <w:tc>
          <w:tcPr>
            <w:tcW w:w="995" w:type="dxa"/>
            <w:tcBorders>
              <w:tl2br w:val="nil"/>
              <w:tr2bl w:val="nil"/>
            </w:tcBorders>
            <w:vAlign w:val="center"/>
          </w:tcPr>
          <w:p w14:paraId="4CEFC680">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五柳庄</w:t>
            </w:r>
          </w:p>
        </w:tc>
        <w:tc>
          <w:tcPr>
            <w:tcW w:w="994" w:type="dxa"/>
            <w:tcBorders>
              <w:tl2br w:val="nil"/>
              <w:tr2bl w:val="nil"/>
            </w:tcBorders>
            <w:vAlign w:val="center"/>
          </w:tcPr>
          <w:p w14:paraId="530B8562">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河口</w:t>
            </w:r>
          </w:p>
        </w:tc>
        <w:tc>
          <w:tcPr>
            <w:tcW w:w="1247" w:type="dxa"/>
            <w:tcBorders>
              <w:tl2br w:val="nil"/>
              <w:tr2bl w:val="nil"/>
            </w:tcBorders>
            <w:vAlign w:val="center"/>
          </w:tcPr>
          <w:p w14:paraId="2C6557D5">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湾则水库</w:t>
            </w:r>
          </w:p>
        </w:tc>
        <w:tc>
          <w:tcPr>
            <w:tcW w:w="657" w:type="dxa"/>
            <w:tcBorders>
              <w:tl2br w:val="nil"/>
              <w:tr2bl w:val="nil"/>
            </w:tcBorders>
            <w:vAlign w:val="center"/>
          </w:tcPr>
          <w:p w14:paraId="19D1C930">
            <w:pPr>
              <w:widowControl/>
              <w:snapToGrid w:val="0"/>
              <w:jc w:val="center"/>
              <w:rPr>
                <w:rFonts w:ascii="Times New Roman" w:hAnsi="Times New Roman" w:eastAsia="仿宋"/>
                <w:color w:val="auto"/>
                <w:kern w:val="0"/>
                <w:sz w:val="24"/>
              </w:rPr>
            </w:pPr>
            <w:r>
              <w:rPr>
                <w:rFonts w:hint="eastAsia" w:ascii="Times New Roman" w:hAnsi="Times New Roman" w:eastAsia="仿宋"/>
                <w:color w:val="auto"/>
                <w:kern w:val="0"/>
                <w:sz w:val="24"/>
              </w:rPr>
              <w:t>Ⅳ</w:t>
            </w:r>
          </w:p>
        </w:tc>
        <w:tc>
          <w:tcPr>
            <w:tcW w:w="718" w:type="dxa"/>
            <w:tcBorders>
              <w:tl2br w:val="nil"/>
              <w:tr2bl w:val="nil"/>
            </w:tcBorders>
            <w:vAlign w:val="center"/>
          </w:tcPr>
          <w:p w14:paraId="2E6CE81C">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Ⅰ</w:t>
            </w:r>
          </w:p>
        </w:tc>
        <w:tc>
          <w:tcPr>
            <w:tcW w:w="732" w:type="dxa"/>
            <w:tcBorders>
              <w:tl2br w:val="nil"/>
              <w:tr2bl w:val="nil"/>
            </w:tcBorders>
            <w:vAlign w:val="center"/>
          </w:tcPr>
          <w:p w14:paraId="453BEA1B">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Ⅰ</w:t>
            </w:r>
          </w:p>
        </w:tc>
        <w:tc>
          <w:tcPr>
            <w:tcW w:w="743" w:type="dxa"/>
            <w:tcBorders>
              <w:tl2br w:val="nil"/>
              <w:tr2bl w:val="nil"/>
            </w:tcBorders>
            <w:vAlign w:val="center"/>
          </w:tcPr>
          <w:p w14:paraId="1C2903D6">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Ⅰ</w:t>
            </w:r>
          </w:p>
        </w:tc>
        <w:tc>
          <w:tcPr>
            <w:tcW w:w="706" w:type="dxa"/>
            <w:tcBorders>
              <w:tl2br w:val="nil"/>
              <w:tr2bl w:val="nil"/>
            </w:tcBorders>
            <w:vAlign w:val="center"/>
          </w:tcPr>
          <w:p w14:paraId="1BE02AA2">
            <w:pPr>
              <w:widowControl/>
              <w:snapToGrid w:val="0"/>
              <w:jc w:val="center"/>
              <w:rPr>
                <w:rFonts w:ascii="仿宋" w:hAnsi="仿宋" w:eastAsia="仿宋" w:cs="仿宋"/>
                <w:color w:val="auto"/>
                <w:kern w:val="0"/>
                <w:sz w:val="24"/>
              </w:rPr>
            </w:pPr>
            <w:r>
              <w:rPr>
                <w:rFonts w:hint="eastAsia" w:ascii="Times New Roman" w:hAnsi="Times New Roman" w:eastAsia="仿宋"/>
                <w:color w:val="auto"/>
                <w:kern w:val="0"/>
                <w:sz w:val="24"/>
              </w:rPr>
              <w:t>Ⅲ</w:t>
            </w:r>
          </w:p>
        </w:tc>
        <w:tc>
          <w:tcPr>
            <w:tcW w:w="598" w:type="dxa"/>
            <w:tcBorders>
              <w:tl2br w:val="nil"/>
              <w:tr2bl w:val="nil"/>
            </w:tcBorders>
            <w:vAlign w:val="center"/>
          </w:tcPr>
          <w:p w14:paraId="68EC715F">
            <w:pPr>
              <w:widowControl/>
              <w:snapToGrid w:val="0"/>
              <w:jc w:val="center"/>
              <w:rPr>
                <w:rFonts w:ascii="Times New Roman" w:hAnsi="Times New Roman" w:eastAsia="仿宋"/>
                <w:color w:val="auto"/>
                <w:kern w:val="0"/>
                <w:sz w:val="24"/>
              </w:rPr>
            </w:pPr>
            <w:r>
              <w:rPr>
                <w:rFonts w:hint="eastAsia" w:ascii="Times New Roman" w:hAnsi="Times New Roman" w:eastAsia="仿宋" w:cs="仿宋_GB2312"/>
                <w:color w:val="auto"/>
                <w:kern w:val="0"/>
                <w:sz w:val="24"/>
              </w:rPr>
              <w:t>4</w:t>
            </w:r>
          </w:p>
        </w:tc>
        <w:tc>
          <w:tcPr>
            <w:tcW w:w="810" w:type="dxa"/>
            <w:tcBorders>
              <w:tl2br w:val="nil"/>
              <w:tr2bl w:val="nil"/>
            </w:tcBorders>
            <w:vAlign w:val="center"/>
          </w:tcPr>
          <w:p w14:paraId="4A433FFC">
            <w:pPr>
              <w:widowControl/>
              <w:snapToGrid w:val="0"/>
              <w:jc w:val="center"/>
              <w:rPr>
                <w:rFonts w:ascii="Times New Roman" w:hAnsi="Times New Roman" w:eastAsia="仿宋"/>
                <w:color w:val="auto"/>
                <w:kern w:val="0"/>
                <w:sz w:val="24"/>
              </w:rPr>
            </w:pPr>
            <w:r>
              <w:rPr>
                <w:rFonts w:hint="eastAsia" w:ascii="Times New Roman" w:hAnsi="Times New Roman" w:eastAsia="仿宋" w:cs="仿宋_GB2312"/>
                <w:color w:val="auto"/>
                <w:kern w:val="0"/>
                <w:sz w:val="24"/>
              </w:rPr>
              <w:t>100</w:t>
            </w:r>
            <w:r>
              <w:rPr>
                <w:rFonts w:hint="eastAsia" w:ascii="Times New Roman" w:hAnsi="Times New Roman" w:eastAsia="仿宋"/>
                <w:color w:val="auto"/>
                <w:kern w:val="0"/>
                <w:sz w:val="24"/>
              </w:rPr>
              <w:t>%</w:t>
            </w:r>
          </w:p>
        </w:tc>
      </w:tr>
      <w:tr w14:paraId="1D8C63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9" w:type="dxa"/>
            <w:tcBorders>
              <w:tl2br w:val="nil"/>
              <w:tr2bl w:val="nil"/>
            </w:tcBorders>
            <w:vAlign w:val="center"/>
          </w:tcPr>
          <w:p w14:paraId="7F50D553">
            <w:pPr>
              <w:widowControl/>
              <w:snapToGrid w:val="0"/>
              <w:jc w:val="center"/>
              <w:rPr>
                <w:rFonts w:ascii="Times New Roman" w:hAnsi="Times New Roman" w:eastAsia="仿宋"/>
                <w:color w:val="auto"/>
                <w:kern w:val="0"/>
                <w:sz w:val="24"/>
              </w:rPr>
            </w:pPr>
            <w:r>
              <w:rPr>
                <w:rFonts w:hint="eastAsia" w:ascii="Times New Roman" w:hAnsi="Times New Roman" w:eastAsia="仿宋" w:cs="仿宋_GB2312"/>
                <w:color w:val="auto"/>
                <w:kern w:val="0"/>
                <w:sz w:val="24"/>
              </w:rPr>
              <w:t>6</w:t>
            </w:r>
          </w:p>
        </w:tc>
        <w:tc>
          <w:tcPr>
            <w:tcW w:w="1178" w:type="dxa"/>
            <w:vMerge w:val="restart"/>
            <w:tcBorders>
              <w:tl2br w:val="nil"/>
              <w:tr2bl w:val="nil"/>
            </w:tcBorders>
            <w:vAlign w:val="center"/>
          </w:tcPr>
          <w:p w14:paraId="7272AA57">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端氏河</w:t>
            </w:r>
          </w:p>
        </w:tc>
        <w:tc>
          <w:tcPr>
            <w:tcW w:w="995" w:type="dxa"/>
            <w:tcBorders>
              <w:tl2br w:val="nil"/>
              <w:tr2bl w:val="nil"/>
            </w:tcBorders>
            <w:vAlign w:val="center"/>
          </w:tcPr>
          <w:p w14:paraId="2D5E5395">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河源</w:t>
            </w:r>
          </w:p>
        </w:tc>
        <w:tc>
          <w:tcPr>
            <w:tcW w:w="994" w:type="dxa"/>
            <w:tcBorders>
              <w:tl2br w:val="nil"/>
              <w:tr2bl w:val="nil"/>
            </w:tcBorders>
            <w:vAlign w:val="center"/>
          </w:tcPr>
          <w:p w14:paraId="42741A2C">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杏林</w:t>
            </w:r>
          </w:p>
        </w:tc>
        <w:tc>
          <w:tcPr>
            <w:tcW w:w="1247" w:type="dxa"/>
            <w:tcBorders>
              <w:tl2br w:val="nil"/>
              <w:tr2bl w:val="nil"/>
            </w:tcBorders>
            <w:vAlign w:val="center"/>
          </w:tcPr>
          <w:p w14:paraId="59AE0889">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杏林</w:t>
            </w:r>
          </w:p>
        </w:tc>
        <w:tc>
          <w:tcPr>
            <w:tcW w:w="657" w:type="dxa"/>
            <w:tcBorders>
              <w:tl2br w:val="nil"/>
              <w:tr2bl w:val="nil"/>
            </w:tcBorders>
            <w:vAlign w:val="center"/>
          </w:tcPr>
          <w:p w14:paraId="2458C33D">
            <w:pPr>
              <w:widowControl/>
              <w:snapToGrid w:val="0"/>
              <w:jc w:val="center"/>
              <w:rPr>
                <w:rFonts w:ascii="Times New Roman" w:hAnsi="Times New Roman" w:eastAsia="仿宋"/>
                <w:color w:val="auto"/>
                <w:kern w:val="0"/>
                <w:sz w:val="24"/>
              </w:rPr>
            </w:pPr>
            <w:r>
              <w:rPr>
                <w:rFonts w:hint="eastAsia" w:ascii="Times New Roman" w:hAnsi="Times New Roman" w:eastAsia="仿宋"/>
                <w:color w:val="auto"/>
                <w:kern w:val="0"/>
                <w:sz w:val="24"/>
              </w:rPr>
              <w:t>Ⅲ</w:t>
            </w:r>
          </w:p>
        </w:tc>
        <w:tc>
          <w:tcPr>
            <w:tcW w:w="718" w:type="dxa"/>
            <w:tcBorders>
              <w:tl2br w:val="nil"/>
              <w:tr2bl w:val="nil"/>
            </w:tcBorders>
            <w:vAlign w:val="center"/>
          </w:tcPr>
          <w:p w14:paraId="1EC96FD9">
            <w:pPr>
              <w:widowControl/>
              <w:snapToGrid w:val="0"/>
              <w:jc w:val="center"/>
              <w:rPr>
                <w:rFonts w:ascii="仿宋" w:hAnsi="仿宋" w:eastAsia="仿宋" w:cs="仿宋"/>
                <w:color w:val="auto"/>
                <w:kern w:val="0"/>
                <w:sz w:val="24"/>
              </w:rPr>
            </w:pPr>
          </w:p>
        </w:tc>
        <w:tc>
          <w:tcPr>
            <w:tcW w:w="732" w:type="dxa"/>
            <w:tcBorders>
              <w:tl2br w:val="nil"/>
              <w:tr2bl w:val="nil"/>
            </w:tcBorders>
            <w:vAlign w:val="center"/>
          </w:tcPr>
          <w:p w14:paraId="7C4A1335">
            <w:pPr>
              <w:widowControl/>
              <w:snapToGrid w:val="0"/>
              <w:jc w:val="center"/>
              <w:rPr>
                <w:rFonts w:ascii="仿宋" w:hAnsi="仿宋" w:eastAsia="仿宋" w:cs="仿宋"/>
                <w:color w:val="auto"/>
                <w:kern w:val="0"/>
                <w:sz w:val="24"/>
              </w:rPr>
            </w:pPr>
          </w:p>
        </w:tc>
        <w:tc>
          <w:tcPr>
            <w:tcW w:w="743" w:type="dxa"/>
            <w:tcBorders>
              <w:tl2br w:val="nil"/>
              <w:tr2bl w:val="nil"/>
            </w:tcBorders>
            <w:vAlign w:val="center"/>
          </w:tcPr>
          <w:p w14:paraId="3BB45141">
            <w:pPr>
              <w:widowControl/>
              <w:snapToGrid w:val="0"/>
              <w:jc w:val="center"/>
              <w:rPr>
                <w:rFonts w:ascii="仿宋" w:hAnsi="仿宋" w:eastAsia="仿宋" w:cs="仿宋"/>
                <w:color w:val="auto"/>
                <w:kern w:val="0"/>
                <w:sz w:val="24"/>
              </w:rPr>
            </w:pPr>
          </w:p>
        </w:tc>
        <w:tc>
          <w:tcPr>
            <w:tcW w:w="706" w:type="dxa"/>
            <w:tcBorders>
              <w:tl2br w:val="nil"/>
              <w:tr2bl w:val="nil"/>
            </w:tcBorders>
            <w:vAlign w:val="center"/>
          </w:tcPr>
          <w:p w14:paraId="15D178F3">
            <w:pPr>
              <w:widowControl/>
              <w:snapToGrid w:val="0"/>
              <w:jc w:val="center"/>
              <w:rPr>
                <w:rFonts w:ascii="仿宋" w:hAnsi="仿宋" w:eastAsia="仿宋" w:cs="仿宋"/>
                <w:color w:val="auto"/>
                <w:kern w:val="0"/>
                <w:sz w:val="24"/>
              </w:rPr>
            </w:pPr>
          </w:p>
        </w:tc>
        <w:tc>
          <w:tcPr>
            <w:tcW w:w="598" w:type="dxa"/>
            <w:tcBorders>
              <w:tl2br w:val="nil"/>
              <w:tr2bl w:val="nil"/>
            </w:tcBorders>
            <w:vAlign w:val="center"/>
          </w:tcPr>
          <w:p w14:paraId="7F5B3E04">
            <w:pPr>
              <w:widowControl/>
              <w:snapToGrid w:val="0"/>
              <w:jc w:val="center"/>
              <w:rPr>
                <w:rFonts w:ascii="Times New Roman" w:hAnsi="Times New Roman" w:eastAsia="仿宋"/>
                <w:color w:val="auto"/>
                <w:kern w:val="0"/>
                <w:sz w:val="24"/>
              </w:rPr>
            </w:pPr>
          </w:p>
        </w:tc>
        <w:tc>
          <w:tcPr>
            <w:tcW w:w="810" w:type="dxa"/>
            <w:tcBorders>
              <w:tl2br w:val="nil"/>
              <w:tr2bl w:val="nil"/>
            </w:tcBorders>
            <w:vAlign w:val="center"/>
          </w:tcPr>
          <w:p w14:paraId="20E5C407">
            <w:pPr>
              <w:widowControl/>
              <w:snapToGrid w:val="0"/>
              <w:jc w:val="center"/>
              <w:rPr>
                <w:rFonts w:ascii="Times New Roman" w:hAnsi="Times New Roman" w:eastAsia="仿宋"/>
                <w:color w:val="auto"/>
                <w:kern w:val="0"/>
                <w:sz w:val="24"/>
              </w:rPr>
            </w:pPr>
          </w:p>
        </w:tc>
      </w:tr>
      <w:tr w14:paraId="39F541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9" w:type="dxa"/>
            <w:tcBorders>
              <w:tl2br w:val="nil"/>
              <w:tr2bl w:val="nil"/>
            </w:tcBorders>
            <w:vAlign w:val="center"/>
          </w:tcPr>
          <w:p w14:paraId="3B15C14E">
            <w:pPr>
              <w:widowControl/>
              <w:snapToGrid w:val="0"/>
              <w:jc w:val="center"/>
              <w:rPr>
                <w:rFonts w:ascii="Times New Roman" w:hAnsi="Times New Roman" w:eastAsia="仿宋"/>
                <w:color w:val="auto"/>
                <w:kern w:val="0"/>
                <w:sz w:val="24"/>
              </w:rPr>
            </w:pPr>
            <w:r>
              <w:rPr>
                <w:rFonts w:hint="eastAsia" w:ascii="Times New Roman" w:hAnsi="Times New Roman" w:eastAsia="仿宋" w:cs="仿宋_GB2312"/>
                <w:color w:val="auto"/>
                <w:kern w:val="0"/>
                <w:sz w:val="24"/>
              </w:rPr>
              <w:t>7</w:t>
            </w:r>
          </w:p>
        </w:tc>
        <w:tc>
          <w:tcPr>
            <w:tcW w:w="1178" w:type="dxa"/>
            <w:vMerge w:val="continue"/>
            <w:tcBorders>
              <w:tl2br w:val="nil"/>
              <w:tr2bl w:val="nil"/>
            </w:tcBorders>
            <w:vAlign w:val="center"/>
          </w:tcPr>
          <w:p w14:paraId="6EDD95E9">
            <w:pPr>
              <w:widowControl/>
              <w:snapToGrid w:val="0"/>
              <w:jc w:val="center"/>
              <w:rPr>
                <w:rFonts w:ascii="仿宋" w:hAnsi="仿宋" w:eastAsia="仿宋" w:cs="仿宋"/>
                <w:color w:val="auto"/>
                <w:kern w:val="0"/>
                <w:sz w:val="24"/>
              </w:rPr>
            </w:pPr>
          </w:p>
        </w:tc>
        <w:tc>
          <w:tcPr>
            <w:tcW w:w="995" w:type="dxa"/>
            <w:tcBorders>
              <w:tl2br w:val="nil"/>
              <w:tr2bl w:val="nil"/>
            </w:tcBorders>
            <w:vAlign w:val="center"/>
          </w:tcPr>
          <w:p w14:paraId="09A1C16B">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杏林</w:t>
            </w:r>
          </w:p>
        </w:tc>
        <w:tc>
          <w:tcPr>
            <w:tcW w:w="994" w:type="dxa"/>
            <w:tcBorders>
              <w:tl2br w:val="nil"/>
              <w:tr2bl w:val="nil"/>
            </w:tcBorders>
            <w:vAlign w:val="center"/>
          </w:tcPr>
          <w:p w14:paraId="7BB07BB8">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河口</w:t>
            </w:r>
          </w:p>
        </w:tc>
        <w:tc>
          <w:tcPr>
            <w:tcW w:w="1247" w:type="dxa"/>
            <w:tcBorders>
              <w:tl2br w:val="nil"/>
              <w:tr2bl w:val="nil"/>
            </w:tcBorders>
            <w:vAlign w:val="center"/>
          </w:tcPr>
          <w:p w14:paraId="415F5551">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端氏</w:t>
            </w:r>
          </w:p>
        </w:tc>
        <w:tc>
          <w:tcPr>
            <w:tcW w:w="657" w:type="dxa"/>
            <w:tcBorders>
              <w:tl2br w:val="nil"/>
              <w:tr2bl w:val="nil"/>
            </w:tcBorders>
            <w:vAlign w:val="center"/>
          </w:tcPr>
          <w:p w14:paraId="78CC9EE3">
            <w:pPr>
              <w:widowControl/>
              <w:snapToGrid w:val="0"/>
              <w:jc w:val="center"/>
              <w:rPr>
                <w:rFonts w:ascii="Times New Roman" w:hAnsi="Times New Roman" w:eastAsia="仿宋"/>
                <w:color w:val="auto"/>
                <w:kern w:val="0"/>
                <w:sz w:val="24"/>
              </w:rPr>
            </w:pPr>
            <w:r>
              <w:rPr>
                <w:rFonts w:hint="eastAsia" w:ascii="Times New Roman" w:hAnsi="Times New Roman" w:eastAsia="仿宋"/>
                <w:color w:val="auto"/>
                <w:kern w:val="0"/>
                <w:sz w:val="24"/>
              </w:rPr>
              <w:t>Ⅳ</w:t>
            </w:r>
          </w:p>
        </w:tc>
        <w:tc>
          <w:tcPr>
            <w:tcW w:w="718" w:type="dxa"/>
            <w:tcBorders>
              <w:tl2br w:val="nil"/>
              <w:tr2bl w:val="nil"/>
            </w:tcBorders>
            <w:vAlign w:val="center"/>
          </w:tcPr>
          <w:p w14:paraId="1F7D880A">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河干</w:t>
            </w:r>
          </w:p>
        </w:tc>
        <w:tc>
          <w:tcPr>
            <w:tcW w:w="732" w:type="dxa"/>
            <w:tcBorders>
              <w:tl2br w:val="nil"/>
              <w:tr2bl w:val="nil"/>
            </w:tcBorders>
            <w:vAlign w:val="center"/>
          </w:tcPr>
          <w:p w14:paraId="670433FE">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河干</w:t>
            </w:r>
          </w:p>
        </w:tc>
        <w:tc>
          <w:tcPr>
            <w:tcW w:w="743" w:type="dxa"/>
            <w:tcBorders>
              <w:tl2br w:val="nil"/>
              <w:tr2bl w:val="nil"/>
            </w:tcBorders>
            <w:vAlign w:val="center"/>
          </w:tcPr>
          <w:p w14:paraId="2B56818A">
            <w:pPr>
              <w:widowControl/>
              <w:snapToGrid w:val="0"/>
              <w:jc w:val="center"/>
              <w:rPr>
                <w:rFonts w:ascii="仿宋" w:hAnsi="仿宋" w:eastAsia="仿宋" w:cs="仿宋"/>
                <w:color w:val="auto"/>
                <w:kern w:val="0"/>
                <w:sz w:val="24"/>
              </w:rPr>
            </w:pPr>
            <w:r>
              <w:rPr>
                <w:rFonts w:hint="eastAsia" w:ascii="Times New Roman" w:hAnsi="Times New Roman" w:eastAsia="仿宋"/>
                <w:color w:val="auto"/>
                <w:kern w:val="0"/>
                <w:sz w:val="24"/>
              </w:rPr>
              <w:t>Ⅱ</w:t>
            </w:r>
          </w:p>
        </w:tc>
        <w:tc>
          <w:tcPr>
            <w:tcW w:w="706" w:type="dxa"/>
            <w:tcBorders>
              <w:tl2br w:val="nil"/>
              <w:tr2bl w:val="nil"/>
            </w:tcBorders>
            <w:vAlign w:val="center"/>
          </w:tcPr>
          <w:p w14:paraId="62AE1DD5">
            <w:pPr>
              <w:widowControl/>
              <w:snapToGrid w:val="0"/>
              <w:jc w:val="center"/>
              <w:rPr>
                <w:rFonts w:ascii="仿宋" w:hAnsi="仿宋" w:eastAsia="仿宋" w:cs="仿宋"/>
                <w:color w:val="auto"/>
                <w:kern w:val="0"/>
                <w:sz w:val="24"/>
              </w:rPr>
            </w:pPr>
            <w:r>
              <w:rPr>
                <w:rFonts w:hint="eastAsia" w:ascii="Times New Roman" w:hAnsi="Times New Roman" w:eastAsia="仿宋"/>
                <w:color w:val="auto"/>
                <w:kern w:val="0"/>
                <w:sz w:val="24"/>
              </w:rPr>
              <w:t>Ⅱ</w:t>
            </w:r>
          </w:p>
        </w:tc>
        <w:tc>
          <w:tcPr>
            <w:tcW w:w="598" w:type="dxa"/>
            <w:tcBorders>
              <w:tl2br w:val="nil"/>
              <w:tr2bl w:val="nil"/>
            </w:tcBorders>
            <w:vAlign w:val="center"/>
          </w:tcPr>
          <w:p w14:paraId="64677C04">
            <w:pPr>
              <w:widowControl/>
              <w:snapToGrid w:val="0"/>
              <w:jc w:val="center"/>
              <w:rPr>
                <w:rFonts w:ascii="Times New Roman" w:hAnsi="Times New Roman" w:eastAsia="仿宋"/>
                <w:color w:val="auto"/>
                <w:kern w:val="0"/>
                <w:sz w:val="24"/>
              </w:rPr>
            </w:pPr>
            <w:r>
              <w:rPr>
                <w:rFonts w:hint="eastAsia" w:ascii="Times New Roman" w:hAnsi="Times New Roman" w:eastAsia="仿宋" w:cs="仿宋_GB2312"/>
                <w:color w:val="auto"/>
                <w:kern w:val="0"/>
                <w:sz w:val="24"/>
              </w:rPr>
              <w:t>2</w:t>
            </w:r>
          </w:p>
        </w:tc>
        <w:tc>
          <w:tcPr>
            <w:tcW w:w="810" w:type="dxa"/>
            <w:tcBorders>
              <w:tl2br w:val="nil"/>
              <w:tr2bl w:val="nil"/>
            </w:tcBorders>
            <w:vAlign w:val="center"/>
          </w:tcPr>
          <w:p w14:paraId="4F8D28AF">
            <w:pPr>
              <w:widowControl/>
              <w:snapToGrid w:val="0"/>
              <w:jc w:val="center"/>
              <w:rPr>
                <w:rFonts w:ascii="Times New Roman" w:hAnsi="Times New Roman" w:eastAsia="仿宋"/>
                <w:color w:val="auto"/>
                <w:kern w:val="0"/>
                <w:sz w:val="24"/>
              </w:rPr>
            </w:pPr>
            <w:r>
              <w:rPr>
                <w:rFonts w:hint="eastAsia" w:ascii="Times New Roman" w:hAnsi="Times New Roman" w:eastAsia="仿宋" w:cs="仿宋_GB2312"/>
                <w:color w:val="auto"/>
                <w:kern w:val="0"/>
                <w:sz w:val="24"/>
              </w:rPr>
              <w:t>100</w:t>
            </w:r>
            <w:r>
              <w:rPr>
                <w:rFonts w:hint="eastAsia" w:ascii="Times New Roman" w:hAnsi="Times New Roman" w:eastAsia="仿宋"/>
                <w:color w:val="auto"/>
                <w:kern w:val="0"/>
                <w:sz w:val="24"/>
              </w:rPr>
              <w:t>%</w:t>
            </w:r>
          </w:p>
        </w:tc>
      </w:tr>
    </w:tbl>
    <w:p w14:paraId="56203B27">
      <w:pPr>
        <w:widowControl/>
        <w:snapToGrid w:val="0"/>
        <w:spacing w:line="360" w:lineRule="auto"/>
        <w:ind w:firstLine="560" w:firstLineChars="200"/>
        <w:jc w:val="left"/>
        <w:rPr>
          <w:rFonts w:ascii="仿宋" w:hAnsi="仿宋" w:eastAsia="仿宋" w:cs="仿宋"/>
          <w:color w:val="auto"/>
          <w:kern w:val="0"/>
          <w:sz w:val="28"/>
          <w:szCs w:val="28"/>
        </w:rPr>
      </w:pPr>
      <w:bookmarkStart w:id="202" w:name="_Toc11474"/>
      <w:bookmarkStart w:id="203" w:name="_Toc12855"/>
      <w:bookmarkStart w:id="204" w:name="_Toc9666"/>
      <w:bookmarkStart w:id="205" w:name="_Toc28810"/>
      <w:bookmarkStart w:id="206" w:name="_Toc20583"/>
      <w:bookmarkStart w:id="207" w:name="_Toc28940"/>
      <w:bookmarkStart w:id="208" w:name="_Toc19888"/>
      <w:bookmarkStart w:id="209" w:name="_Toc828"/>
      <w:bookmarkStart w:id="210" w:name="_Toc4096"/>
      <w:bookmarkStart w:id="211" w:name="_Toc29797"/>
    </w:p>
    <w:p w14:paraId="4C3C998D">
      <w:pPr>
        <w:widowControl/>
        <w:snapToGrid w:val="0"/>
        <w:spacing w:line="360" w:lineRule="auto"/>
        <w:ind w:firstLine="560" w:firstLineChars="200"/>
        <w:jc w:val="left"/>
        <w:rPr>
          <w:rFonts w:ascii="仿宋" w:hAnsi="仿宋" w:eastAsia="仿宋" w:cs="仿宋"/>
          <w:color w:val="auto"/>
          <w:kern w:val="0"/>
          <w:sz w:val="28"/>
          <w:szCs w:val="28"/>
        </w:rPr>
      </w:pPr>
      <w:r>
        <w:rPr>
          <w:rFonts w:hint="eastAsia" w:ascii="仿宋" w:hAnsi="仿宋" w:eastAsia="仿宋" w:cs="仿宋"/>
          <w:color w:val="auto"/>
          <w:kern w:val="0"/>
          <w:sz w:val="28"/>
          <w:szCs w:val="28"/>
        </w:rPr>
        <w:t>沁水县农村供水工程水质每年由县农村饮水安全工程水质检测中心负责进行检测，水质方面符合《生活饮用水卫生标准》（</w:t>
      </w:r>
      <w:r>
        <w:rPr>
          <w:rFonts w:hint="eastAsia" w:ascii="Times New Roman" w:hAnsi="Times New Roman" w:eastAsia="仿宋" w:cs="仿宋_GB2312"/>
          <w:color w:val="auto"/>
          <w:kern w:val="0"/>
          <w:sz w:val="28"/>
          <w:szCs w:val="28"/>
        </w:rPr>
        <w:t>GB5749—2006</w:t>
      </w:r>
      <w:r>
        <w:rPr>
          <w:rFonts w:hint="eastAsia" w:ascii="仿宋" w:hAnsi="仿宋" w:eastAsia="仿宋" w:cs="仿宋"/>
          <w:color w:val="auto"/>
          <w:kern w:val="0"/>
          <w:sz w:val="28"/>
          <w:szCs w:val="28"/>
        </w:rPr>
        <w:t>）以及有关评价标准的规定，保障了全县农村居民的供水安全。</w:t>
      </w:r>
    </w:p>
    <w:p w14:paraId="72189E93">
      <w:pPr>
        <w:pStyle w:val="7"/>
        <w:rPr>
          <w:color w:val="auto"/>
        </w:rPr>
      </w:pPr>
      <w:bookmarkStart w:id="212" w:name="_Toc21953"/>
      <w:r>
        <w:rPr>
          <w:rFonts w:hint="eastAsia" w:ascii="Times New Roman" w:hAnsi="Times New Roman" w:cs="仿宋_GB2312"/>
          <w:color w:val="auto"/>
        </w:rPr>
        <w:t>4</w:t>
      </w:r>
      <w:r>
        <w:rPr>
          <w:rFonts w:hint="eastAsia"/>
          <w:color w:val="auto"/>
        </w:rPr>
        <w:t>.</w:t>
      </w:r>
      <w:r>
        <w:rPr>
          <w:rFonts w:hint="eastAsia" w:ascii="Times New Roman" w:hAnsi="Times New Roman" w:cs="仿宋_GB2312"/>
          <w:color w:val="auto"/>
        </w:rPr>
        <w:t>2</w:t>
      </w:r>
      <w:r>
        <w:rPr>
          <w:rFonts w:hint="eastAsia"/>
          <w:color w:val="auto"/>
        </w:rPr>
        <w:t>水资源开发利用</w:t>
      </w:r>
      <w:bookmarkEnd w:id="202"/>
      <w:bookmarkEnd w:id="203"/>
      <w:bookmarkEnd w:id="204"/>
      <w:bookmarkEnd w:id="212"/>
    </w:p>
    <w:p w14:paraId="6DC85A3E">
      <w:pPr>
        <w:pStyle w:val="8"/>
        <w:rPr>
          <w:color w:val="auto"/>
        </w:rPr>
      </w:pPr>
      <w:bookmarkStart w:id="213" w:name="_Toc22286"/>
      <w:r>
        <w:rPr>
          <w:rFonts w:hint="eastAsia" w:ascii="Times New Roman" w:hAnsi="Times New Roman" w:cs="仿宋_GB2312"/>
          <w:color w:val="auto"/>
        </w:rPr>
        <w:t>4</w:t>
      </w:r>
      <w:r>
        <w:rPr>
          <w:rFonts w:hint="eastAsia"/>
          <w:color w:val="auto"/>
        </w:rPr>
        <w:t>.</w:t>
      </w:r>
      <w:r>
        <w:rPr>
          <w:rFonts w:hint="eastAsia" w:ascii="Times New Roman" w:hAnsi="Times New Roman" w:cs="仿宋_GB2312"/>
          <w:color w:val="auto"/>
        </w:rPr>
        <w:t>2</w:t>
      </w:r>
      <w:r>
        <w:rPr>
          <w:rFonts w:hint="eastAsia"/>
          <w:color w:val="auto"/>
        </w:rPr>
        <w:t>.</w:t>
      </w:r>
      <w:r>
        <w:rPr>
          <w:rFonts w:hint="eastAsia" w:ascii="Times New Roman" w:hAnsi="Times New Roman" w:cs="仿宋_GB2312"/>
          <w:color w:val="auto"/>
        </w:rPr>
        <w:t>1</w:t>
      </w:r>
      <w:r>
        <w:rPr>
          <w:rFonts w:hint="eastAsia"/>
          <w:color w:val="auto"/>
        </w:rPr>
        <w:t xml:space="preserve"> 水资源开发利用现状</w:t>
      </w:r>
      <w:bookmarkEnd w:id="213"/>
    </w:p>
    <w:p w14:paraId="6E4E4F9D">
      <w:pPr>
        <w:snapToGrid w:val="0"/>
        <w:spacing w:line="360" w:lineRule="auto"/>
        <w:ind w:firstLine="560" w:firstLineChars="200"/>
        <w:jc w:val="left"/>
        <w:rPr>
          <w:rFonts w:ascii="仿宋" w:hAnsi="仿宋" w:eastAsia="仿宋" w:cs="仿宋"/>
          <w:snapToGrid w:val="0"/>
          <w:color w:val="auto"/>
          <w:kern w:val="0"/>
          <w:sz w:val="28"/>
          <w:szCs w:val="28"/>
        </w:rPr>
      </w:pPr>
      <w:r>
        <w:rPr>
          <w:rFonts w:hint="eastAsia" w:ascii="仿宋" w:hAnsi="仿宋" w:eastAsia="仿宋" w:cs="仿宋"/>
          <w:snapToGrid w:val="0"/>
          <w:color w:val="auto"/>
          <w:kern w:val="0"/>
          <w:sz w:val="28"/>
          <w:szCs w:val="28"/>
        </w:rPr>
        <w:t>根据《</w:t>
      </w:r>
      <w:r>
        <w:rPr>
          <w:rFonts w:ascii="Times New Roman" w:hAnsi="Times New Roman" w:eastAsia="仿宋" w:cs="仿宋_GB2312"/>
          <w:snapToGrid w:val="0"/>
          <w:color w:val="auto"/>
          <w:kern w:val="0"/>
          <w:sz w:val="28"/>
          <w:szCs w:val="28"/>
        </w:rPr>
        <w:t>201</w:t>
      </w:r>
      <w:r>
        <w:rPr>
          <w:rFonts w:hint="eastAsia" w:ascii="Times New Roman" w:hAnsi="Times New Roman" w:eastAsia="仿宋" w:cs="仿宋_GB2312"/>
          <w:snapToGrid w:val="0"/>
          <w:color w:val="auto"/>
          <w:kern w:val="0"/>
          <w:sz w:val="28"/>
          <w:szCs w:val="28"/>
        </w:rPr>
        <w:t>9</w:t>
      </w:r>
      <w:r>
        <w:rPr>
          <w:rFonts w:hint="eastAsia" w:ascii="仿宋" w:hAnsi="仿宋" w:eastAsia="仿宋" w:cs="仿宋"/>
          <w:snapToGrid w:val="0"/>
          <w:color w:val="auto"/>
          <w:kern w:val="0"/>
          <w:sz w:val="28"/>
          <w:szCs w:val="28"/>
        </w:rPr>
        <w:t>年度晋城市水资源公报》，</w:t>
      </w:r>
      <w:r>
        <w:rPr>
          <w:rFonts w:ascii="Times New Roman" w:hAnsi="Times New Roman" w:eastAsia="仿宋" w:cs="仿宋_GB2312"/>
          <w:snapToGrid w:val="0"/>
          <w:color w:val="auto"/>
          <w:kern w:val="0"/>
          <w:sz w:val="28"/>
          <w:szCs w:val="28"/>
        </w:rPr>
        <w:t>201</w:t>
      </w:r>
      <w:r>
        <w:rPr>
          <w:rFonts w:hint="eastAsia" w:ascii="Times New Roman" w:hAnsi="Times New Roman" w:eastAsia="仿宋" w:cs="仿宋_GB2312"/>
          <w:snapToGrid w:val="0"/>
          <w:color w:val="auto"/>
          <w:kern w:val="0"/>
          <w:sz w:val="28"/>
          <w:szCs w:val="28"/>
        </w:rPr>
        <w:t>9</w:t>
      </w:r>
      <w:r>
        <w:rPr>
          <w:rFonts w:hint="eastAsia" w:ascii="仿宋" w:hAnsi="仿宋" w:eastAsia="仿宋" w:cs="仿宋"/>
          <w:snapToGrid w:val="0"/>
          <w:color w:val="auto"/>
          <w:kern w:val="0"/>
          <w:sz w:val="28"/>
          <w:szCs w:val="28"/>
        </w:rPr>
        <w:t>年沁水县流域分区水资源总量表、用水指标表和供用水量统计表详见表</w:t>
      </w:r>
      <w:r>
        <w:rPr>
          <w:rFonts w:hint="eastAsia" w:ascii="Times New Roman" w:hAnsi="Times New Roman" w:eastAsia="仿宋" w:cs="仿宋_GB2312"/>
          <w:snapToGrid w:val="0"/>
          <w:color w:val="auto"/>
          <w:kern w:val="0"/>
          <w:sz w:val="28"/>
          <w:szCs w:val="28"/>
        </w:rPr>
        <w:t>4</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2、</w:t>
      </w:r>
      <w:r>
        <w:rPr>
          <w:rFonts w:hint="eastAsia" w:ascii="Times New Roman" w:hAnsi="Times New Roman" w:eastAsia="仿宋"/>
          <w:snapToGrid w:val="0"/>
          <w:color w:val="auto"/>
          <w:kern w:val="0"/>
          <w:sz w:val="28"/>
          <w:szCs w:val="28"/>
        </w:rPr>
        <w:t>表</w:t>
      </w:r>
      <w:r>
        <w:rPr>
          <w:rFonts w:hint="eastAsia" w:ascii="Times New Roman" w:hAnsi="Times New Roman" w:eastAsia="仿宋" w:cs="仿宋_GB2312"/>
          <w:snapToGrid w:val="0"/>
          <w:color w:val="auto"/>
          <w:kern w:val="0"/>
          <w:sz w:val="28"/>
          <w:szCs w:val="28"/>
        </w:rPr>
        <w:t>4</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3</w:t>
      </w:r>
      <w:r>
        <w:rPr>
          <w:rFonts w:hint="eastAsia" w:ascii="Times New Roman" w:hAnsi="Times New Roman" w:eastAsia="仿宋"/>
          <w:snapToGrid w:val="0"/>
          <w:color w:val="auto"/>
          <w:kern w:val="0"/>
          <w:sz w:val="28"/>
          <w:szCs w:val="28"/>
        </w:rPr>
        <w:t>和</w:t>
      </w:r>
      <w:r>
        <w:rPr>
          <w:rFonts w:ascii="Times New Roman" w:hAnsi="Times New Roman" w:eastAsia="仿宋"/>
          <w:snapToGrid w:val="0"/>
          <w:color w:val="auto"/>
          <w:kern w:val="0"/>
          <w:sz w:val="28"/>
          <w:szCs w:val="28"/>
        </w:rPr>
        <w:t>表</w:t>
      </w:r>
      <w:r>
        <w:rPr>
          <w:rFonts w:ascii="Times New Roman" w:hAnsi="Times New Roman" w:eastAsia="仿宋" w:cs="仿宋_GB2312"/>
          <w:snapToGrid w:val="0"/>
          <w:color w:val="auto"/>
          <w:kern w:val="0"/>
          <w:sz w:val="28"/>
          <w:szCs w:val="28"/>
        </w:rPr>
        <w:t>4</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4</w:t>
      </w:r>
      <w:r>
        <w:rPr>
          <w:rFonts w:hint="eastAsia" w:ascii="仿宋" w:hAnsi="仿宋" w:eastAsia="仿宋" w:cs="仿宋"/>
          <w:snapToGrid w:val="0"/>
          <w:color w:val="auto"/>
          <w:kern w:val="0"/>
          <w:sz w:val="28"/>
          <w:szCs w:val="28"/>
        </w:rPr>
        <w:t>：</w:t>
      </w:r>
    </w:p>
    <w:p w14:paraId="4520961E">
      <w:pPr>
        <w:snapToGrid w:val="0"/>
        <w:spacing w:line="360" w:lineRule="auto"/>
        <w:jc w:val="center"/>
        <w:rPr>
          <w:rFonts w:ascii="Times New Roman" w:hAnsi="Times New Roman" w:eastAsia="仿宋"/>
          <w:color w:val="auto"/>
          <w:kern w:val="0"/>
          <w:sz w:val="28"/>
          <w:szCs w:val="28"/>
        </w:rPr>
      </w:pPr>
      <w:r>
        <w:rPr>
          <w:rFonts w:hint="eastAsia" w:ascii="仿宋" w:hAnsi="仿宋" w:eastAsia="仿宋" w:cs="仿宋"/>
          <w:color w:val="auto"/>
          <w:kern w:val="0"/>
          <w:sz w:val="28"/>
          <w:szCs w:val="28"/>
        </w:rPr>
        <w:t>表</w:t>
      </w:r>
      <w:r>
        <w:rPr>
          <w:rFonts w:ascii="Times New Roman" w:hAnsi="Times New Roman" w:eastAsia="仿宋" w:cs="仿宋_GB2312"/>
          <w:color w:val="auto"/>
          <w:kern w:val="0"/>
          <w:sz w:val="28"/>
          <w:szCs w:val="28"/>
        </w:rPr>
        <w:t>4</w:t>
      </w:r>
      <w:r>
        <w:rPr>
          <w:rFonts w:hint="eastAsia" w:ascii="Times New Roman" w:hAnsi="Times New Roman" w:eastAsia="仿宋"/>
          <w:color w:val="auto"/>
          <w:kern w:val="0"/>
          <w:sz w:val="28"/>
          <w:szCs w:val="28"/>
        </w:rPr>
        <w:t>-</w:t>
      </w:r>
      <w:r>
        <w:rPr>
          <w:rFonts w:hint="eastAsia" w:ascii="Times New Roman" w:hAnsi="Times New Roman" w:eastAsia="仿宋" w:cs="仿宋_GB2312"/>
          <w:color w:val="auto"/>
          <w:kern w:val="0"/>
          <w:sz w:val="28"/>
          <w:szCs w:val="28"/>
        </w:rPr>
        <w:t>3</w:t>
      </w:r>
      <w:r>
        <w:rPr>
          <w:rFonts w:hint="eastAsia" w:ascii="Times New Roman" w:hAnsi="Times New Roman" w:eastAsia="仿宋"/>
          <w:color w:val="auto"/>
          <w:kern w:val="0"/>
          <w:sz w:val="28"/>
          <w:szCs w:val="28"/>
        </w:rPr>
        <w:t xml:space="preserve">    沁水县用水指标表</w:t>
      </w:r>
    </w:p>
    <w:tbl>
      <w:tblPr>
        <w:tblStyle w:val="22"/>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1463"/>
        <w:gridCol w:w="1866"/>
        <w:gridCol w:w="1470"/>
        <w:gridCol w:w="1517"/>
      </w:tblGrid>
      <w:tr w14:paraId="521E75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1188" w:type="dxa"/>
            <w:vMerge w:val="restart"/>
            <w:tcBorders>
              <w:tl2br w:val="nil"/>
              <w:tr2bl w:val="nil"/>
            </w:tcBorders>
            <w:vAlign w:val="center"/>
          </w:tcPr>
          <w:p w14:paraId="4558BC0D">
            <w:pPr>
              <w:snapToGrid w:val="0"/>
              <w:jc w:val="center"/>
              <w:rPr>
                <w:rFonts w:ascii="仿宋" w:hAnsi="仿宋" w:eastAsia="仿宋" w:cs="仿宋"/>
                <w:b/>
                <w:bCs/>
                <w:color w:val="auto"/>
                <w:kern w:val="0"/>
                <w:sz w:val="24"/>
              </w:rPr>
            </w:pPr>
            <w:r>
              <w:rPr>
                <w:rFonts w:hint="eastAsia" w:ascii="仿宋" w:hAnsi="仿宋" w:eastAsia="仿宋" w:cs="仿宋"/>
                <w:b/>
                <w:bCs/>
                <w:color w:val="auto"/>
                <w:kern w:val="0"/>
                <w:sz w:val="24"/>
              </w:rPr>
              <w:t>行政分区</w:t>
            </w:r>
          </w:p>
        </w:tc>
        <w:tc>
          <w:tcPr>
            <w:tcW w:w="1463" w:type="dxa"/>
            <w:vMerge w:val="restart"/>
            <w:tcBorders>
              <w:tl2br w:val="nil"/>
              <w:tr2bl w:val="nil"/>
            </w:tcBorders>
            <w:vAlign w:val="center"/>
          </w:tcPr>
          <w:p w14:paraId="20835517">
            <w:pPr>
              <w:widowControl/>
              <w:snapToGrid w:val="0"/>
              <w:jc w:val="center"/>
              <w:rPr>
                <w:rFonts w:ascii="仿宋" w:hAnsi="仿宋" w:eastAsia="仿宋" w:cs="仿宋"/>
                <w:b/>
                <w:bCs/>
                <w:color w:val="auto"/>
                <w:kern w:val="0"/>
                <w:sz w:val="24"/>
              </w:rPr>
            </w:pPr>
            <w:r>
              <w:rPr>
                <w:rFonts w:hint="eastAsia" w:ascii="仿宋" w:hAnsi="仿宋" w:eastAsia="仿宋" w:cs="仿宋"/>
                <w:b/>
                <w:bCs/>
                <w:color w:val="auto"/>
                <w:kern w:val="0"/>
                <w:sz w:val="24"/>
              </w:rPr>
              <w:t>人均用水量（</w:t>
            </w:r>
            <w:r>
              <w:rPr>
                <w:rFonts w:ascii="Times New Roman" w:hAnsi="Times New Roman" w:eastAsia="仿宋" w:cs="仿宋_GB2312"/>
                <w:b/>
                <w:bCs/>
                <w:color w:val="auto"/>
                <w:kern w:val="0"/>
                <w:sz w:val="24"/>
              </w:rPr>
              <w:t>m</w:t>
            </w:r>
            <w:r>
              <w:rPr>
                <w:rFonts w:ascii="Times New Roman" w:hAnsi="Times New Roman" w:eastAsia="仿宋" w:cs="仿宋_GB2312"/>
                <w:b/>
                <w:bCs/>
                <w:color w:val="auto"/>
                <w:kern w:val="0"/>
                <w:sz w:val="24"/>
                <w:vertAlign w:val="superscript"/>
              </w:rPr>
              <w:t>3</w:t>
            </w:r>
            <w:r>
              <w:rPr>
                <w:rFonts w:hint="eastAsia" w:ascii="仿宋" w:hAnsi="仿宋" w:eastAsia="仿宋" w:cs="仿宋"/>
                <w:b/>
                <w:bCs/>
                <w:color w:val="auto"/>
                <w:kern w:val="0"/>
                <w:sz w:val="24"/>
              </w:rPr>
              <w:t>）</w:t>
            </w:r>
          </w:p>
        </w:tc>
        <w:tc>
          <w:tcPr>
            <w:tcW w:w="1866" w:type="dxa"/>
            <w:vMerge w:val="restart"/>
            <w:tcBorders>
              <w:tl2br w:val="nil"/>
              <w:tr2bl w:val="nil"/>
            </w:tcBorders>
            <w:vAlign w:val="center"/>
          </w:tcPr>
          <w:p w14:paraId="245F11DF">
            <w:pPr>
              <w:widowControl/>
              <w:snapToGrid w:val="0"/>
              <w:jc w:val="center"/>
              <w:rPr>
                <w:rFonts w:ascii="仿宋" w:hAnsi="仿宋" w:eastAsia="仿宋" w:cs="仿宋"/>
                <w:b/>
                <w:bCs/>
                <w:color w:val="auto"/>
                <w:kern w:val="0"/>
                <w:sz w:val="24"/>
              </w:rPr>
            </w:pPr>
            <w:r>
              <w:rPr>
                <w:rFonts w:hint="eastAsia" w:ascii="仿宋" w:hAnsi="仿宋" w:eastAsia="仿宋" w:cs="仿宋"/>
                <w:b/>
                <w:bCs/>
                <w:color w:val="auto"/>
                <w:kern w:val="0"/>
                <w:sz w:val="24"/>
              </w:rPr>
              <w:t>农田灌溉亩均用水量（</w:t>
            </w:r>
            <w:r>
              <w:rPr>
                <w:rFonts w:ascii="Times New Roman" w:hAnsi="Times New Roman" w:eastAsia="仿宋" w:cs="仿宋_GB2312"/>
                <w:b/>
                <w:bCs/>
                <w:color w:val="auto"/>
                <w:kern w:val="0"/>
                <w:sz w:val="24"/>
              </w:rPr>
              <w:t>m</w:t>
            </w:r>
            <w:r>
              <w:rPr>
                <w:rFonts w:ascii="Times New Roman" w:hAnsi="Times New Roman" w:eastAsia="仿宋" w:cs="仿宋_GB2312"/>
                <w:b/>
                <w:bCs/>
                <w:color w:val="auto"/>
                <w:kern w:val="0"/>
                <w:sz w:val="24"/>
                <w:vertAlign w:val="superscript"/>
              </w:rPr>
              <w:t>3</w:t>
            </w:r>
            <w:r>
              <w:rPr>
                <w:rFonts w:hint="eastAsia" w:ascii="仿宋" w:hAnsi="仿宋" w:eastAsia="仿宋" w:cs="仿宋"/>
                <w:b/>
                <w:bCs/>
                <w:color w:val="auto"/>
                <w:kern w:val="0"/>
                <w:sz w:val="24"/>
              </w:rPr>
              <w:t>/亩）</w:t>
            </w:r>
          </w:p>
        </w:tc>
        <w:tc>
          <w:tcPr>
            <w:tcW w:w="2987" w:type="dxa"/>
            <w:gridSpan w:val="2"/>
            <w:tcBorders>
              <w:tl2br w:val="nil"/>
              <w:tr2bl w:val="nil"/>
            </w:tcBorders>
            <w:vAlign w:val="center"/>
          </w:tcPr>
          <w:p w14:paraId="42453875">
            <w:pPr>
              <w:widowControl/>
              <w:snapToGrid w:val="0"/>
              <w:jc w:val="center"/>
              <w:rPr>
                <w:rFonts w:ascii="仿宋" w:hAnsi="仿宋" w:eastAsia="仿宋" w:cs="仿宋"/>
                <w:b/>
                <w:bCs/>
                <w:color w:val="auto"/>
                <w:kern w:val="0"/>
                <w:sz w:val="24"/>
              </w:rPr>
            </w:pPr>
            <w:r>
              <w:rPr>
                <w:rFonts w:hint="eastAsia" w:ascii="仿宋" w:hAnsi="仿宋" w:eastAsia="仿宋" w:cs="仿宋"/>
                <w:b/>
                <w:bCs/>
                <w:color w:val="auto"/>
                <w:kern w:val="0"/>
                <w:sz w:val="24"/>
              </w:rPr>
              <w:t>人均生活用水量（</w:t>
            </w:r>
            <w:r>
              <w:rPr>
                <w:rFonts w:ascii="Times New Roman" w:hAnsi="Times New Roman" w:eastAsia="仿宋" w:cs="仿宋_GB2312"/>
                <w:b/>
                <w:bCs/>
                <w:color w:val="auto"/>
                <w:kern w:val="0"/>
                <w:sz w:val="24"/>
              </w:rPr>
              <w:t>l</w:t>
            </w:r>
            <w:r>
              <w:rPr>
                <w:rFonts w:ascii="Times New Roman" w:hAnsi="Times New Roman" w:eastAsia="仿宋"/>
                <w:b/>
                <w:bCs/>
                <w:color w:val="auto"/>
                <w:kern w:val="0"/>
                <w:sz w:val="24"/>
              </w:rPr>
              <w:t>/</w:t>
            </w:r>
            <w:r>
              <w:rPr>
                <w:rFonts w:ascii="Times New Roman" w:hAnsi="Times New Roman" w:eastAsia="仿宋" w:cs="仿宋_GB2312"/>
                <w:b/>
                <w:bCs/>
                <w:color w:val="auto"/>
                <w:kern w:val="0"/>
                <w:sz w:val="24"/>
              </w:rPr>
              <w:t>d</w:t>
            </w:r>
            <w:r>
              <w:rPr>
                <w:rFonts w:hint="eastAsia" w:ascii="仿宋" w:hAnsi="仿宋" w:eastAsia="仿宋" w:cs="仿宋"/>
                <w:b/>
                <w:bCs/>
                <w:color w:val="auto"/>
                <w:kern w:val="0"/>
                <w:sz w:val="24"/>
              </w:rPr>
              <w:t>·人）</w:t>
            </w:r>
          </w:p>
        </w:tc>
      </w:tr>
      <w:tr w14:paraId="66085D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188" w:type="dxa"/>
            <w:vMerge w:val="continue"/>
            <w:tcBorders>
              <w:tl2br w:val="nil"/>
              <w:tr2bl w:val="nil"/>
            </w:tcBorders>
            <w:vAlign w:val="center"/>
          </w:tcPr>
          <w:p w14:paraId="6B6965A0">
            <w:pPr>
              <w:widowControl/>
              <w:snapToGrid w:val="0"/>
              <w:jc w:val="center"/>
              <w:rPr>
                <w:rFonts w:ascii="仿宋" w:hAnsi="仿宋" w:eastAsia="仿宋" w:cs="仿宋"/>
                <w:b/>
                <w:bCs/>
                <w:color w:val="auto"/>
                <w:kern w:val="0"/>
                <w:sz w:val="24"/>
              </w:rPr>
            </w:pPr>
          </w:p>
        </w:tc>
        <w:tc>
          <w:tcPr>
            <w:tcW w:w="1463" w:type="dxa"/>
            <w:vMerge w:val="continue"/>
            <w:tcBorders>
              <w:tl2br w:val="nil"/>
              <w:tr2bl w:val="nil"/>
            </w:tcBorders>
            <w:vAlign w:val="center"/>
          </w:tcPr>
          <w:p w14:paraId="6653139F">
            <w:pPr>
              <w:widowControl/>
              <w:snapToGrid w:val="0"/>
              <w:jc w:val="center"/>
              <w:rPr>
                <w:rFonts w:ascii="仿宋" w:hAnsi="仿宋" w:eastAsia="仿宋" w:cs="仿宋"/>
                <w:b/>
                <w:bCs/>
                <w:color w:val="auto"/>
                <w:kern w:val="0"/>
                <w:sz w:val="24"/>
              </w:rPr>
            </w:pPr>
          </w:p>
        </w:tc>
        <w:tc>
          <w:tcPr>
            <w:tcW w:w="1866" w:type="dxa"/>
            <w:vMerge w:val="continue"/>
            <w:tcBorders>
              <w:tl2br w:val="nil"/>
              <w:tr2bl w:val="nil"/>
            </w:tcBorders>
            <w:vAlign w:val="center"/>
          </w:tcPr>
          <w:p w14:paraId="3D3D6E9B">
            <w:pPr>
              <w:widowControl/>
              <w:snapToGrid w:val="0"/>
              <w:jc w:val="center"/>
              <w:rPr>
                <w:rFonts w:ascii="仿宋" w:hAnsi="仿宋" w:eastAsia="仿宋" w:cs="仿宋"/>
                <w:b/>
                <w:bCs/>
                <w:color w:val="auto"/>
                <w:kern w:val="0"/>
                <w:sz w:val="24"/>
              </w:rPr>
            </w:pPr>
          </w:p>
        </w:tc>
        <w:tc>
          <w:tcPr>
            <w:tcW w:w="1470" w:type="dxa"/>
            <w:tcBorders>
              <w:tl2br w:val="nil"/>
              <w:tr2bl w:val="nil"/>
            </w:tcBorders>
            <w:vAlign w:val="center"/>
          </w:tcPr>
          <w:p w14:paraId="78AC0013">
            <w:pPr>
              <w:widowControl/>
              <w:snapToGrid w:val="0"/>
              <w:jc w:val="center"/>
              <w:rPr>
                <w:rFonts w:ascii="仿宋" w:hAnsi="仿宋" w:eastAsia="仿宋" w:cs="仿宋"/>
                <w:b/>
                <w:bCs/>
                <w:color w:val="auto"/>
                <w:kern w:val="0"/>
                <w:sz w:val="24"/>
              </w:rPr>
            </w:pPr>
            <w:r>
              <w:rPr>
                <w:rFonts w:hint="eastAsia" w:ascii="仿宋" w:hAnsi="仿宋" w:eastAsia="仿宋" w:cs="仿宋"/>
                <w:b/>
                <w:bCs/>
                <w:color w:val="auto"/>
                <w:kern w:val="0"/>
                <w:sz w:val="24"/>
              </w:rPr>
              <w:t>城镇生活</w:t>
            </w:r>
          </w:p>
        </w:tc>
        <w:tc>
          <w:tcPr>
            <w:tcW w:w="1517" w:type="dxa"/>
            <w:tcBorders>
              <w:tl2br w:val="nil"/>
              <w:tr2bl w:val="nil"/>
            </w:tcBorders>
            <w:vAlign w:val="center"/>
          </w:tcPr>
          <w:p w14:paraId="69346C5F">
            <w:pPr>
              <w:widowControl/>
              <w:snapToGrid w:val="0"/>
              <w:jc w:val="center"/>
              <w:rPr>
                <w:rFonts w:ascii="仿宋" w:hAnsi="仿宋" w:eastAsia="仿宋" w:cs="仿宋"/>
                <w:b/>
                <w:bCs/>
                <w:color w:val="auto"/>
                <w:kern w:val="0"/>
                <w:sz w:val="24"/>
              </w:rPr>
            </w:pPr>
            <w:r>
              <w:rPr>
                <w:rFonts w:hint="eastAsia" w:ascii="仿宋" w:hAnsi="仿宋" w:eastAsia="仿宋" w:cs="仿宋"/>
                <w:b/>
                <w:bCs/>
                <w:color w:val="auto"/>
                <w:kern w:val="0"/>
                <w:sz w:val="24"/>
              </w:rPr>
              <w:t>农村生活</w:t>
            </w:r>
          </w:p>
        </w:tc>
      </w:tr>
      <w:tr w14:paraId="7C5EF7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8" w:type="dxa"/>
            <w:tcBorders>
              <w:tl2br w:val="nil"/>
              <w:tr2bl w:val="nil"/>
            </w:tcBorders>
            <w:vAlign w:val="center"/>
          </w:tcPr>
          <w:p w14:paraId="2160BE6D">
            <w:pPr>
              <w:snapToGrid w:val="0"/>
              <w:jc w:val="center"/>
              <w:rPr>
                <w:rFonts w:eastAsia="仿宋" w:cs="仿宋"/>
                <w:color w:val="auto"/>
                <w:sz w:val="24"/>
                <w:shd w:val="clear" w:color="auto" w:fill="FFFFFF"/>
              </w:rPr>
            </w:pPr>
            <w:r>
              <w:rPr>
                <w:rFonts w:ascii="仿宋" w:hAnsi="仿宋" w:eastAsia="仿宋" w:cs="仿宋"/>
                <w:color w:val="auto"/>
                <w:kern w:val="0"/>
                <w:sz w:val="24"/>
              </w:rPr>
              <w:t>沁水县</w:t>
            </w:r>
          </w:p>
        </w:tc>
        <w:tc>
          <w:tcPr>
            <w:tcW w:w="1463" w:type="dxa"/>
            <w:tcBorders>
              <w:tl2br w:val="nil"/>
              <w:tr2bl w:val="nil"/>
            </w:tcBorders>
            <w:vAlign w:val="center"/>
          </w:tcPr>
          <w:p w14:paraId="67C9C8A2">
            <w:pPr>
              <w:autoSpaceDN w:val="0"/>
              <w:snapToGrid w:val="0"/>
              <w:jc w:val="center"/>
              <w:rPr>
                <w:rFonts w:ascii="Times New Roman" w:hAnsi="Times New Roman" w:eastAsia="仿宋"/>
                <w:color w:val="auto"/>
                <w:sz w:val="24"/>
                <w:shd w:val="clear" w:color="auto" w:fill="FFFFFF"/>
              </w:rPr>
            </w:pPr>
            <w:r>
              <w:rPr>
                <w:rFonts w:hint="eastAsia" w:ascii="Times New Roman" w:hAnsi="Times New Roman" w:eastAsia="仿宋" w:cs="仿宋_GB2312"/>
                <w:color w:val="auto"/>
                <w:sz w:val="24"/>
                <w:shd w:val="clear" w:color="auto" w:fill="FFFFFF"/>
              </w:rPr>
              <w:t>262</w:t>
            </w:r>
          </w:p>
        </w:tc>
        <w:tc>
          <w:tcPr>
            <w:tcW w:w="1866" w:type="dxa"/>
            <w:tcBorders>
              <w:tl2br w:val="nil"/>
              <w:tr2bl w:val="nil"/>
            </w:tcBorders>
            <w:vAlign w:val="center"/>
          </w:tcPr>
          <w:p w14:paraId="1596A753">
            <w:pPr>
              <w:autoSpaceDN w:val="0"/>
              <w:snapToGrid w:val="0"/>
              <w:jc w:val="center"/>
              <w:rPr>
                <w:rFonts w:ascii="Times New Roman" w:hAnsi="Times New Roman" w:eastAsia="仿宋"/>
                <w:color w:val="auto"/>
                <w:sz w:val="24"/>
                <w:shd w:val="clear" w:color="auto" w:fill="FFFFFF"/>
              </w:rPr>
            </w:pPr>
            <w:r>
              <w:rPr>
                <w:rFonts w:hint="eastAsia" w:ascii="Times New Roman" w:hAnsi="Times New Roman" w:eastAsia="仿宋" w:cs="仿宋_GB2312"/>
                <w:color w:val="auto"/>
                <w:sz w:val="24"/>
                <w:shd w:val="clear" w:color="auto" w:fill="FFFFFF"/>
              </w:rPr>
              <w:t>172</w:t>
            </w:r>
            <w:r>
              <w:rPr>
                <w:rFonts w:hint="eastAsia" w:ascii="Times New Roman" w:hAnsi="Times New Roman" w:eastAsia="仿宋"/>
                <w:color w:val="auto"/>
                <w:sz w:val="24"/>
                <w:shd w:val="clear" w:color="auto" w:fill="FFFFFF"/>
              </w:rPr>
              <w:t>.</w:t>
            </w:r>
            <w:r>
              <w:rPr>
                <w:rFonts w:hint="eastAsia" w:ascii="Times New Roman" w:hAnsi="Times New Roman" w:eastAsia="仿宋" w:cs="仿宋_GB2312"/>
                <w:color w:val="auto"/>
                <w:sz w:val="24"/>
                <w:shd w:val="clear" w:color="auto" w:fill="FFFFFF"/>
              </w:rPr>
              <w:t>7</w:t>
            </w:r>
          </w:p>
        </w:tc>
        <w:tc>
          <w:tcPr>
            <w:tcW w:w="1470" w:type="dxa"/>
            <w:tcBorders>
              <w:tl2br w:val="nil"/>
              <w:tr2bl w:val="nil"/>
            </w:tcBorders>
            <w:vAlign w:val="center"/>
          </w:tcPr>
          <w:p w14:paraId="292096F6">
            <w:pPr>
              <w:autoSpaceDN w:val="0"/>
              <w:snapToGrid w:val="0"/>
              <w:jc w:val="center"/>
              <w:rPr>
                <w:rFonts w:ascii="Times New Roman" w:hAnsi="Times New Roman" w:eastAsia="仿宋"/>
                <w:color w:val="auto"/>
                <w:sz w:val="24"/>
                <w:shd w:val="clear" w:color="auto" w:fill="FFFFFF"/>
              </w:rPr>
            </w:pPr>
            <w:r>
              <w:rPr>
                <w:rFonts w:hint="eastAsia" w:ascii="Times New Roman" w:hAnsi="Times New Roman" w:eastAsia="仿宋" w:cs="仿宋_GB2312"/>
                <w:color w:val="auto"/>
                <w:sz w:val="24"/>
                <w:shd w:val="clear" w:color="auto" w:fill="FFFFFF"/>
              </w:rPr>
              <w:t>112</w:t>
            </w:r>
            <w:r>
              <w:rPr>
                <w:rFonts w:hint="eastAsia" w:ascii="Times New Roman" w:hAnsi="Times New Roman" w:eastAsia="仿宋"/>
                <w:color w:val="auto"/>
                <w:sz w:val="24"/>
                <w:shd w:val="clear" w:color="auto" w:fill="FFFFFF"/>
              </w:rPr>
              <w:t>.</w:t>
            </w:r>
            <w:r>
              <w:rPr>
                <w:rFonts w:hint="eastAsia" w:ascii="Times New Roman" w:hAnsi="Times New Roman" w:eastAsia="仿宋" w:cs="仿宋_GB2312"/>
                <w:color w:val="auto"/>
                <w:sz w:val="24"/>
                <w:shd w:val="clear" w:color="auto" w:fill="FFFFFF"/>
              </w:rPr>
              <w:t>1</w:t>
            </w:r>
          </w:p>
        </w:tc>
        <w:tc>
          <w:tcPr>
            <w:tcW w:w="1517" w:type="dxa"/>
            <w:tcBorders>
              <w:tl2br w:val="nil"/>
              <w:tr2bl w:val="nil"/>
            </w:tcBorders>
            <w:vAlign w:val="center"/>
          </w:tcPr>
          <w:p w14:paraId="0F0382F0">
            <w:pPr>
              <w:autoSpaceDN w:val="0"/>
              <w:snapToGrid w:val="0"/>
              <w:jc w:val="center"/>
              <w:rPr>
                <w:rFonts w:ascii="Times New Roman" w:hAnsi="Times New Roman" w:eastAsia="仿宋"/>
                <w:color w:val="auto"/>
                <w:sz w:val="24"/>
                <w:shd w:val="clear" w:color="auto" w:fill="FFFFFF"/>
              </w:rPr>
            </w:pPr>
            <w:r>
              <w:rPr>
                <w:rFonts w:hint="eastAsia" w:ascii="Times New Roman" w:hAnsi="Times New Roman" w:eastAsia="仿宋" w:cs="仿宋_GB2312"/>
                <w:color w:val="auto"/>
                <w:sz w:val="24"/>
                <w:shd w:val="clear" w:color="auto" w:fill="FFFFFF"/>
              </w:rPr>
              <w:t>65</w:t>
            </w:r>
            <w:r>
              <w:rPr>
                <w:rFonts w:hint="eastAsia" w:ascii="Times New Roman" w:hAnsi="Times New Roman" w:eastAsia="仿宋"/>
                <w:color w:val="auto"/>
                <w:sz w:val="24"/>
                <w:shd w:val="clear" w:color="auto" w:fill="FFFFFF"/>
              </w:rPr>
              <w:t>.</w:t>
            </w:r>
            <w:r>
              <w:rPr>
                <w:rFonts w:hint="eastAsia" w:ascii="Times New Roman" w:hAnsi="Times New Roman" w:eastAsia="仿宋" w:cs="仿宋_GB2312"/>
                <w:color w:val="auto"/>
                <w:sz w:val="24"/>
                <w:shd w:val="clear" w:color="auto" w:fill="FFFFFF"/>
              </w:rPr>
              <w:t>9</w:t>
            </w:r>
          </w:p>
        </w:tc>
      </w:tr>
    </w:tbl>
    <w:p w14:paraId="44C92882">
      <w:pPr>
        <w:pStyle w:val="2"/>
        <w:ind w:firstLine="480"/>
        <w:rPr>
          <w:color w:val="auto"/>
        </w:rPr>
      </w:pPr>
    </w:p>
    <w:p w14:paraId="5540A467">
      <w:pPr>
        <w:snapToGrid w:val="0"/>
        <w:spacing w:line="360" w:lineRule="auto"/>
        <w:ind w:firstLine="560" w:firstLineChars="200"/>
        <w:jc w:val="left"/>
        <w:rPr>
          <w:rFonts w:ascii="Times New Roman" w:hAnsi="Times New Roman" w:eastAsia="仿宋_GB2312" w:cs="仿宋_GB2312"/>
          <w:color w:val="auto"/>
          <w:sz w:val="28"/>
        </w:rPr>
      </w:pPr>
      <w:r>
        <w:rPr>
          <w:rFonts w:hint="eastAsia" w:ascii="Times New Roman" w:hAnsi="Times New Roman" w:eastAsia="仿宋_GB2312" w:cs="仿宋_GB2312"/>
          <w:color w:val="auto"/>
          <w:sz w:val="28"/>
        </w:rPr>
        <w:t>2020年，全县用水总量为0.53万</w:t>
      </w:r>
      <w:r>
        <w:rPr>
          <w:rFonts w:hint="eastAsia" w:ascii="Times New Roman" w:hAnsi="Times New Roman" w:eastAsia="仿宋_GB2312"/>
          <w:color w:val="auto"/>
          <w:sz w:val="28"/>
        </w:rPr>
        <w:t>亿</w:t>
      </w:r>
      <w:r>
        <w:rPr>
          <w:rFonts w:hint="eastAsia" w:ascii="Times New Roman" w:hAnsi="Times New Roman" w:eastAsia="仿宋_GB2312" w:cs="仿宋_GB2312"/>
          <w:color w:val="auto"/>
          <w:sz w:val="28"/>
        </w:rPr>
        <w:t>m</w:t>
      </w:r>
      <w:r>
        <w:rPr>
          <w:rFonts w:hint="eastAsia" w:ascii="Times New Roman" w:hAnsi="Times New Roman" w:eastAsia="仿宋_GB2312" w:cs="仿宋_GB2312"/>
          <w:color w:val="auto"/>
          <w:sz w:val="28"/>
          <w:vertAlign w:val="superscript"/>
        </w:rPr>
        <w:t>3</w:t>
      </w:r>
      <w:r>
        <w:rPr>
          <w:rFonts w:hint="eastAsia" w:ascii="仿宋" w:hAnsi="仿宋" w:eastAsia="仿宋" w:cs="仿宋"/>
          <w:snapToGrid w:val="0"/>
          <w:color w:val="auto"/>
          <w:kern w:val="0"/>
          <w:sz w:val="28"/>
          <w:szCs w:val="28"/>
        </w:rPr>
        <w:t>，</w:t>
      </w:r>
      <w:r>
        <w:rPr>
          <w:rFonts w:hint="eastAsia" w:ascii="Times New Roman" w:hAnsi="Times New Roman" w:eastAsia="仿宋_GB2312" w:cs="仿宋_GB2312"/>
          <w:color w:val="auto"/>
          <w:sz w:val="28"/>
        </w:rPr>
        <w:t>（目标值0.598</w:t>
      </w:r>
      <w:r>
        <w:rPr>
          <w:rFonts w:hint="eastAsia" w:ascii="Times New Roman" w:hAnsi="Times New Roman" w:eastAsia="仿宋_GB2312"/>
          <w:color w:val="auto"/>
          <w:sz w:val="28"/>
        </w:rPr>
        <w:t>亿</w:t>
      </w:r>
      <w:r>
        <w:rPr>
          <w:rFonts w:hint="eastAsia" w:ascii="Times New Roman" w:hAnsi="Times New Roman" w:eastAsia="仿宋_GB2312" w:cs="仿宋_GB2312"/>
          <w:color w:val="auto"/>
          <w:sz w:val="28"/>
        </w:rPr>
        <w:t>m</w:t>
      </w:r>
      <w:r>
        <w:rPr>
          <w:rFonts w:hint="eastAsia" w:ascii="Times New Roman" w:hAnsi="Times New Roman" w:eastAsia="仿宋_GB2312" w:cs="仿宋_GB2312"/>
          <w:color w:val="auto"/>
          <w:sz w:val="28"/>
          <w:vertAlign w:val="superscript"/>
        </w:rPr>
        <w:t>3</w:t>
      </w:r>
      <w:r>
        <w:rPr>
          <w:rFonts w:hint="eastAsia" w:ascii="仿宋" w:hAnsi="仿宋" w:eastAsia="仿宋" w:cs="仿宋"/>
          <w:snapToGrid w:val="0"/>
          <w:color w:val="auto"/>
          <w:kern w:val="0"/>
          <w:sz w:val="28"/>
          <w:szCs w:val="28"/>
        </w:rPr>
        <w:t>，</w:t>
      </w:r>
      <w:r>
        <w:rPr>
          <w:rFonts w:hint="eastAsia" w:ascii="Times New Roman" w:hAnsi="Times New Roman" w:eastAsia="仿宋_GB2312" w:cs="仿宋_GB2312"/>
          <w:color w:val="auto"/>
          <w:sz w:val="28"/>
        </w:rPr>
        <w:t>），其中地表水用量0.286</w:t>
      </w:r>
      <w:r>
        <w:rPr>
          <w:rFonts w:hint="eastAsia" w:ascii="Times New Roman" w:hAnsi="Times New Roman" w:eastAsia="仿宋_GB2312"/>
          <w:color w:val="auto"/>
          <w:sz w:val="28"/>
        </w:rPr>
        <w:t>亿</w:t>
      </w:r>
      <w:r>
        <w:rPr>
          <w:rFonts w:hint="eastAsia" w:ascii="Times New Roman" w:hAnsi="Times New Roman" w:eastAsia="仿宋_GB2312" w:cs="仿宋_GB2312"/>
          <w:color w:val="auto"/>
          <w:sz w:val="28"/>
        </w:rPr>
        <w:t>m</w:t>
      </w:r>
      <w:r>
        <w:rPr>
          <w:rFonts w:hint="eastAsia" w:ascii="Times New Roman" w:hAnsi="Times New Roman" w:eastAsia="仿宋_GB2312" w:cs="仿宋_GB2312"/>
          <w:color w:val="auto"/>
          <w:sz w:val="28"/>
          <w:vertAlign w:val="superscript"/>
        </w:rPr>
        <w:t>3</w:t>
      </w:r>
      <w:r>
        <w:rPr>
          <w:rFonts w:hint="eastAsia" w:ascii="仿宋" w:hAnsi="仿宋" w:eastAsia="仿宋" w:cs="仿宋"/>
          <w:snapToGrid w:val="0"/>
          <w:color w:val="auto"/>
          <w:kern w:val="0"/>
          <w:sz w:val="28"/>
          <w:szCs w:val="28"/>
        </w:rPr>
        <w:t>，</w:t>
      </w:r>
      <w:r>
        <w:rPr>
          <w:rFonts w:hint="eastAsia" w:ascii="Times New Roman" w:hAnsi="Times New Roman" w:eastAsia="仿宋_GB2312" w:cs="仿宋_GB2312"/>
          <w:color w:val="auto"/>
          <w:sz w:val="28"/>
        </w:rPr>
        <w:t>地下水用水量0.205</w:t>
      </w:r>
      <w:r>
        <w:rPr>
          <w:rFonts w:hint="eastAsia" w:ascii="Times New Roman" w:hAnsi="Times New Roman" w:eastAsia="仿宋_GB2312"/>
          <w:color w:val="auto"/>
          <w:sz w:val="28"/>
        </w:rPr>
        <w:t>亿</w:t>
      </w:r>
      <w:r>
        <w:rPr>
          <w:rFonts w:hint="eastAsia" w:ascii="Times New Roman" w:hAnsi="Times New Roman" w:eastAsia="仿宋_GB2312" w:cs="仿宋_GB2312"/>
          <w:color w:val="auto"/>
          <w:sz w:val="28"/>
        </w:rPr>
        <w:t>m</w:t>
      </w:r>
      <w:r>
        <w:rPr>
          <w:rFonts w:hint="eastAsia" w:ascii="Times New Roman" w:hAnsi="Times New Roman" w:eastAsia="仿宋_GB2312" w:cs="仿宋_GB2312"/>
          <w:color w:val="auto"/>
          <w:sz w:val="28"/>
          <w:vertAlign w:val="superscript"/>
        </w:rPr>
        <w:t>3</w:t>
      </w:r>
      <w:r>
        <w:rPr>
          <w:rFonts w:hint="eastAsia" w:ascii="仿宋" w:hAnsi="仿宋" w:eastAsia="仿宋" w:cs="仿宋"/>
          <w:snapToGrid w:val="0"/>
          <w:color w:val="auto"/>
          <w:kern w:val="0"/>
          <w:sz w:val="28"/>
          <w:szCs w:val="28"/>
        </w:rPr>
        <w:t>，</w:t>
      </w:r>
      <w:r>
        <w:rPr>
          <w:rFonts w:hint="eastAsia" w:ascii="Times New Roman" w:hAnsi="Times New Roman" w:eastAsia="仿宋_GB2312" w:cs="仿宋_GB2312"/>
          <w:color w:val="auto"/>
          <w:sz w:val="28"/>
        </w:rPr>
        <w:t>其它水源用水量0.0396</w:t>
      </w:r>
      <w:r>
        <w:rPr>
          <w:rFonts w:hint="eastAsia" w:ascii="Times New Roman" w:hAnsi="Times New Roman" w:eastAsia="仿宋_GB2312"/>
          <w:color w:val="auto"/>
          <w:sz w:val="28"/>
        </w:rPr>
        <w:t>亿</w:t>
      </w:r>
      <w:r>
        <w:rPr>
          <w:rFonts w:hint="eastAsia" w:ascii="Times New Roman" w:hAnsi="Times New Roman" w:eastAsia="仿宋_GB2312" w:cs="仿宋_GB2312"/>
          <w:color w:val="auto"/>
          <w:sz w:val="28"/>
        </w:rPr>
        <w:t>m</w:t>
      </w:r>
      <w:r>
        <w:rPr>
          <w:rFonts w:hint="eastAsia" w:ascii="Times New Roman" w:hAnsi="Times New Roman" w:eastAsia="仿宋_GB2312" w:cs="仿宋_GB2312"/>
          <w:color w:val="auto"/>
          <w:sz w:val="28"/>
          <w:vertAlign w:val="superscript"/>
        </w:rPr>
        <w:t>3</w:t>
      </w:r>
      <w:r>
        <w:rPr>
          <w:rFonts w:hint="eastAsia" w:ascii="Times New Roman" w:hAnsi="Times New Roman" w:eastAsia="仿宋_GB2312" w:cs="仿宋_GB2312"/>
          <w:color w:val="auto"/>
          <w:sz w:val="28"/>
        </w:rPr>
        <w:t>。万元地区生产总值用水量为26.5m</w:t>
      </w:r>
      <w:r>
        <w:rPr>
          <w:rFonts w:hint="eastAsia" w:ascii="Times New Roman" w:hAnsi="Times New Roman" w:eastAsia="仿宋_GB2312" w:cs="仿宋_GB2312"/>
          <w:color w:val="auto"/>
          <w:sz w:val="28"/>
          <w:vertAlign w:val="superscript"/>
        </w:rPr>
        <w:t>3</w:t>
      </w:r>
      <w:r>
        <w:rPr>
          <w:rFonts w:hint="eastAsia" w:ascii="Times New Roman" w:hAnsi="Times New Roman" w:eastAsia="仿宋_GB2312" w:cs="仿宋_GB2312"/>
          <w:color w:val="auto"/>
          <w:sz w:val="28"/>
        </w:rPr>
        <w:t>，万元工业增加值用水量10.8m</w:t>
      </w:r>
      <w:r>
        <w:rPr>
          <w:rFonts w:hint="eastAsia" w:ascii="Times New Roman" w:hAnsi="Times New Roman" w:eastAsia="仿宋_GB2312" w:cs="仿宋_GB2312"/>
          <w:color w:val="auto"/>
          <w:sz w:val="28"/>
          <w:vertAlign w:val="superscript"/>
        </w:rPr>
        <w:t>3</w:t>
      </w:r>
      <w:r>
        <w:rPr>
          <w:rFonts w:hint="eastAsia" w:ascii="Times New Roman" w:hAnsi="Times New Roman" w:eastAsia="仿宋_GB2312" w:cs="仿宋_GB2312"/>
          <w:color w:val="auto"/>
          <w:sz w:val="28"/>
        </w:rPr>
        <w:t>，万元地区生产总值用水量降幅2.68％（年度指标为2.6%），万元工业增加值用水量降幅1.1％（年度指标为1%）。</w:t>
      </w:r>
    </w:p>
    <w:p w14:paraId="1A248436">
      <w:pPr>
        <w:pStyle w:val="8"/>
        <w:rPr>
          <w:color w:val="auto"/>
        </w:rPr>
      </w:pPr>
      <w:bookmarkStart w:id="214" w:name="_Toc29996"/>
      <w:r>
        <w:rPr>
          <w:rFonts w:hint="eastAsia" w:ascii="Times New Roman" w:hAnsi="Times New Roman" w:cs="仿宋_GB2312"/>
          <w:color w:val="auto"/>
        </w:rPr>
        <w:t>4</w:t>
      </w:r>
      <w:r>
        <w:rPr>
          <w:rFonts w:hint="eastAsia"/>
          <w:color w:val="auto"/>
        </w:rPr>
        <w:t>.</w:t>
      </w:r>
      <w:r>
        <w:rPr>
          <w:rFonts w:hint="eastAsia" w:ascii="Times New Roman" w:hAnsi="Times New Roman" w:cs="仿宋_GB2312"/>
          <w:color w:val="auto"/>
        </w:rPr>
        <w:t>2</w:t>
      </w:r>
      <w:r>
        <w:rPr>
          <w:rFonts w:hint="eastAsia"/>
          <w:color w:val="auto"/>
        </w:rPr>
        <w:t>.</w:t>
      </w:r>
      <w:r>
        <w:rPr>
          <w:rFonts w:hint="eastAsia" w:ascii="Times New Roman" w:hAnsi="Times New Roman" w:cs="仿宋_GB2312"/>
          <w:color w:val="auto"/>
        </w:rPr>
        <w:t>2</w:t>
      </w:r>
      <w:r>
        <w:rPr>
          <w:rFonts w:hint="eastAsia"/>
          <w:color w:val="auto"/>
        </w:rPr>
        <w:t xml:space="preserve"> 水资源开发利用保护措施</w:t>
      </w:r>
      <w:bookmarkEnd w:id="214"/>
    </w:p>
    <w:p w14:paraId="13E448C3">
      <w:pPr>
        <w:snapToGrid w:val="0"/>
        <w:spacing w:line="360" w:lineRule="auto"/>
        <w:ind w:firstLine="562" w:firstLineChars="200"/>
        <w:rPr>
          <w:rFonts w:hint="eastAsia" w:ascii="仿宋" w:hAnsi="仿宋" w:eastAsia="仿宋" w:cs="仿宋"/>
          <w:b/>
          <w:bCs w:val="0"/>
          <w:color w:val="auto"/>
          <w:kern w:val="0"/>
          <w:sz w:val="28"/>
          <w:szCs w:val="28"/>
        </w:rPr>
      </w:pPr>
      <w:r>
        <w:rPr>
          <w:rFonts w:hint="eastAsia" w:ascii="仿宋" w:hAnsi="仿宋" w:eastAsia="仿宋" w:cs="仿宋"/>
          <w:b/>
          <w:bCs w:val="0"/>
          <w:color w:val="auto"/>
          <w:kern w:val="0"/>
          <w:sz w:val="28"/>
          <w:szCs w:val="28"/>
        </w:rPr>
        <w:t>一</w:t>
      </w:r>
      <w:r>
        <w:rPr>
          <w:rFonts w:hint="eastAsia" w:ascii="仿宋" w:hAnsi="仿宋" w:eastAsia="仿宋" w:cs="仿宋"/>
          <w:b/>
          <w:bCs w:val="0"/>
          <w:color w:val="auto"/>
          <w:kern w:val="0"/>
          <w:sz w:val="28"/>
          <w:szCs w:val="28"/>
          <w:lang w:eastAsia="zh-CN"/>
        </w:rPr>
        <w:t>、</w:t>
      </w:r>
      <w:r>
        <w:rPr>
          <w:rFonts w:hint="eastAsia" w:ascii="仿宋" w:hAnsi="仿宋" w:eastAsia="仿宋" w:cs="仿宋"/>
          <w:b/>
          <w:bCs w:val="0"/>
          <w:color w:val="auto"/>
          <w:kern w:val="0"/>
          <w:sz w:val="28"/>
          <w:szCs w:val="28"/>
        </w:rPr>
        <w:t>以沁水水资源和水环境承载能力为约束，协调经济社会发展对水资源的需求与水资源保护的关系，并为将来经济社会发展需求留有余地，以水资源可持续利用保障经济社会可持续发展。</w:t>
      </w:r>
    </w:p>
    <w:p w14:paraId="69C0997B">
      <w:pPr>
        <w:snapToGrid w:val="0"/>
        <w:spacing w:line="360" w:lineRule="auto"/>
        <w:ind w:firstLine="560" w:firstLineChars="200"/>
        <w:rPr>
          <w:rFonts w:ascii="仿宋" w:hAnsi="仿宋" w:eastAsia="仿宋" w:cs="仿宋"/>
          <w:bCs/>
          <w:color w:val="auto"/>
          <w:kern w:val="0"/>
          <w:sz w:val="28"/>
          <w:szCs w:val="28"/>
        </w:rPr>
      </w:pPr>
      <w:r>
        <w:rPr>
          <w:rFonts w:hint="eastAsia" w:ascii="仿宋" w:hAnsi="仿宋" w:eastAsia="仿宋" w:cs="仿宋"/>
          <w:bCs/>
          <w:color w:val="auto"/>
          <w:kern w:val="0"/>
          <w:sz w:val="28"/>
          <w:szCs w:val="28"/>
        </w:rPr>
        <w:t>充分认识水资源的资源属性，统筹水量保障、水质安全和水生态安全，发挥水资源对沁水经济社会发展的支撑功能和对水生态系统安全的保障作用。统筹协调上下游、左右岸、地表与地下、城市和乡村、局部与整体、当前和长远、资源与环境等各个方面的关系，优先考虑重要水域的保护与修复。按照实行最严格的水资源管理制度的要求，确立水功能区限制纳污红线，严格控制入河排污总量，逐步完善水资源保护和水污染防治协调机制。</w:t>
      </w:r>
    </w:p>
    <w:p w14:paraId="2741D2BE">
      <w:pPr>
        <w:numPr>
          <w:ilvl w:val="0"/>
          <w:numId w:val="4"/>
        </w:numPr>
        <w:snapToGrid w:val="0"/>
        <w:spacing w:line="360" w:lineRule="auto"/>
        <w:ind w:firstLine="562" w:firstLineChars="200"/>
        <w:rPr>
          <w:rFonts w:hint="eastAsia" w:ascii="仿宋" w:hAnsi="仿宋" w:eastAsia="仿宋" w:cs="仿宋"/>
          <w:b/>
          <w:bCs w:val="0"/>
          <w:color w:val="auto"/>
          <w:kern w:val="0"/>
          <w:sz w:val="28"/>
          <w:szCs w:val="28"/>
          <w:lang w:val="zh-CN"/>
        </w:rPr>
      </w:pPr>
      <w:r>
        <w:rPr>
          <w:rFonts w:hint="eastAsia" w:ascii="仿宋" w:hAnsi="仿宋" w:eastAsia="仿宋" w:cs="仿宋"/>
          <w:b/>
          <w:bCs w:val="0"/>
          <w:color w:val="auto"/>
          <w:kern w:val="0"/>
          <w:sz w:val="28"/>
          <w:szCs w:val="28"/>
          <w:lang w:val="zh-CN"/>
        </w:rPr>
        <w:t>从水安全的角度全面加强节约用水管理，切实推进节水型社会建设，开展节水型农业、节水型企业示范点建设。</w:t>
      </w:r>
    </w:p>
    <w:p w14:paraId="6D153D7D">
      <w:pPr>
        <w:numPr>
          <w:ilvl w:val="0"/>
          <w:numId w:val="0"/>
        </w:numPr>
        <w:snapToGrid w:val="0"/>
        <w:spacing w:line="360" w:lineRule="auto"/>
        <w:ind w:firstLine="560" w:firstLineChars="200"/>
        <w:rPr>
          <w:rFonts w:ascii="仿宋" w:hAnsi="仿宋" w:eastAsia="仿宋" w:cs="仿宋"/>
          <w:bCs/>
          <w:color w:val="auto"/>
          <w:kern w:val="0"/>
          <w:sz w:val="28"/>
          <w:szCs w:val="28"/>
          <w:lang w:val="zh-CN"/>
        </w:rPr>
      </w:pPr>
      <w:r>
        <w:rPr>
          <w:rFonts w:hint="eastAsia" w:ascii="仿宋" w:hAnsi="仿宋" w:eastAsia="仿宋" w:cs="仿宋"/>
          <w:bCs/>
          <w:color w:val="auto"/>
          <w:kern w:val="0"/>
          <w:sz w:val="28"/>
          <w:szCs w:val="28"/>
          <w:lang w:val="zh-CN"/>
        </w:rPr>
        <w:t>通过建立完善水功能区限制纳污控制指标体系、水资源保护监测体系和监督管理体系，全面加强水功能区限制纳污“红线”管理，确保沁水水功能区保持三级以上地表水条件。促进沁水水生态环境有效改善，保障饮用水安全、水生态安全，为沁水经济社会可持续发展提供坚实的水资源保障。</w:t>
      </w:r>
    </w:p>
    <w:p w14:paraId="5ECF6198">
      <w:pPr>
        <w:snapToGrid w:val="0"/>
        <w:spacing w:line="360" w:lineRule="auto"/>
        <w:ind w:firstLine="562" w:firstLineChars="200"/>
        <w:rPr>
          <w:rFonts w:hint="eastAsia" w:ascii="仿宋_GB2312" w:hAnsi="仿宋_GB2312" w:eastAsia="仿宋_GB2312" w:cs="仿宋_GB2312"/>
          <w:b/>
          <w:bCs/>
          <w:color w:val="auto"/>
          <w:sz w:val="28"/>
          <w:szCs w:val="28"/>
          <w:lang w:val="zh-CN"/>
        </w:rPr>
      </w:pPr>
      <w:r>
        <w:rPr>
          <w:rFonts w:hint="eastAsia" w:ascii="仿宋_GB2312" w:hAnsi="仿宋_GB2312" w:eastAsia="仿宋_GB2312" w:cs="仿宋_GB2312"/>
          <w:b/>
          <w:bCs/>
          <w:color w:val="auto"/>
          <w:sz w:val="28"/>
          <w:szCs w:val="28"/>
        </w:rPr>
        <w:t>三</w:t>
      </w:r>
      <w:r>
        <w:rPr>
          <w:rFonts w:hint="eastAsia" w:ascii="仿宋_GB2312" w:hAnsi="仿宋_GB2312" w:eastAsia="仿宋_GB2312" w:cs="仿宋_GB2312"/>
          <w:b/>
          <w:bCs/>
          <w:color w:val="auto"/>
          <w:sz w:val="28"/>
          <w:szCs w:val="28"/>
          <w:lang w:val="zh-CN"/>
        </w:rPr>
        <w:t>、提升水资源节约集约利用水平。</w:t>
      </w:r>
    </w:p>
    <w:p w14:paraId="3DF2AC47">
      <w:pPr>
        <w:snapToGrid w:val="0"/>
        <w:spacing w:line="360" w:lineRule="auto"/>
        <w:ind w:firstLine="560" w:firstLineChars="200"/>
        <w:rPr>
          <w:color w:val="auto"/>
          <w:lang w:val="zh-CN"/>
        </w:rPr>
      </w:pPr>
      <w:r>
        <w:rPr>
          <w:rFonts w:hint="eastAsia" w:ascii="仿宋_GB2312" w:hAnsi="仿宋_GB2312" w:eastAsia="仿宋_GB2312" w:cs="仿宋_GB2312"/>
          <w:color w:val="auto"/>
          <w:sz w:val="28"/>
          <w:szCs w:val="28"/>
          <w:lang w:val="zh-CN"/>
        </w:rPr>
        <w:t>按照“挖潜力、强骨干、成网络”的思路，完善水资源配置体系，提高水资源统筹调配能力和供水安全保障能力。要实施国家节水行动，建立水资源刚性约束制度，大力推进农业农村节水，深入推进工业节水，加快形成节水型生活方式，切实提高水资源利用效率和效益。要推进重大引调水工程建设，加快完善水资源配置体系，支撑经济社会发展格局。</w:t>
      </w:r>
      <w:r>
        <w:rPr>
          <w:rFonts w:hint="eastAsia" w:ascii="Times New Roman" w:hAnsi="Times New Roman" w:eastAsia="华文仿宋"/>
          <w:color w:val="auto"/>
          <w:sz w:val="28"/>
          <w:szCs w:val="28"/>
        </w:rPr>
        <w:t>“</w:t>
      </w:r>
      <w:r>
        <w:rPr>
          <w:rFonts w:hint="eastAsia" w:ascii="仿宋_GB2312" w:hAnsi="仿宋_GB2312" w:eastAsia="仿宋_GB2312" w:cs="仿宋_GB2312"/>
          <w:color w:val="auto"/>
          <w:kern w:val="2"/>
          <w:sz w:val="28"/>
          <w:szCs w:val="28"/>
          <w:lang w:val="zh-CN" w:eastAsia="zh-CN" w:bidi="ar-SA"/>
        </w:rPr>
        <w:t>十四五”时期</w:t>
      </w:r>
      <w:r>
        <w:rPr>
          <w:rFonts w:hint="eastAsia" w:ascii="仿宋_GB2312" w:hAnsi="仿宋_GB2312" w:eastAsia="仿宋_GB2312" w:cs="仿宋_GB2312"/>
          <w:color w:val="auto"/>
          <w:kern w:val="2"/>
          <w:sz w:val="28"/>
          <w:szCs w:val="28"/>
          <w:lang w:val="en-US" w:eastAsia="zh-CN" w:bidi="ar-SA"/>
        </w:rPr>
        <w:t>我县将</w:t>
      </w:r>
      <w:r>
        <w:rPr>
          <w:rFonts w:hint="eastAsia" w:eastAsia="仿宋_GB2312"/>
          <w:bCs/>
          <w:color w:val="auto"/>
          <w:kern w:val="44"/>
          <w:sz w:val="28"/>
          <w:szCs w:val="36"/>
        </w:rPr>
        <w:t>根据具体情况，实施西坡水库工程</w:t>
      </w:r>
      <w:r>
        <w:rPr>
          <w:rFonts w:hint="eastAsia" w:eastAsia="仿宋_GB2312"/>
          <w:bCs/>
          <w:color w:val="auto"/>
          <w:kern w:val="44"/>
          <w:sz w:val="28"/>
          <w:szCs w:val="36"/>
          <w:lang w:eastAsia="zh-CN"/>
        </w:rPr>
        <w:t>，实施水资源统一调度和生态流量管控，强化水资源支撑。</w:t>
      </w:r>
    </w:p>
    <w:p w14:paraId="705F5735">
      <w:pPr>
        <w:pStyle w:val="7"/>
        <w:rPr>
          <w:color w:val="auto"/>
        </w:rPr>
      </w:pPr>
      <w:bookmarkStart w:id="215" w:name="_Toc3571"/>
      <w:r>
        <w:rPr>
          <w:rFonts w:hint="eastAsia" w:ascii="Times New Roman" w:hAnsi="Times New Roman" w:cs="仿宋_GB2312"/>
          <w:color w:val="auto"/>
        </w:rPr>
        <w:t>4</w:t>
      </w:r>
      <w:r>
        <w:rPr>
          <w:rFonts w:hint="eastAsia"/>
          <w:color w:val="auto"/>
        </w:rPr>
        <w:t>.</w:t>
      </w:r>
      <w:r>
        <w:rPr>
          <w:rFonts w:hint="eastAsia" w:ascii="Times New Roman" w:hAnsi="Times New Roman" w:cs="仿宋_GB2312"/>
          <w:color w:val="auto"/>
        </w:rPr>
        <w:t>3</w:t>
      </w:r>
      <w:r>
        <w:rPr>
          <w:rFonts w:hint="eastAsia"/>
          <w:color w:val="auto"/>
        </w:rPr>
        <w:t xml:space="preserve">  水资源供需形势</w:t>
      </w:r>
      <w:bookmarkEnd w:id="215"/>
    </w:p>
    <w:p w14:paraId="6EA7DF79">
      <w:pPr>
        <w:pStyle w:val="8"/>
        <w:spacing w:line="360" w:lineRule="auto"/>
        <w:rPr>
          <w:color w:val="auto"/>
        </w:rPr>
      </w:pPr>
      <w:bookmarkStart w:id="216" w:name="_Toc13939"/>
      <w:bookmarkStart w:id="217" w:name="_Toc26261"/>
      <w:bookmarkStart w:id="218" w:name="_Toc2270"/>
      <w:bookmarkStart w:id="219" w:name="_Toc26331"/>
      <w:bookmarkStart w:id="220" w:name="_Toc27878"/>
      <w:bookmarkStart w:id="221" w:name="_Toc7846"/>
      <w:bookmarkStart w:id="222" w:name="_Toc11505"/>
      <w:bookmarkStart w:id="223" w:name="_Toc17715"/>
      <w:r>
        <w:rPr>
          <w:rFonts w:hint="eastAsia" w:ascii="Times New Roman" w:hAnsi="Times New Roman" w:cs="仿宋_GB2312"/>
          <w:color w:val="auto"/>
        </w:rPr>
        <w:t>4</w:t>
      </w:r>
      <w:r>
        <w:rPr>
          <w:rFonts w:hint="eastAsia"/>
          <w:color w:val="auto"/>
        </w:rPr>
        <w:t>.</w:t>
      </w:r>
      <w:r>
        <w:rPr>
          <w:rFonts w:hint="eastAsia" w:ascii="Times New Roman" w:hAnsi="Times New Roman" w:cs="仿宋_GB2312"/>
          <w:color w:val="auto"/>
        </w:rPr>
        <w:t>3</w:t>
      </w:r>
      <w:r>
        <w:rPr>
          <w:rFonts w:hint="eastAsia"/>
          <w:color w:val="auto"/>
        </w:rPr>
        <w:t>.</w:t>
      </w:r>
      <w:r>
        <w:rPr>
          <w:rFonts w:hint="eastAsia" w:ascii="Times New Roman" w:hAnsi="Times New Roman" w:cs="仿宋_GB2312"/>
          <w:color w:val="auto"/>
        </w:rPr>
        <w:t>1</w:t>
      </w:r>
      <w:r>
        <w:rPr>
          <w:rFonts w:hint="eastAsia"/>
          <w:color w:val="auto"/>
        </w:rPr>
        <w:t xml:space="preserve"> 需水预测</w:t>
      </w:r>
      <w:bookmarkEnd w:id="216"/>
      <w:bookmarkEnd w:id="217"/>
      <w:bookmarkEnd w:id="218"/>
      <w:bookmarkEnd w:id="219"/>
      <w:bookmarkEnd w:id="220"/>
      <w:bookmarkEnd w:id="221"/>
      <w:bookmarkEnd w:id="222"/>
      <w:bookmarkEnd w:id="223"/>
    </w:p>
    <w:p w14:paraId="4F31B341">
      <w:pPr>
        <w:snapToGrid w:val="0"/>
        <w:spacing w:line="360" w:lineRule="auto"/>
        <w:ind w:firstLine="482"/>
        <w:rPr>
          <w:rFonts w:ascii="Times New Roman" w:hAnsi="Times New Roman" w:eastAsia="仿宋"/>
          <w:color w:val="auto"/>
          <w:sz w:val="30"/>
          <w:szCs w:val="30"/>
        </w:rPr>
      </w:pPr>
      <w:r>
        <w:rPr>
          <w:rFonts w:hint="eastAsia" w:ascii="Times New Roman" w:hAnsi="Times New Roman" w:eastAsia="仿宋"/>
          <w:color w:val="auto"/>
          <w:sz w:val="28"/>
        </w:rPr>
        <w:t>现状年采用</w:t>
      </w:r>
      <w:r>
        <w:rPr>
          <w:rFonts w:hint="eastAsia" w:ascii="Times New Roman" w:hAnsi="Times New Roman" w:eastAsia="仿宋" w:cs="仿宋_GB2312"/>
          <w:color w:val="auto"/>
          <w:sz w:val="28"/>
          <w:szCs w:val="28"/>
        </w:rPr>
        <w:t>2019</w:t>
      </w:r>
      <w:r>
        <w:rPr>
          <w:rFonts w:hint="eastAsia" w:ascii="Times New Roman" w:hAnsi="Times New Roman" w:eastAsia="仿宋"/>
          <w:color w:val="auto"/>
          <w:sz w:val="28"/>
        </w:rPr>
        <w:t>年，根据当地发展规划和社会经济发展水平，确定规划水平年</w:t>
      </w:r>
      <w:r>
        <w:rPr>
          <w:rFonts w:hint="eastAsia" w:ascii="Times New Roman" w:hAnsi="Times New Roman" w:eastAsia="仿宋" w:cs="仿宋_GB2312"/>
          <w:color w:val="auto"/>
          <w:sz w:val="28"/>
          <w:szCs w:val="28"/>
        </w:rPr>
        <w:t>2025</w:t>
      </w:r>
      <w:r>
        <w:rPr>
          <w:rFonts w:hint="eastAsia" w:ascii="Times New Roman" w:hAnsi="Times New Roman" w:eastAsia="仿宋"/>
          <w:color w:val="auto"/>
          <w:sz w:val="28"/>
        </w:rPr>
        <w:t>年所需水量。本次需水量计算包括生活需水量、生产需水量和生态需水量三部分。</w:t>
      </w:r>
    </w:p>
    <w:p w14:paraId="3E7312CF">
      <w:pPr>
        <w:pStyle w:val="9"/>
        <w:rPr>
          <w:rFonts w:ascii="Times New Roman" w:hAnsi="Times New Roman" w:eastAsia="仿宋"/>
          <w:color w:val="auto"/>
        </w:rPr>
      </w:pPr>
      <w:r>
        <w:rPr>
          <w:rFonts w:hint="eastAsia" w:ascii="Times New Roman" w:hAnsi="Times New Roman" w:eastAsia="仿宋" w:cs="仿宋_GB2312"/>
          <w:color w:val="auto"/>
        </w:rPr>
        <w:t>4</w:t>
      </w:r>
      <w:r>
        <w:rPr>
          <w:rFonts w:hint="eastAsia" w:ascii="Times New Roman" w:hAnsi="Times New Roman" w:eastAsia="仿宋"/>
          <w:color w:val="auto"/>
        </w:rPr>
        <w:t>.</w:t>
      </w:r>
      <w:r>
        <w:rPr>
          <w:rFonts w:hint="eastAsia" w:ascii="Times New Roman" w:hAnsi="Times New Roman" w:eastAsia="仿宋" w:cs="仿宋_GB2312"/>
          <w:color w:val="auto"/>
        </w:rPr>
        <w:t>3</w:t>
      </w:r>
      <w:r>
        <w:rPr>
          <w:rFonts w:hint="eastAsia" w:ascii="Times New Roman" w:hAnsi="Times New Roman" w:eastAsia="仿宋"/>
          <w:color w:val="auto"/>
        </w:rPr>
        <w:t>.</w:t>
      </w:r>
      <w:r>
        <w:rPr>
          <w:rFonts w:hint="eastAsia" w:ascii="Times New Roman" w:hAnsi="Times New Roman" w:eastAsia="仿宋" w:cs="仿宋_GB2312"/>
          <w:color w:val="auto"/>
        </w:rPr>
        <w:t>1</w:t>
      </w:r>
      <w:r>
        <w:rPr>
          <w:rFonts w:hint="eastAsia" w:ascii="Times New Roman" w:hAnsi="Times New Roman" w:eastAsia="仿宋"/>
          <w:color w:val="auto"/>
        </w:rPr>
        <w:t>.</w:t>
      </w:r>
      <w:r>
        <w:rPr>
          <w:rFonts w:hint="eastAsia" w:ascii="Times New Roman" w:hAnsi="Times New Roman" w:eastAsia="仿宋" w:cs="仿宋_GB2312"/>
          <w:color w:val="auto"/>
        </w:rPr>
        <w:t>1</w:t>
      </w:r>
      <w:r>
        <w:rPr>
          <w:rFonts w:hint="eastAsia" w:ascii="Times New Roman" w:hAnsi="Times New Roman" w:eastAsia="仿宋"/>
          <w:color w:val="auto"/>
        </w:rPr>
        <w:t>生活需水量预测</w:t>
      </w:r>
    </w:p>
    <w:p w14:paraId="7B613B76">
      <w:pPr>
        <w:snapToGrid w:val="0"/>
        <w:spacing w:line="480" w:lineRule="auto"/>
        <w:ind w:firstLine="562" w:firstLineChars="200"/>
        <w:rPr>
          <w:rFonts w:ascii="Times New Roman" w:hAnsi="Times New Roman" w:eastAsia="仿宋"/>
          <w:b/>
          <w:bCs/>
          <w:color w:val="auto"/>
          <w:sz w:val="28"/>
          <w:szCs w:val="28"/>
        </w:rPr>
      </w:pPr>
      <w:bookmarkStart w:id="224" w:name="_Toc441481422"/>
      <w:bookmarkStart w:id="225" w:name="_Toc441481423"/>
      <w:r>
        <w:rPr>
          <w:rFonts w:ascii="Times New Roman" w:hAnsi="Times New Roman" w:eastAsia="仿宋" w:cs="仿宋_GB2312"/>
          <w:b/>
          <w:bCs/>
          <w:color w:val="auto"/>
          <w:sz w:val="28"/>
          <w:szCs w:val="28"/>
        </w:rPr>
        <w:t>1</w:t>
      </w:r>
      <w:r>
        <w:rPr>
          <w:rFonts w:ascii="Times New Roman" w:hAnsi="Times New Roman" w:eastAsia="仿宋"/>
          <w:b/>
          <w:bCs/>
          <w:color w:val="auto"/>
          <w:sz w:val="28"/>
          <w:szCs w:val="28"/>
        </w:rPr>
        <w:t>.</w:t>
      </w:r>
      <w:r>
        <w:rPr>
          <w:rFonts w:hint="eastAsia" w:ascii="Times New Roman" w:hAnsi="Times New Roman" w:eastAsia="仿宋"/>
          <w:b/>
          <w:bCs/>
          <w:color w:val="auto"/>
          <w:sz w:val="28"/>
          <w:szCs w:val="28"/>
        </w:rPr>
        <w:t>人口</w:t>
      </w:r>
      <w:bookmarkEnd w:id="224"/>
      <w:r>
        <w:rPr>
          <w:rFonts w:hint="eastAsia" w:ascii="Times New Roman" w:hAnsi="Times New Roman" w:eastAsia="仿宋"/>
          <w:b/>
          <w:bCs/>
          <w:color w:val="auto"/>
          <w:sz w:val="28"/>
          <w:szCs w:val="28"/>
        </w:rPr>
        <w:t>及城镇化指标</w:t>
      </w:r>
    </w:p>
    <w:p w14:paraId="742B68AA">
      <w:pPr>
        <w:snapToGrid w:val="0"/>
        <w:spacing w:line="360" w:lineRule="auto"/>
        <w:ind w:firstLine="560" w:firstLineChars="200"/>
        <w:rPr>
          <w:rFonts w:ascii="Times New Roman" w:hAnsi="Times New Roman" w:eastAsia="仿宋"/>
          <w:color w:val="auto"/>
          <w:sz w:val="28"/>
          <w:szCs w:val="28"/>
        </w:rPr>
      </w:pPr>
      <w:r>
        <w:rPr>
          <w:rFonts w:hint="eastAsia" w:ascii="Times New Roman" w:hAnsi="Times New Roman" w:eastAsia="仿宋"/>
          <w:color w:val="auto"/>
          <w:sz w:val="28"/>
          <w:szCs w:val="28"/>
        </w:rPr>
        <w:t>采用《</w:t>
      </w:r>
      <w:r>
        <w:rPr>
          <w:rFonts w:hint="eastAsia" w:ascii="Times New Roman" w:hAnsi="Times New Roman" w:eastAsia="仿宋" w:cs="仿宋_GB2312"/>
          <w:color w:val="auto"/>
          <w:sz w:val="28"/>
          <w:szCs w:val="28"/>
        </w:rPr>
        <w:t>2019</w:t>
      </w:r>
      <w:r>
        <w:rPr>
          <w:rFonts w:hint="eastAsia" w:ascii="Times New Roman" w:hAnsi="Times New Roman" w:eastAsia="仿宋"/>
          <w:color w:val="auto"/>
          <w:sz w:val="28"/>
          <w:szCs w:val="28"/>
        </w:rPr>
        <w:t>沁水统计年鉴》中常住人口统计的数据，</w:t>
      </w:r>
      <w:r>
        <w:rPr>
          <w:rFonts w:hint="eastAsia" w:ascii="Times New Roman" w:hAnsi="Times New Roman" w:eastAsia="仿宋" w:cs="仿宋_GB2312"/>
          <w:color w:val="auto"/>
          <w:sz w:val="28"/>
          <w:szCs w:val="28"/>
        </w:rPr>
        <w:t>2019</w:t>
      </w:r>
      <w:r>
        <w:rPr>
          <w:rFonts w:hint="eastAsia" w:ascii="Times New Roman" w:hAnsi="Times New Roman" w:eastAsia="仿宋"/>
          <w:color w:val="auto"/>
          <w:sz w:val="28"/>
          <w:szCs w:val="28"/>
        </w:rPr>
        <w:t>年末，全县</w:t>
      </w:r>
      <w:r>
        <w:rPr>
          <w:rFonts w:hint="eastAsia" w:ascii="仿宋" w:hAnsi="仿宋" w:eastAsia="仿宋" w:cs="仿宋"/>
          <w:color w:val="auto"/>
          <w:sz w:val="28"/>
          <w:szCs w:val="28"/>
        </w:rPr>
        <w:t>常住人口</w:t>
      </w:r>
      <w:r>
        <w:rPr>
          <w:rFonts w:ascii="Times New Roman" w:hAnsi="Times New Roman" w:cs="仿宋_GB2312"/>
          <w:color w:val="auto"/>
          <w:sz w:val="28"/>
          <w:szCs w:val="28"/>
        </w:rPr>
        <w:t>2</w:t>
      </w:r>
      <w:r>
        <w:rPr>
          <w:rFonts w:hint="eastAsia" w:ascii="Times New Roman" w:hAnsi="Times New Roman" w:cs="仿宋_GB2312"/>
          <w:color w:val="auto"/>
          <w:sz w:val="28"/>
          <w:szCs w:val="28"/>
        </w:rPr>
        <w:t>1</w:t>
      </w:r>
      <w:r>
        <w:rPr>
          <w:rFonts w:hint="eastAsia" w:ascii="Times New Roman" w:hAnsi="Times New Roman"/>
          <w:color w:val="auto"/>
          <w:sz w:val="28"/>
          <w:szCs w:val="28"/>
        </w:rPr>
        <w:t>.</w:t>
      </w:r>
      <w:r>
        <w:rPr>
          <w:rFonts w:hint="eastAsia" w:ascii="Times New Roman" w:hAnsi="Times New Roman" w:cs="仿宋_GB2312"/>
          <w:color w:val="auto"/>
          <w:sz w:val="28"/>
          <w:szCs w:val="28"/>
        </w:rPr>
        <w:t>81</w:t>
      </w:r>
      <w:r>
        <w:rPr>
          <w:rFonts w:hint="eastAsia" w:ascii="仿宋" w:hAnsi="仿宋" w:eastAsia="仿宋" w:cs="仿宋"/>
          <w:color w:val="auto"/>
          <w:sz w:val="28"/>
          <w:szCs w:val="28"/>
        </w:rPr>
        <w:t>万人，比上年末增加</w:t>
      </w:r>
      <w:r>
        <w:rPr>
          <w:rFonts w:hint="eastAsia" w:ascii="Times New Roman" w:hAnsi="Times New Roman" w:eastAsia="仿宋" w:cs="仿宋_GB2312"/>
          <w:color w:val="auto"/>
          <w:sz w:val="28"/>
          <w:szCs w:val="28"/>
        </w:rPr>
        <w:t>502</w:t>
      </w:r>
      <w:r>
        <w:rPr>
          <w:rFonts w:hint="eastAsia" w:ascii="仿宋" w:hAnsi="仿宋" w:eastAsia="仿宋" w:cs="仿宋"/>
          <w:color w:val="auto"/>
          <w:sz w:val="28"/>
          <w:szCs w:val="28"/>
        </w:rPr>
        <w:t>人，其中城镇人口</w:t>
      </w:r>
      <w:r>
        <w:rPr>
          <w:rFonts w:hint="eastAsia" w:ascii="Times New Roman" w:hAnsi="Times New Roman" w:cs="仿宋_GB2312"/>
          <w:color w:val="auto"/>
          <w:sz w:val="28"/>
          <w:szCs w:val="28"/>
        </w:rPr>
        <w:t>9</w:t>
      </w:r>
      <w:r>
        <w:rPr>
          <w:rFonts w:hint="eastAsia" w:ascii="Times New Roman" w:hAnsi="Times New Roman"/>
          <w:color w:val="auto"/>
          <w:sz w:val="28"/>
          <w:szCs w:val="28"/>
        </w:rPr>
        <w:t>.</w:t>
      </w:r>
      <w:r>
        <w:rPr>
          <w:rFonts w:hint="eastAsia" w:ascii="Times New Roman" w:hAnsi="Times New Roman" w:cs="仿宋_GB2312"/>
          <w:color w:val="auto"/>
          <w:sz w:val="28"/>
          <w:szCs w:val="28"/>
        </w:rPr>
        <w:t>99</w:t>
      </w:r>
      <w:r>
        <w:rPr>
          <w:rFonts w:hint="eastAsia" w:ascii="仿宋" w:hAnsi="仿宋" w:eastAsia="仿宋" w:cs="仿宋"/>
          <w:color w:val="auto"/>
          <w:sz w:val="28"/>
          <w:szCs w:val="28"/>
        </w:rPr>
        <w:t>万人，城镇人口比重为</w:t>
      </w:r>
      <w:r>
        <w:rPr>
          <w:rFonts w:hint="eastAsia" w:ascii="Times New Roman" w:hAnsi="Times New Roman" w:eastAsia="仿宋" w:cs="仿宋_GB2312"/>
          <w:color w:val="auto"/>
          <w:sz w:val="28"/>
          <w:szCs w:val="28"/>
        </w:rPr>
        <w:t>45</w:t>
      </w:r>
      <w:r>
        <w:rPr>
          <w:rFonts w:hint="eastAsia" w:ascii="Times New Roman" w:hAnsi="Times New Roman" w:eastAsia="仿宋"/>
          <w:color w:val="auto"/>
          <w:sz w:val="28"/>
          <w:szCs w:val="28"/>
        </w:rPr>
        <w:t>.</w:t>
      </w:r>
      <w:r>
        <w:rPr>
          <w:rFonts w:hint="eastAsia" w:ascii="Times New Roman" w:hAnsi="Times New Roman" w:eastAsia="仿宋" w:cs="仿宋_GB2312"/>
          <w:color w:val="auto"/>
          <w:sz w:val="28"/>
          <w:szCs w:val="28"/>
        </w:rPr>
        <w:t>8</w:t>
      </w:r>
      <w:r>
        <w:rPr>
          <w:rFonts w:ascii="Times New Roman" w:hAnsi="Times New Roman"/>
          <w:color w:val="auto"/>
          <w:sz w:val="28"/>
          <w:szCs w:val="28"/>
        </w:rPr>
        <w:t>%，</w:t>
      </w:r>
      <w:r>
        <w:rPr>
          <w:rFonts w:hint="eastAsia" w:ascii="仿宋" w:hAnsi="仿宋" w:eastAsia="仿宋" w:cs="仿宋"/>
          <w:color w:val="auto"/>
          <w:sz w:val="28"/>
          <w:szCs w:val="28"/>
        </w:rPr>
        <w:t>农村人口</w:t>
      </w:r>
      <w:r>
        <w:rPr>
          <w:rFonts w:hint="eastAsia" w:ascii="Times New Roman" w:hAnsi="Times New Roman" w:eastAsia="仿宋" w:cs="仿宋_GB2312"/>
          <w:color w:val="auto"/>
          <w:sz w:val="28"/>
          <w:szCs w:val="28"/>
        </w:rPr>
        <w:t>11</w:t>
      </w:r>
      <w:r>
        <w:rPr>
          <w:rFonts w:hint="eastAsia" w:ascii="Times New Roman" w:hAnsi="Times New Roman" w:eastAsia="仿宋"/>
          <w:color w:val="auto"/>
          <w:sz w:val="28"/>
          <w:szCs w:val="28"/>
        </w:rPr>
        <w:t>.</w:t>
      </w:r>
      <w:r>
        <w:rPr>
          <w:rFonts w:hint="eastAsia" w:ascii="Times New Roman" w:hAnsi="Times New Roman" w:eastAsia="仿宋" w:cs="仿宋_GB2312"/>
          <w:color w:val="auto"/>
          <w:sz w:val="28"/>
          <w:szCs w:val="28"/>
        </w:rPr>
        <w:t>82</w:t>
      </w:r>
      <w:r>
        <w:rPr>
          <w:rFonts w:hint="eastAsia" w:ascii="仿宋" w:hAnsi="仿宋" w:eastAsia="仿宋" w:cs="仿宋"/>
          <w:color w:val="auto"/>
          <w:sz w:val="28"/>
          <w:szCs w:val="28"/>
        </w:rPr>
        <w:t>万人，农村人口比重为</w:t>
      </w:r>
      <w:r>
        <w:rPr>
          <w:rFonts w:hint="eastAsia" w:ascii="Times New Roman" w:hAnsi="Times New Roman" w:eastAsia="仿宋" w:cs="仿宋_GB2312"/>
          <w:color w:val="auto"/>
          <w:sz w:val="28"/>
          <w:szCs w:val="28"/>
        </w:rPr>
        <w:t>54</w:t>
      </w:r>
      <w:r>
        <w:rPr>
          <w:rFonts w:hint="eastAsia" w:ascii="Times New Roman" w:hAnsi="Times New Roman" w:eastAsia="仿宋"/>
          <w:color w:val="auto"/>
          <w:sz w:val="28"/>
          <w:szCs w:val="28"/>
        </w:rPr>
        <w:t>.</w:t>
      </w:r>
      <w:r>
        <w:rPr>
          <w:rFonts w:hint="eastAsia" w:ascii="Times New Roman" w:hAnsi="Times New Roman" w:eastAsia="仿宋" w:cs="仿宋_GB2312"/>
          <w:color w:val="auto"/>
          <w:sz w:val="28"/>
          <w:szCs w:val="28"/>
        </w:rPr>
        <w:t>2</w:t>
      </w:r>
      <w:r>
        <w:rPr>
          <w:rFonts w:ascii="Times New Roman" w:hAnsi="Times New Roman"/>
          <w:color w:val="auto"/>
          <w:sz w:val="28"/>
          <w:szCs w:val="28"/>
        </w:rPr>
        <w:t>%。</w:t>
      </w:r>
      <w:r>
        <w:rPr>
          <w:rFonts w:hint="eastAsia" w:ascii="Times New Roman" w:hAnsi="Times New Roman" w:eastAsia="仿宋"/>
          <w:color w:val="auto"/>
          <w:sz w:val="28"/>
          <w:szCs w:val="28"/>
        </w:rPr>
        <w:t>远远低于晋城市的城镇化率</w:t>
      </w:r>
      <w:r>
        <w:rPr>
          <w:rFonts w:hint="eastAsia" w:ascii="Times New Roman" w:hAnsi="Times New Roman" w:eastAsia="仿宋" w:cs="仿宋_GB2312"/>
          <w:color w:val="auto"/>
          <w:sz w:val="28"/>
          <w:szCs w:val="28"/>
        </w:rPr>
        <w:t>60</w:t>
      </w:r>
      <w:r>
        <w:rPr>
          <w:rFonts w:hint="eastAsia" w:ascii="Times New Roman" w:hAnsi="Times New Roman" w:eastAsia="仿宋"/>
          <w:color w:val="auto"/>
          <w:sz w:val="28"/>
          <w:szCs w:val="28"/>
        </w:rPr>
        <w:t>.</w:t>
      </w:r>
      <w:r>
        <w:rPr>
          <w:rFonts w:hint="eastAsia" w:ascii="Times New Roman" w:hAnsi="Times New Roman" w:eastAsia="仿宋" w:cs="仿宋_GB2312"/>
          <w:color w:val="auto"/>
          <w:sz w:val="28"/>
          <w:szCs w:val="28"/>
        </w:rPr>
        <w:t>79</w:t>
      </w:r>
      <w:r>
        <w:rPr>
          <w:rFonts w:hint="eastAsia" w:ascii="Times New Roman" w:hAnsi="Times New Roman" w:eastAsia="仿宋"/>
          <w:color w:val="auto"/>
          <w:sz w:val="28"/>
          <w:szCs w:val="28"/>
        </w:rPr>
        <w:t>%和山西省的城镇化率</w:t>
      </w:r>
      <w:r>
        <w:rPr>
          <w:rFonts w:hint="eastAsia" w:ascii="Times New Roman" w:hAnsi="Times New Roman" w:eastAsia="仿宋" w:cs="仿宋_GB2312"/>
          <w:color w:val="auto"/>
          <w:sz w:val="28"/>
          <w:szCs w:val="28"/>
        </w:rPr>
        <w:t>59</w:t>
      </w:r>
      <w:r>
        <w:rPr>
          <w:rFonts w:hint="eastAsia" w:ascii="Times New Roman" w:hAnsi="Times New Roman" w:eastAsia="仿宋"/>
          <w:color w:val="auto"/>
          <w:sz w:val="28"/>
          <w:szCs w:val="28"/>
        </w:rPr>
        <w:t>.</w:t>
      </w:r>
      <w:r>
        <w:rPr>
          <w:rFonts w:hint="eastAsia" w:ascii="Times New Roman" w:hAnsi="Times New Roman" w:eastAsia="仿宋" w:cs="仿宋_GB2312"/>
          <w:color w:val="auto"/>
          <w:sz w:val="28"/>
          <w:szCs w:val="28"/>
        </w:rPr>
        <w:t>55</w:t>
      </w:r>
      <w:r>
        <w:rPr>
          <w:rFonts w:hint="eastAsia" w:ascii="Times New Roman" w:hAnsi="Times New Roman" w:eastAsia="仿宋"/>
          <w:color w:val="auto"/>
          <w:sz w:val="28"/>
          <w:szCs w:val="28"/>
        </w:rPr>
        <w:t>%，更低于发达国家近</w:t>
      </w:r>
      <w:r>
        <w:rPr>
          <w:rFonts w:hint="eastAsia" w:ascii="Times New Roman" w:hAnsi="Times New Roman" w:eastAsia="仿宋" w:cs="仿宋_GB2312"/>
          <w:color w:val="auto"/>
          <w:sz w:val="28"/>
          <w:szCs w:val="28"/>
        </w:rPr>
        <w:t>80</w:t>
      </w:r>
      <w:r>
        <w:rPr>
          <w:rFonts w:hint="eastAsia" w:ascii="Times New Roman" w:hAnsi="Times New Roman" w:eastAsia="仿宋"/>
          <w:color w:val="auto"/>
          <w:sz w:val="28"/>
          <w:szCs w:val="28"/>
        </w:rPr>
        <w:t>%的平均水平。</w:t>
      </w:r>
    </w:p>
    <w:p w14:paraId="260453AD">
      <w:pPr>
        <w:pStyle w:val="80"/>
        <w:snapToGrid w:val="0"/>
        <w:ind w:firstLine="560" w:firstLineChars="200"/>
        <w:rPr>
          <w:rFonts w:ascii="Times New Roman" w:hAnsi="Times New Roman" w:eastAsia="仿宋"/>
          <w:color w:val="auto"/>
          <w:sz w:val="28"/>
          <w:szCs w:val="28"/>
        </w:rPr>
      </w:pPr>
      <w:r>
        <w:rPr>
          <w:rFonts w:hint="eastAsia" w:ascii="Times New Roman" w:hAnsi="Times New Roman" w:eastAsia="仿宋" w:cs="仿宋_GB2312"/>
          <w:color w:val="auto"/>
          <w:sz w:val="28"/>
          <w:szCs w:val="28"/>
        </w:rPr>
        <w:t>2015</w:t>
      </w:r>
      <w:r>
        <w:rPr>
          <w:rFonts w:ascii="Times New Roman" w:hAnsi="Times New Roman" w:eastAsia="仿宋"/>
          <w:color w:val="auto"/>
          <w:sz w:val="28"/>
          <w:szCs w:val="28"/>
        </w:rPr>
        <w:t>~</w:t>
      </w:r>
      <w:r>
        <w:rPr>
          <w:rFonts w:hint="eastAsia" w:ascii="Times New Roman" w:hAnsi="Times New Roman" w:eastAsia="仿宋" w:cs="仿宋_GB2312"/>
          <w:color w:val="auto"/>
          <w:sz w:val="28"/>
          <w:szCs w:val="28"/>
        </w:rPr>
        <w:t>2019</w:t>
      </w:r>
      <w:r>
        <w:rPr>
          <w:rFonts w:hint="eastAsia" w:ascii="Times New Roman" w:hAnsi="Times New Roman" w:eastAsia="仿宋"/>
          <w:color w:val="auto"/>
          <w:sz w:val="28"/>
          <w:szCs w:val="28"/>
        </w:rPr>
        <w:t>年全县总人口减少</w:t>
      </w:r>
      <w:r>
        <w:rPr>
          <w:rFonts w:hint="eastAsia" w:ascii="Times New Roman" w:hAnsi="Times New Roman" w:eastAsia="仿宋" w:cs="仿宋_GB2312"/>
          <w:color w:val="auto"/>
          <w:sz w:val="28"/>
          <w:szCs w:val="28"/>
          <w:lang w:val="en-US" w:eastAsia="zh-CN"/>
        </w:rPr>
        <w:t>2279</w:t>
      </w:r>
      <w:r>
        <w:rPr>
          <w:rFonts w:hint="eastAsia" w:ascii="Times New Roman" w:hAnsi="Times New Roman" w:eastAsia="仿宋"/>
          <w:color w:val="auto"/>
          <w:sz w:val="28"/>
          <w:szCs w:val="28"/>
        </w:rPr>
        <w:t>人，减少了</w:t>
      </w:r>
      <w:r>
        <w:rPr>
          <w:rFonts w:hint="eastAsia" w:ascii="Times New Roman" w:hAnsi="Times New Roman" w:eastAsia="仿宋" w:cs="仿宋_GB2312"/>
          <w:color w:val="auto"/>
          <w:sz w:val="28"/>
          <w:szCs w:val="28"/>
          <w:lang w:val="en-US" w:eastAsia="zh-CN"/>
        </w:rPr>
        <w:t>1</w:t>
      </w:r>
      <w:r>
        <w:rPr>
          <w:rFonts w:hint="eastAsia" w:ascii="Times New Roman" w:hAnsi="Times New Roman" w:eastAsia="仿宋"/>
          <w:color w:val="auto"/>
          <w:sz w:val="28"/>
          <w:szCs w:val="28"/>
        </w:rPr>
        <w:t>%，年均增长率为</w:t>
      </w:r>
      <w:r>
        <w:rPr>
          <w:rFonts w:hint="eastAsia" w:ascii="Times New Roman" w:hAnsi="Times New Roman" w:eastAsia="仿宋"/>
          <w:color w:val="auto"/>
          <w:sz w:val="28"/>
          <w:szCs w:val="28"/>
          <w:lang w:val="en-US" w:eastAsia="zh-CN"/>
        </w:rPr>
        <w:t>2.5</w:t>
      </w:r>
      <w:r>
        <w:rPr>
          <w:rFonts w:ascii="Times New Roman" w:hAnsi="Times New Roman" w:eastAsia="仿宋"/>
          <w:color w:val="auto"/>
          <w:sz w:val="28"/>
          <w:szCs w:val="28"/>
        </w:rPr>
        <w:t>‰</w:t>
      </w:r>
      <w:r>
        <w:rPr>
          <w:rFonts w:hint="eastAsia" w:ascii="Times New Roman" w:hAnsi="Times New Roman" w:eastAsia="仿宋"/>
          <w:color w:val="auto"/>
          <w:sz w:val="28"/>
          <w:szCs w:val="28"/>
        </w:rPr>
        <w:t>。根据人口综合年均增长率预测人口规模，按下式计算：</w:t>
      </w:r>
    </w:p>
    <w:p w14:paraId="28E0157B">
      <w:pPr>
        <w:pStyle w:val="80"/>
        <w:snapToGrid w:val="0"/>
        <w:jc w:val="center"/>
        <w:rPr>
          <w:rFonts w:ascii="Times New Roman" w:hAnsi="Times New Roman" w:eastAsia="仿宋"/>
          <w:color w:val="auto"/>
          <w:sz w:val="28"/>
          <w:szCs w:val="28"/>
          <w:vertAlign w:val="subscript"/>
        </w:rPr>
      </w:pPr>
      <w:r>
        <w:rPr>
          <w:rFonts w:ascii="Times New Roman" w:hAnsi="Times New Roman" w:eastAsia="仿宋" w:cs="仿宋_GB2312"/>
          <w:color w:val="auto"/>
          <w:sz w:val="28"/>
          <w:szCs w:val="28"/>
        </w:rPr>
        <w:t>P</w:t>
      </w:r>
      <w:r>
        <w:rPr>
          <w:rFonts w:ascii="Times New Roman" w:hAnsi="Times New Roman" w:eastAsia="仿宋"/>
          <w:color w:val="auto"/>
          <w:sz w:val="28"/>
          <w:szCs w:val="28"/>
        </w:rPr>
        <w:t>=</w:t>
      </w:r>
      <w:r>
        <w:rPr>
          <w:rFonts w:ascii="Times New Roman" w:hAnsi="Times New Roman" w:eastAsia="仿宋" w:cs="仿宋_GB2312"/>
          <w:color w:val="auto"/>
          <w:sz w:val="28"/>
          <w:szCs w:val="28"/>
        </w:rPr>
        <w:t>P</w:t>
      </w:r>
      <w:r>
        <w:rPr>
          <w:rFonts w:ascii="Times New Roman" w:hAnsi="Times New Roman" w:eastAsia="仿宋" w:cs="仿宋_GB2312"/>
          <w:color w:val="auto"/>
          <w:sz w:val="28"/>
          <w:szCs w:val="28"/>
          <w:vertAlign w:val="subscript"/>
        </w:rPr>
        <w:t>0</w:t>
      </w:r>
      <w:r>
        <w:rPr>
          <w:rFonts w:ascii="Times New Roman" w:hAnsi="Times New Roman" w:eastAsia="仿宋"/>
          <w:color w:val="auto"/>
          <w:sz w:val="28"/>
          <w:szCs w:val="28"/>
        </w:rPr>
        <w:t>（</w:t>
      </w:r>
      <w:r>
        <w:rPr>
          <w:rFonts w:ascii="Times New Roman" w:hAnsi="Times New Roman" w:eastAsia="仿宋" w:cs="仿宋_GB2312"/>
          <w:color w:val="auto"/>
          <w:sz w:val="28"/>
          <w:szCs w:val="28"/>
        </w:rPr>
        <w:t>1</w:t>
      </w:r>
      <w:r>
        <w:rPr>
          <w:rFonts w:ascii="Times New Roman" w:hAnsi="Times New Roman" w:eastAsia="仿宋"/>
          <w:color w:val="auto"/>
          <w:sz w:val="28"/>
          <w:szCs w:val="28"/>
        </w:rPr>
        <w:t>+</w:t>
      </w:r>
      <w:r>
        <w:rPr>
          <w:rFonts w:ascii="Times New Roman" w:hAnsi="Times New Roman" w:eastAsia="仿宋" w:cs="仿宋_GB2312"/>
          <w:color w:val="auto"/>
          <w:sz w:val="28"/>
          <w:szCs w:val="28"/>
        </w:rPr>
        <w:t>r</w:t>
      </w:r>
      <w:r>
        <w:rPr>
          <w:rFonts w:ascii="Times New Roman" w:hAnsi="Times New Roman" w:eastAsia="仿宋"/>
          <w:color w:val="auto"/>
          <w:sz w:val="28"/>
          <w:szCs w:val="28"/>
        </w:rPr>
        <w:t>）</w:t>
      </w:r>
      <w:r>
        <w:rPr>
          <w:rFonts w:ascii="Times New Roman" w:hAnsi="Times New Roman" w:eastAsia="仿宋" w:cs="仿宋_GB2312"/>
          <w:color w:val="auto"/>
          <w:sz w:val="28"/>
          <w:szCs w:val="28"/>
          <w:vertAlign w:val="superscript"/>
        </w:rPr>
        <w:t>n</w:t>
      </w:r>
      <w:r>
        <w:rPr>
          <w:rFonts w:ascii="Times New Roman" w:hAnsi="Times New Roman" w:eastAsia="仿宋"/>
          <w:color w:val="auto"/>
          <w:sz w:val="28"/>
          <w:szCs w:val="28"/>
          <w:vertAlign w:val="superscript"/>
        </w:rPr>
        <w:t xml:space="preserve"> </w:t>
      </w:r>
    </w:p>
    <w:p w14:paraId="0FF158C1">
      <w:pPr>
        <w:pStyle w:val="80"/>
        <w:snapToGrid w:val="0"/>
        <w:ind w:firstLine="480"/>
        <w:rPr>
          <w:rFonts w:ascii="Times New Roman" w:hAnsi="Times New Roman" w:eastAsia="仿宋"/>
          <w:color w:val="auto"/>
          <w:sz w:val="28"/>
          <w:szCs w:val="28"/>
        </w:rPr>
      </w:pPr>
      <w:r>
        <w:rPr>
          <w:rFonts w:ascii="Times New Roman" w:hAnsi="Times New Roman" w:eastAsia="仿宋"/>
          <w:color w:val="auto"/>
          <w:sz w:val="28"/>
          <w:szCs w:val="28"/>
        </w:rPr>
        <w:t>式中：</w:t>
      </w:r>
      <w:r>
        <w:rPr>
          <w:rFonts w:ascii="Times New Roman" w:hAnsi="Times New Roman" w:eastAsia="仿宋" w:cs="仿宋_GB2312"/>
          <w:color w:val="auto"/>
          <w:sz w:val="28"/>
          <w:szCs w:val="28"/>
        </w:rPr>
        <w:t>P</w:t>
      </w:r>
      <w:r>
        <w:rPr>
          <w:rFonts w:ascii="Times New Roman" w:hAnsi="Times New Roman" w:eastAsia="仿宋"/>
          <w:color w:val="auto"/>
          <w:sz w:val="28"/>
          <w:szCs w:val="28"/>
        </w:rPr>
        <w:t>—</w:t>
      </w:r>
      <w:r>
        <w:rPr>
          <w:rFonts w:hint="eastAsia" w:ascii="Times New Roman" w:hAnsi="Times New Roman" w:eastAsia="仿宋"/>
          <w:color w:val="auto"/>
          <w:sz w:val="28"/>
          <w:szCs w:val="28"/>
        </w:rPr>
        <w:t>预测目标年末人口规模</w:t>
      </w:r>
      <w:r>
        <w:rPr>
          <w:rFonts w:ascii="Times New Roman" w:hAnsi="Times New Roman" w:eastAsia="仿宋"/>
          <w:color w:val="auto"/>
          <w:sz w:val="28"/>
          <w:szCs w:val="28"/>
        </w:rPr>
        <w:t>；</w:t>
      </w:r>
    </w:p>
    <w:p w14:paraId="4B950F76">
      <w:pPr>
        <w:pStyle w:val="80"/>
        <w:snapToGrid w:val="0"/>
        <w:ind w:firstLine="480"/>
        <w:rPr>
          <w:rFonts w:ascii="Times New Roman" w:hAnsi="Times New Roman" w:eastAsia="仿宋"/>
          <w:color w:val="auto"/>
          <w:sz w:val="28"/>
          <w:szCs w:val="28"/>
        </w:rPr>
      </w:pPr>
      <w:r>
        <w:rPr>
          <w:rFonts w:ascii="Times New Roman" w:hAnsi="Times New Roman" w:eastAsia="仿宋" w:cs="仿宋_GB2312"/>
          <w:color w:val="auto"/>
          <w:sz w:val="28"/>
          <w:szCs w:val="28"/>
        </w:rPr>
        <w:t>P</w:t>
      </w:r>
      <w:r>
        <w:rPr>
          <w:rFonts w:ascii="Times New Roman" w:hAnsi="Times New Roman" w:eastAsia="仿宋" w:cs="仿宋_GB2312"/>
          <w:color w:val="auto"/>
          <w:sz w:val="28"/>
          <w:szCs w:val="28"/>
          <w:vertAlign w:val="subscript"/>
        </w:rPr>
        <w:t>0</w:t>
      </w:r>
      <w:r>
        <w:rPr>
          <w:rFonts w:ascii="Times New Roman" w:hAnsi="Times New Roman" w:eastAsia="仿宋"/>
          <w:color w:val="auto"/>
          <w:sz w:val="28"/>
          <w:szCs w:val="28"/>
        </w:rPr>
        <w:t>—现状常住人口，其中包括无当地户籍的常住人口（人）；</w:t>
      </w:r>
    </w:p>
    <w:p w14:paraId="5E751EDB">
      <w:pPr>
        <w:pStyle w:val="80"/>
        <w:snapToGrid w:val="0"/>
        <w:ind w:firstLine="480"/>
        <w:rPr>
          <w:rFonts w:ascii="Times New Roman" w:hAnsi="Times New Roman" w:eastAsia="仿宋"/>
          <w:color w:val="auto"/>
          <w:sz w:val="28"/>
          <w:szCs w:val="28"/>
        </w:rPr>
      </w:pPr>
      <w:r>
        <w:rPr>
          <w:rFonts w:ascii="Times New Roman" w:hAnsi="Times New Roman" w:eastAsia="仿宋" w:cs="仿宋_GB2312"/>
          <w:color w:val="auto"/>
          <w:sz w:val="28"/>
          <w:szCs w:val="28"/>
        </w:rPr>
        <w:t>r</w:t>
      </w:r>
      <w:r>
        <w:rPr>
          <w:rFonts w:ascii="Times New Roman" w:hAnsi="Times New Roman" w:eastAsia="仿宋"/>
          <w:color w:val="auto"/>
          <w:sz w:val="28"/>
          <w:szCs w:val="28"/>
        </w:rPr>
        <w:t>—人口</w:t>
      </w:r>
      <w:r>
        <w:rPr>
          <w:rFonts w:hint="eastAsia" w:ascii="Times New Roman" w:hAnsi="Times New Roman" w:eastAsia="仿宋"/>
          <w:color w:val="auto"/>
          <w:sz w:val="28"/>
          <w:szCs w:val="28"/>
        </w:rPr>
        <w:t>年均</w:t>
      </w:r>
      <w:r>
        <w:rPr>
          <w:rFonts w:ascii="Times New Roman" w:hAnsi="Times New Roman" w:eastAsia="仿宋"/>
          <w:color w:val="auto"/>
          <w:sz w:val="28"/>
          <w:szCs w:val="28"/>
        </w:rPr>
        <w:t>增长率；</w:t>
      </w:r>
    </w:p>
    <w:p w14:paraId="12CA5BA7">
      <w:pPr>
        <w:pStyle w:val="80"/>
        <w:snapToGrid w:val="0"/>
        <w:ind w:firstLine="480"/>
        <w:rPr>
          <w:rFonts w:ascii="Times New Roman" w:hAnsi="Times New Roman" w:eastAsia="仿宋"/>
          <w:color w:val="auto"/>
          <w:sz w:val="28"/>
          <w:szCs w:val="28"/>
        </w:rPr>
      </w:pPr>
      <w:r>
        <w:rPr>
          <w:rFonts w:ascii="Times New Roman" w:hAnsi="Times New Roman" w:eastAsia="仿宋" w:cs="仿宋_GB2312"/>
          <w:color w:val="auto"/>
          <w:sz w:val="28"/>
          <w:szCs w:val="28"/>
        </w:rPr>
        <w:t>n</w:t>
      </w:r>
      <w:r>
        <w:rPr>
          <w:rFonts w:ascii="Times New Roman" w:hAnsi="Times New Roman" w:eastAsia="仿宋"/>
          <w:color w:val="auto"/>
          <w:sz w:val="28"/>
          <w:szCs w:val="28"/>
        </w:rPr>
        <w:t>—</w:t>
      </w:r>
      <w:r>
        <w:rPr>
          <w:rFonts w:hint="eastAsia" w:ascii="Times New Roman" w:hAnsi="Times New Roman" w:eastAsia="仿宋"/>
          <w:color w:val="auto"/>
          <w:sz w:val="28"/>
          <w:szCs w:val="28"/>
        </w:rPr>
        <w:t>预测</w:t>
      </w:r>
      <w:r>
        <w:rPr>
          <w:rFonts w:ascii="Times New Roman" w:hAnsi="Times New Roman" w:eastAsia="仿宋"/>
          <w:color w:val="auto"/>
          <w:sz w:val="28"/>
          <w:szCs w:val="28"/>
        </w:rPr>
        <w:t>年限（</w:t>
      </w:r>
      <w:r>
        <w:rPr>
          <w:rFonts w:ascii="Times New Roman" w:hAnsi="Times New Roman" w:eastAsia="仿宋" w:cs="仿宋_GB2312"/>
          <w:color w:val="auto"/>
          <w:sz w:val="28"/>
          <w:szCs w:val="28"/>
        </w:rPr>
        <w:t>a</w:t>
      </w:r>
      <w:r>
        <w:rPr>
          <w:rFonts w:ascii="Times New Roman" w:hAnsi="Times New Roman" w:eastAsia="仿宋"/>
          <w:color w:val="auto"/>
          <w:sz w:val="28"/>
          <w:szCs w:val="28"/>
        </w:rPr>
        <w:t>）；</w:t>
      </w:r>
    </w:p>
    <w:p w14:paraId="08F74DEC">
      <w:pPr>
        <w:pStyle w:val="80"/>
        <w:snapToGrid w:val="0"/>
        <w:ind w:firstLine="480"/>
        <w:rPr>
          <w:rFonts w:ascii="Times New Roman" w:hAnsi="Times New Roman" w:eastAsia="仿宋"/>
          <w:color w:val="auto"/>
          <w:sz w:val="28"/>
          <w:szCs w:val="28"/>
        </w:rPr>
      </w:pPr>
      <w:r>
        <w:rPr>
          <w:rFonts w:hint="eastAsia" w:ascii="Times New Roman" w:hAnsi="Times New Roman" w:eastAsia="仿宋"/>
          <w:color w:val="auto"/>
          <w:sz w:val="28"/>
          <w:szCs w:val="28"/>
        </w:rPr>
        <w:t>随着中央对新型城镇化的方向和内容的调整，今后将更加重点关注城镇化的存量、质量以及已转移至城市的常住人口的市民化，弱化单纯推进城镇化数量增长的速度。因此，今后常住人口的城镇化进程将有可能进一步放缓，取而代之的将是在保持一定增幅的基础上着力提升城镇化发展质量。</w:t>
      </w:r>
    </w:p>
    <w:p w14:paraId="7AD2F39A">
      <w:pPr>
        <w:pStyle w:val="80"/>
        <w:snapToGrid w:val="0"/>
        <w:ind w:firstLine="480"/>
        <w:rPr>
          <w:rFonts w:ascii="Times New Roman" w:hAnsi="Times New Roman" w:eastAsia="仿宋"/>
          <w:color w:val="auto"/>
          <w:sz w:val="28"/>
          <w:szCs w:val="28"/>
        </w:rPr>
      </w:pPr>
      <w:r>
        <w:rPr>
          <w:rFonts w:hint="eastAsia" w:ascii="Times New Roman" w:hAnsi="Times New Roman" w:eastAsia="仿宋"/>
          <w:color w:val="auto"/>
          <w:sz w:val="28"/>
          <w:szCs w:val="28"/>
        </w:rPr>
        <w:t>经计算，规划</w:t>
      </w:r>
      <w:r>
        <w:rPr>
          <w:rFonts w:hint="eastAsia" w:ascii="Times New Roman" w:hAnsi="Times New Roman" w:eastAsia="仿宋" w:cs="仿宋_GB2312"/>
          <w:color w:val="auto"/>
          <w:sz w:val="28"/>
          <w:szCs w:val="28"/>
        </w:rPr>
        <w:t>2025</w:t>
      </w:r>
      <w:r>
        <w:rPr>
          <w:rFonts w:hint="eastAsia" w:ascii="Times New Roman" w:hAnsi="Times New Roman" w:eastAsia="仿宋"/>
          <w:color w:val="auto"/>
          <w:sz w:val="28"/>
          <w:szCs w:val="28"/>
        </w:rPr>
        <w:t>年全县总人口为</w:t>
      </w:r>
      <w:r>
        <w:rPr>
          <w:rFonts w:hint="eastAsia" w:ascii="Times New Roman" w:hAnsi="Times New Roman" w:eastAsia="仿宋" w:cs="仿宋_GB2312"/>
          <w:color w:val="auto"/>
          <w:sz w:val="28"/>
          <w:szCs w:val="28"/>
        </w:rPr>
        <w:t>2</w:t>
      </w:r>
      <w:r>
        <w:rPr>
          <w:rFonts w:hint="eastAsia" w:ascii="Times New Roman" w:hAnsi="Times New Roman" w:eastAsia="仿宋" w:cs="仿宋_GB2312"/>
          <w:color w:val="auto"/>
          <w:sz w:val="28"/>
          <w:szCs w:val="28"/>
          <w:lang w:val="en-US" w:eastAsia="zh-CN"/>
        </w:rPr>
        <w:t>2</w:t>
      </w:r>
      <w:r>
        <w:rPr>
          <w:rFonts w:hint="eastAsia" w:ascii="Times New Roman" w:hAnsi="Times New Roman" w:eastAsia="仿宋"/>
          <w:color w:val="auto"/>
          <w:sz w:val="28"/>
          <w:szCs w:val="28"/>
        </w:rPr>
        <w:t>万</w:t>
      </w:r>
      <w:r>
        <w:rPr>
          <w:rFonts w:ascii="Times New Roman" w:hAnsi="Times New Roman" w:eastAsia="仿宋"/>
          <w:color w:val="auto"/>
          <w:sz w:val="28"/>
          <w:szCs w:val="28"/>
        </w:rPr>
        <w:t>人</w:t>
      </w:r>
      <w:r>
        <w:rPr>
          <w:rFonts w:hint="eastAsia" w:ascii="Times New Roman" w:hAnsi="Times New Roman" w:eastAsia="仿宋"/>
          <w:color w:val="auto"/>
          <w:sz w:val="28"/>
          <w:szCs w:val="28"/>
        </w:rPr>
        <w:t>，其中：城镇人口</w:t>
      </w:r>
      <w:r>
        <w:rPr>
          <w:rFonts w:hint="eastAsia" w:ascii="Times New Roman" w:hAnsi="Times New Roman" w:eastAsia="仿宋" w:cs="仿宋_GB2312"/>
          <w:color w:val="auto"/>
          <w:sz w:val="28"/>
          <w:szCs w:val="28"/>
          <w:lang w:val="en-US" w:eastAsia="zh-CN"/>
        </w:rPr>
        <w:t>10.03</w:t>
      </w:r>
      <w:r>
        <w:rPr>
          <w:rFonts w:hint="eastAsia" w:ascii="Times New Roman" w:hAnsi="Times New Roman" w:eastAsia="仿宋"/>
          <w:color w:val="auto"/>
          <w:sz w:val="28"/>
          <w:szCs w:val="28"/>
        </w:rPr>
        <w:t>万人，乡村人口</w:t>
      </w:r>
      <w:r>
        <w:rPr>
          <w:rFonts w:hint="eastAsia" w:ascii="Times New Roman" w:hAnsi="Times New Roman" w:eastAsia="仿宋" w:cs="仿宋_GB2312"/>
          <w:color w:val="auto"/>
          <w:sz w:val="28"/>
          <w:szCs w:val="28"/>
        </w:rPr>
        <w:t>1</w:t>
      </w:r>
      <w:r>
        <w:rPr>
          <w:rFonts w:hint="eastAsia" w:ascii="Times New Roman" w:hAnsi="Times New Roman" w:eastAsia="仿宋" w:cs="仿宋_GB2312"/>
          <w:color w:val="auto"/>
          <w:sz w:val="28"/>
          <w:szCs w:val="28"/>
          <w:lang w:val="en-US" w:eastAsia="zh-CN"/>
        </w:rPr>
        <w:t>1.96</w:t>
      </w:r>
      <w:r>
        <w:rPr>
          <w:rFonts w:hint="eastAsia" w:ascii="Times New Roman" w:hAnsi="Times New Roman" w:eastAsia="仿宋"/>
          <w:color w:val="auto"/>
          <w:sz w:val="28"/>
          <w:szCs w:val="28"/>
        </w:rPr>
        <w:t>万人，城镇化率达到</w:t>
      </w:r>
      <w:r>
        <w:rPr>
          <w:rFonts w:hint="eastAsia" w:ascii="Times New Roman" w:hAnsi="Times New Roman" w:eastAsia="仿宋" w:cs="仿宋_GB2312"/>
          <w:color w:val="auto"/>
          <w:sz w:val="28"/>
          <w:szCs w:val="28"/>
          <w:lang w:val="en-US" w:eastAsia="zh-CN"/>
        </w:rPr>
        <w:t>45.6</w:t>
      </w:r>
      <w:r>
        <w:rPr>
          <w:rFonts w:hint="eastAsia" w:ascii="Times New Roman" w:hAnsi="Times New Roman" w:eastAsia="仿宋"/>
          <w:color w:val="auto"/>
          <w:sz w:val="28"/>
          <w:szCs w:val="28"/>
        </w:rPr>
        <w:t>%</w:t>
      </w:r>
      <w:r>
        <w:rPr>
          <w:rFonts w:ascii="Times New Roman" w:hAnsi="Times New Roman" w:eastAsia="仿宋"/>
          <w:color w:val="auto"/>
          <w:sz w:val="28"/>
          <w:szCs w:val="28"/>
        </w:rPr>
        <w:t>。</w:t>
      </w:r>
    </w:p>
    <w:p w14:paraId="02E13C62">
      <w:pPr>
        <w:snapToGrid w:val="0"/>
        <w:spacing w:line="360" w:lineRule="auto"/>
        <w:ind w:firstLine="562" w:firstLineChars="200"/>
        <w:rPr>
          <w:rFonts w:ascii="Times New Roman" w:hAnsi="Times New Roman" w:eastAsia="仿宋"/>
          <w:b/>
          <w:bCs/>
          <w:color w:val="auto"/>
          <w:sz w:val="28"/>
          <w:szCs w:val="28"/>
        </w:rPr>
      </w:pPr>
      <w:r>
        <w:rPr>
          <w:rFonts w:hint="eastAsia" w:ascii="Times New Roman" w:hAnsi="Times New Roman" w:eastAsia="仿宋" w:cs="仿宋_GB2312"/>
          <w:b/>
          <w:bCs/>
          <w:color w:val="auto"/>
          <w:sz w:val="28"/>
          <w:szCs w:val="28"/>
        </w:rPr>
        <w:t>2</w:t>
      </w:r>
      <w:r>
        <w:rPr>
          <w:rFonts w:ascii="Times New Roman" w:hAnsi="Times New Roman" w:eastAsia="仿宋"/>
          <w:b/>
          <w:bCs/>
          <w:color w:val="auto"/>
          <w:sz w:val="28"/>
          <w:szCs w:val="28"/>
        </w:rPr>
        <w:t>.</w:t>
      </w:r>
      <w:bookmarkEnd w:id="225"/>
      <w:r>
        <w:rPr>
          <w:rFonts w:hint="eastAsia" w:ascii="Times New Roman" w:hAnsi="Times New Roman" w:eastAsia="仿宋"/>
          <w:b/>
          <w:bCs/>
          <w:color w:val="auto"/>
          <w:sz w:val="28"/>
          <w:szCs w:val="28"/>
        </w:rPr>
        <w:t>生活需水预测</w:t>
      </w:r>
    </w:p>
    <w:p w14:paraId="630AFC01">
      <w:pPr>
        <w:pStyle w:val="80"/>
        <w:snapToGrid w:val="0"/>
        <w:ind w:firstLine="480"/>
        <w:rPr>
          <w:rFonts w:ascii="Times New Roman" w:hAnsi="Times New Roman" w:eastAsia="仿宋"/>
          <w:color w:val="auto"/>
          <w:sz w:val="28"/>
          <w:szCs w:val="28"/>
        </w:rPr>
      </w:pPr>
      <w:r>
        <w:rPr>
          <w:rFonts w:hint="eastAsia" w:ascii="Times New Roman" w:hAnsi="Times New Roman" w:eastAsia="仿宋"/>
          <w:color w:val="auto"/>
          <w:sz w:val="28"/>
          <w:szCs w:val="28"/>
        </w:rPr>
        <w:t>结合沁水县人口及城镇化指标的预测结果，</w:t>
      </w:r>
      <w:r>
        <w:rPr>
          <w:rFonts w:ascii="Times New Roman" w:hAnsi="Times New Roman" w:eastAsia="仿宋"/>
          <w:color w:val="auto"/>
          <w:sz w:val="28"/>
          <w:szCs w:val="28"/>
        </w:rPr>
        <w:t>根据《</w:t>
      </w:r>
      <w:r>
        <w:rPr>
          <w:rFonts w:hint="eastAsia" w:ascii="Times New Roman" w:hAnsi="Times New Roman" w:eastAsia="仿宋"/>
          <w:color w:val="auto"/>
          <w:sz w:val="28"/>
          <w:szCs w:val="28"/>
        </w:rPr>
        <w:t>山西省用水定额</w:t>
      </w:r>
      <w:r>
        <w:rPr>
          <w:rFonts w:ascii="Times New Roman" w:hAnsi="Times New Roman" w:eastAsia="仿宋"/>
          <w:color w:val="auto"/>
          <w:sz w:val="28"/>
          <w:szCs w:val="28"/>
        </w:rPr>
        <w:t>》</w:t>
      </w:r>
      <w:r>
        <w:rPr>
          <w:rFonts w:hint="eastAsia" w:ascii="Times New Roman" w:hAnsi="Times New Roman" w:eastAsia="仿宋"/>
          <w:color w:val="auto"/>
          <w:sz w:val="28"/>
          <w:szCs w:val="28"/>
        </w:rPr>
        <w:t>的不同规模的城镇居民生活用水定额，规划沁水县</w:t>
      </w:r>
      <w:r>
        <w:rPr>
          <w:rFonts w:hint="eastAsia" w:ascii="Times New Roman" w:hAnsi="Times New Roman" w:eastAsia="仿宋" w:cs="仿宋_GB2312"/>
          <w:color w:val="auto"/>
          <w:sz w:val="28"/>
          <w:szCs w:val="28"/>
        </w:rPr>
        <w:t>2025</w:t>
      </w:r>
      <w:r>
        <w:rPr>
          <w:rFonts w:hint="eastAsia" w:ascii="Times New Roman" w:hAnsi="Times New Roman" w:eastAsia="仿宋"/>
          <w:color w:val="auto"/>
          <w:sz w:val="28"/>
          <w:szCs w:val="28"/>
        </w:rPr>
        <w:t>年城镇居民净用水定额取</w:t>
      </w:r>
      <w:r>
        <w:rPr>
          <w:rFonts w:hint="eastAsia" w:ascii="Times New Roman" w:hAnsi="Times New Roman" w:eastAsia="仿宋" w:cs="仿宋_GB2312"/>
          <w:color w:val="auto"/>
          <w:sz w:val="28"/>
          <w:szCs w:val="28"/>
        </w:rPr>
        <w:t>93</w:t>
      </w:r>
      <w:r>
        <w:rPr>
          <w:rFonts w:hint="eastAsia" w:ascii="Times New Roman" w:hAnsi="Times New Roman" w:eastAsia="仿宋"/>
          <w:color w:val="auto"/>
          <w:sz w:val="28"/>
          <w:szCs w:val="28"/>
        </w:rPr>
        <w:t>.</w:t>
      </w:r>
      <w:r>
        <w:rPr>
          <w:rFonts w:hint="eastAsia" w:ascii="Times New Roman" w:hAnsi="Times New Roman" w:eastAsia="仿宋" w:cs="仿宋_GB2312"/>
          <w:color w:val="auto"/>
          <w:sz w:val="28"/>
          <w:szCs w:val="28"/>
        </w:rPr>
        <w:t>3</w:t>
      </w:r>
      <w:r>
        <w:rPr>
          <w:rFonts w:ascii="Times New Roman" w:hAnsi="Times New Roman" w:eastAsia="仿宋" w:cs="仿宋_GB2312"/>
          <w:color w:val="auto"/>
          <w:sz w:val="28"/>
          <w:szCs w:val="28"/>
        </w:rPr>
        <w:t>L</w:t>
      </w:r>
      <w:r>
        <w:rPr>
          <w:rFonts w:ascii="Times New Roman" w:hAnsi="Times New Roman" w:eastAsia="仿宋"/>
          <w:color w:val="auto"/>
          <w:sz w:val="28"/>
          <w:szCs w:val="28"/>
        </w:rPr>
        <w:t>/（</w:t>
      </w:r>
      <w:r>
        <w:rPr>
          <w:rFonts w:hint="eastAsia" w:ascii="Times New Roman" w:hAnsi="Times New Roman" w:eastAsia="仿宋" w:cs="仿宋_GB2312"/>
          <w:color w:val="auto"/>
          <w:sz w:val="28"/>
          <w:szCs w:val="28"/>
        </w:rPr>
        <w:t>p</w:t>
      </w:r>
      <w:r>
        <w:rPr>
          <w:rFonts w:ascii="Times New Roman" w:hAnsi="Times New Roman" w:eastAsia="仿宋"/>
          <w:color w:val="auto"/>
          <w:sz w:val="28"/>
          <w:szCs w:val="28"/>
        </w:rPr>
        <w:t>•</w:t>
      </w:r>
      <w:r>
        <w:rPr>
          <w:rFonts w:ascii="Times New Roman" w:hAnsi="Times New Roman" w:eastAsia="仿宋" w:cs="仿宋_GB2312"/>
          <w:color w:val="auto"/>
          <w:sz w:val="28"/>
          <w:szCs w:val="28"/>
        </w:rPr>
        <w:t>d</w:t>
      </w:r>
      <w:r>
        <w:rPr>
          <w:rFonts w:ascii="Times New Roman" w:hAnsi="Times New Roman" w:eastAsia="仿宋"/>
          <w:color w:val="auto"/>
          <w:sz w:val="28"/>
          <w:szCs w:val="28"/>
        </w:rPr>
        <w:t>）</w:t>
      </w:r>
      <w:r>
        <w:rPr>
          <w:rFonts w:hint="eastAsia" w:ascii="Times New Roman" w:hAnsi="Times New Roman" w:eastAsia="仿宋"/>
          <w:color w:val="auto"/>
          <w:sz w:val="28"/>
          <w:szCs w:val="28"/>
        </w:rPr>
        <w:t>；农村居民生活净用水定额为</w:t>
      </w:r>
      <w:r>
        <w:rPr>
          <w:rFonts w:hint="eastAsia" w:ascii="Times New Roman" w:hAnsi="Times New Roman" w:eastAsia="仿宋" w:cs="仿宋_GB2312"/>
          <w:color w:val="auto"/>
          <w:sz w:val="28"/>
          <w:szCs w:val="28"/>
        </w:rPr>
        <w:t>66</w:t>
      </w:r>
      <w:r>
        <w:rPr>
          <w:rFonts w:hint="eastAsia" w:ascii="Times New Roman" w:hAnsi="Times New Roman" w:eastAsia="仿宋"/>
          <w:color w:val="auto"/>
          <w:sz w:val="28"/>
          <w:szCs w:val="28"/>
        </w:rPr>
        <w:t>.</w:t>
      </w:r>
      <w:r>
        <w:rPr>
          <w:rFonts w:hint="eastAsia" w:ascii="Times New Roman" w:hAnsi="Times New Roman" w:eastAsia="仿宋" w:cs="仿宋_GB2312"/>
          <w:color w:val="auto"/>
          <w:sz w:val="28"/>
          <w:szCs w:val="28"/>
        </w:rPr>
        <w:t>18</w:t>
      </w:r>
      <w:r>
        <w:rPr>
          <w:rFonts w:ascii="Times New Roman" w:hAnsi="Times New Roman" w:eastAsia="仿宋" w:cs="仿宋_GB2312"/>
          <w:color w:val="auto"/>
          <w:sz w:val="28"/>
          <w:szCs w:val="28"/>
        </w:rPr>
        <w:t>L</w:t>
      </w:r>
      <w:r>
        <w:rPr>
          <w:rFonts w:ascii="Times New Roman" w:hAnsi="Times New Roman" w:eastAsia="仿宋"/>
          <w:color w:val="auto"/>
          <w:sz w:val="28"/>
          <w:szCs w:val="28"/>
        </w:rPr>
        <w:t>/（</w:t>
      </w:r>
      <w:r>
        <w:rPr>
          <w:rFonts w:hint="eastAsia" w:ascii="Times New Roman" w:hAnsi="Times New Roman" w:eastAsia="仿宋" w:cs="仿宋_GB2312"/>
          <w:color w:val="auto"/>
          <w:sz w:val="28"/>
          <w:szCs w:val="28"/>
        </w:rPr>
        <w:t>p</w:t>
      </w:r>
      <w:r>
        <w:rPr>
          <w:rFonts w:ascii="Times New Roman" w:hAnsi="Times New Roman" w:eastAsia="仿宋"/>
          <w:color w:val="auto"/>
          <w:sz w:val="28"/>
          <w:szCs w:val="28"/>
        </w:rPr>
        <w:t>•</w:t>
      </w:r>
      <w:r>
        <w:rPr>
          <w:rFonts w:ascii="Times New Roman" w:hAnsi="Times New Roman" w:eastAsia="仿宋" w:cs="仿宋_GB2312"/>
          <w:color w:val="auto"/>
          <w:sz w:val="28"/>
          <w:szCs w:val="28"/>
        </w:rPr>
        <w:t>d</w:t>
      </w:r>
      <w:r>
        <w:rPr>
          <w:rFonts w:ascii="Times New Roman" w:hAnsi="Times New Roman" w:eastAsia="仿宋"/>
          <w:color w:val="auto"/>
          <w:sz w:val="28"/>
          <w:szCs w:val="28"/>
        </w:rPr>
        <w:t>）</w:t>
      </w:r>
      <w:r>
        <w:rPr>
          <w:rFonts w:hint="eastAsia" w:ascii="Times New Roman" w:hAnsi="Times New Roman" w:eastAsia="仿宋"/>
          <w:color w:val="auto"/>
          <w:sz w:val="28"/>
          <w:szCs w:val="28"/>
        </w:rPr>
        <w:t>，规划</w:t>
      </w:r>
      <w:r>
        <w:rPr>
          <w:rFonts w:ascii="Times New Roman" w:hAnsi="Times New Roman" w:eastAsia="仿宋"/>
          <w:color w:val="auto"/>
          <w:sz w:val="28"/>
          <w:szCs w:val="28"/>
        </w:rPr>
        <w:t>水平年居民生活用水量</w:t>
      </w:r>
      <w:r>
        <w:rPr>
          <w:rFonts w:hint="eastAsia" w:ascii="Times New Roman" w:hAnsi="Times New Roman" w:eastAsia="仿宋"/>
          <w:color w:val="auto"/>
          <w:sz w:val="28"/>
          <w:szCs w:val="28"/>
        </w:rPr>
        <w:t>，按下式计算：</w:t>
      </w:r>
    </w:p>
    <w:p w14:paraId="7557AD7E">
      <w:pPr>
        <w:pStyle w:val="80"/>
        <w:tabs>
          <w:tab w:val="center" w:pos="4620"/>
          <w:tab w:val="left" w:pos="6136"/>
        </w:tabs>
        <w:snapToGrid w:val="0"/>
        <w:jc w:val="left"/>
        <w:rPr>
          <w:rFonts w:ascii="Times New Roman" w:hAnsi="Times New Roman" w:eastAsia="仿宋"/>
          <w:color w:val="auto"/>
          <w:sz w:val="28"/>
          <w:szCs w:val="28"/>
        </w:rPr>
      </w:pPr>
      <w:r>
        <w:rPr>
          <w:rFonts w:ascii="Times New Roman" w:hAnsi="Times New Roman" w:eastAsia="仿宋"/>
          <w:color w:val="auto"/>
          <w:sz w:val="28"/>
          <w:szCs w:val="28"/>
        </w:rPr>
        <w:tab/>
      </w:r>
      <w:r>
        <w:rPr>
          <w:rFonts w:ascii="Times New Roman" w:hAnsi="Times New Roman" w:eastAsia="仿宋" w:cs="仿宋_GB2312"/>
          <w:color w:val="auto"/>
          <w:sz w:val="28"/>
          <w:szCs w:val="28"/>
        </w:rPr>
        <w:t>Q</w:t>
      </w:r>
      <w:r>
        <w:rPr>
          <w:rFonts w:ascii="Times New Roman" w:hAnsi="Times New Roman" w:eastAsia="仿宋" w:cs="仿宋_GB2312"/>
          <w:color w:val="auto"/>
          <w:sz w:val="28"/>
          <w:szCs w:val="28"/>
          <w:vertAlign w:val="subscript"/>
        </w:rPr>
        <w:t>1</w:t>
      </w:r>
      <w:r>
        <w:rPr>
          <w:rFonts w:ascii="Times New Roman" w:hAnsi="Times New Roman" w:eastAsia="仿宋"/>
          <w:color w:val="auto"/>
          <w:sz w:val="28"/>
          <w:szCs w:val="28"/>
        </w:rPr>
        <w:t>=</w:t>
      </w:r>
      <w:r>
        <w:rPr>
          <w:rFonts w:ascii="Times New Roman" w:hAnsi="Times New Roman" w:eastAsia="仿宋" w:cs="仿宋_GB2312"/>
          <w:color w:val="auto"/>
          <w:sz w:val="28"/>
          <w:szCs w:val="28"/>
        </w:rPr>
        <w:t>Pq</w:t>
      </w:r>
      <w:r>
        <w:rPr>
          <w:rFonts w:ascii="Times New Roman" w:hAnsi="Times New Roman" w:eastAsia="仿宋"/>
          <w:color w:val="auto"/>
          <w:sz w:val="28"/>
          <w:szCs w:val="28"/>
        </w:rPr>
        <w:t>/</w:t>
      </w:r>
      <w:r>
        <w:rPr>
          <w:rFonts w:ascii="Times New Roman" w:hAnsi="Times New Roman" w:eastAsia="仿宋" w:cs="仿宋_GB2312"/>
          <w:color w:val="auto"/>
          <w:sz w:val="28"/>
          <w:szCs w:val="28"/>
        </w:rPr>
        <w:t>1000</w:t>
      </w:r>
      <w:r>
        <w:rPr>
          <w:rFonts w:ascii="Times New Roman" w:hAnsi="Times New Roman" w:eastAsia="仿宋"/>
          <w:color w:val="auto"/>
          <w:sz w:val="28"/>
          <w:szCs w:val="28"/>
        </w:rPr>
        <w:tab/>
      </w:r>
    </w:p>
    <w:p w14:paraId="7FDF84B9">
      <w:pPr>
        <w:pStyle w:val="80"/>
        <w:snapToGrid w:val="0"/>
        <w:ind w:firstLine="480"/>
        <w:rPr>
          <w:rFonts w:ascii="Times New Roman" w:hAnsi="Times New Roman" w:eastAsia="仿宋"/>
          <w:color w:val="auto"/>
          <w:sz w:val="28"/>
          <w:szCs w:val="28"/>
        </w:rPr>
      </w:pPr>
      <w:r>
        <w:rPr>
          <w:rFonts w:ascii="Times New Roman" w:hAnsi="Times New Roman" w:eastAsia="仿宋"/>
          <w:color w:val="auto"/>
          <w:sz w:val="28"/>
          <w:szCs w:val="28"/>
        </w:rPr>
        <w:t>式中：</w:t>
      </w:r>
      <w:r>
        <w:rPr>
          <w:rFonts w:ascii="Times New Roman" w:hAnsi="Times New Roman" w:eastAsia="仿宋" w:cs="仿宋_GB2312"/>
          <w:color w:val="auto"/>
          <w:sz w:val="28"/>
          <w:szCs w:val="28"/>
        </w:rPr>
        <w:t>P</w:t>
      </w:r>
      <w:r>
        <w:rPr>
          <w:rFonts w:ascii="Times New Roman" w:hAnsi="Times New Roman" w:eastAsia="仿宋"/>
          <w:color w:val="auto"/>
          <w:sz w:val="28"/>
          <w:szCs w:val="28"/>
        </w:rPr>
        <w:t>—</w:t>
      </w:r>
      <w:r>
        <w:rPr>
          <w:rFonts w:hint="eastAsia" w:ascii="Times New Roman" w:hAnsi="Times New Roman" w:eastAsia="仿宋"/>
          <w:color w:val="auto"/>
          <w:sz w:val="28"/>
          <w:szCs w:val="28"/>
        </w:rPr>
        <w:t>规划</w:t>
      </w:r>
      <w:r>
        <w:rPr>
          <w:rFonts w:ascii="Times New Roman" w:hAnsi="Times New Roman" w:eastAsia="仿宋"/>
          <w:color w:val="auto"/>
          <w:sz w:val="28"/>
          <w:szCs w:val="28"/>
        </w:rPr>
        <w:t>人口</w:t>
      </w:r>
    </w:p>
    <w:p w14:paraId="7BC5AE97">
      <w:pPr>
        <w:pStyle w:val="80"/>
        <w:snapToGrid w:val="0"/>
        <w:ind w:firstLine="480"/>
        <w:rPr>
          <w:rFonts w:ascii="Times New Roman" w:hAnsi="Times New Roman" w:eastAsia="仿宋"/>
          <w:color w:val="auto"/>
          <w:sz w:val="28"/>
          <w:szCs w:val="28"/>
        </w:rPr>
      </w:pPr>
      <w:r>
        <w:rPr>
          <w:rFonts w:ascii="Times New Roman" w:hAnsi="Times New Roman" w:eastAsia="仿宋" w:cs="仿宋_GB2312"/>
          <w:color w:val="auto"/>
          <w:sz w:val="28"/>
          <w:szCs w:val="28"/>
        </w:rPr>
        <w:t>q</w:t>
      </w:r>
      <w:r>
        <w:rPr>
          <w:rFonts w:ascii="Times New Roman" w:hAnsi="Times New Roman" w:eastAsia="仿宋"/>
          <w:color w:val="auto"/>
          <w:sz w:val="28"/>
          <w:szCs w:val="28"/>
        </w:rPr>
        <w:t>—最高日居民生活用水定额，</w:t>
      </w:r>
      <w:r>
        <w:rPr>
          <w:rFonts w:ascii="Times New Roman" w:hAnsi="Times New Roman" w:eastAsia="仿宋" w:cs="仿宋_GB2312"/>
          <w:color w:val="auto"/>
          <w:sz w:val="28"/>
          <w:szCs w:val="28"/>
        </w:rPr>
        <w:t>L</w:t>
      </w:r>
      <w:r>
        <w:rPr>
          <w:rFonts w:ascii="Times New Roman" w:hAnsi="Times New Roman" w:eastAsia="仿宋"/>
          <w:color w:val="auto"/>
          <w:sz w:val="28"/>
          <w:szCs w:val="28"/>
        </w:rPr>
        <w:t>/（人·</w:t>
      </w:r>
      <w:r>
        <w:rPr>
          <w:rFonts w:ascii="Times New Roman" w:hAnsi="Times New Roman" w:eastAsia="仿宋" w:cs="仿宋_GB2312"/>
          <w:color w:val="auto"/>
          <w:sz w:val="28"/>
          <w:szCs w:val="28"/>
        </w:rPr>
        <w:t>d</w:t>
      </w:r>
      <w:r>
        <w:rPr>
          <w:rFonts w:ascii="Times New Roman" w:hAnsi="Times New Roman" w:eastAsia="仿宋"/>
          <w:color w:val="auto"/>
          <w:sz w:val="28"/>
          <w:szCs w:val="28"/>
        </w:rPr>
        <w:t>）</w:t>
      </w:r>
    </w:p>
    <w:p w14:paraId="3A29FDD7">
      <w:pPr>
        <w:pStyle w:val="80"/>
        <w:snapToGrid w:val="0"/>
        <w:ind w:firstLine="560" w:firstLineChars="200"/>
        <w:rPr>
          <w:rFonts w:ascii="Times New Roman" w:hAnsi="Times New Roman" w:eastAsia="仿宋"/>
          <w:b/>
          <w:bCs/>
          <w:color w:val="auto"/>
          <w:sz w:val="28"/>
          <w:szCs w:val="28"/>
        </w:rPr>
      </w:pPr>
      <w:r>
        <w:rPr>
          <w:rFonts w:hint="eastAsia" w:ascii="Times New Roman" w:hAnsi="Times New Roman" w:eastAsia="仿宋"/>
          <w:color w:val="auto"/>
          <w:sz w:val="28"/>
          <w:szCs w:val="28"/>
        </w:rPr>
        <w:t>经计算，</w:t>
      </w:r>
      <w:r>
        <w:rPr>
          <w:rFonts w:hint="eastAsia" w:ascii="Times New Roman" w:hAnsi="Times New Roman" w:eastAsia="仿宋" w:cs="仿宋_GB2312"/>
          <w:color w:val="auto"/>
          <w:sz w:val="28"/>
          <w:szCs w:val="28"/>
        </w:rPr>
        <w:t>2025</w:t>
      </w:r>
      <w:r>
        <w:rPr>
          <w:rFonts w:hint="eastAsia" w:ascii="Times New Roman" w:hAnsi="Times New Roman" w:eastAsia="仿宋"/>
          <w:color w:val="auto"/>
          <w:sz w:val="28"/>
          <w:szCs w:val="28"/>
        </w:rPr>
        <w:t>年沁水县城镇居民生活毛需水量为</w:t>
      </w:r>
      <w:r>
        <w:rPr>
          <w:rFonts w:hint="eastAsia" w:ascii="Times New Roman" w:hAnsi="Times New Roman" w:eastAsia="仿宋" w:cs="仿宋_GB2312"/>
          <w:color w:val="auto"/>
          <w:sz w:val="28"/>
          <w:szCs w:val="28"/>
          <w:lang w:val="en-US" w:eastAsia="zh-CN"/>
        </w:rPr>
        <w:t>378.31</w:t>
      </w:r>
      <w:r>
        <w:rPr>
          <w:rFonts w:hint="eastAsia" w:ascii="Times New Roman" w:hAnsi="Times New Roman" w:eastAsia="仿宋"/>
          <w:color w:val="auto"/>
          <w:sz w:val="28"/>
          <w:szCs w:val="28"/>
        </w:rPr>
        <w:t>万</w:t>
      </w:r>
      <w:r>
        <w:rPr>
          <w:rFonts w:ascii="Times New Roman" w:hAnsi="Times New Roman" w:eastAsia="仿宋" w:cs="仿宋_GB2312"/>
          <w:color w:val="auto"/>
          <w:sz w:val="28"/>
          <w:szCs w:val="28"/>
        </w:rPr>
        <w:t>m</w:t>
      </w:r>
      <w:r>
        <w:rPr>
          <w:rFonts w:ascii="Times New Roman" w:hAnsi="Times New Roman" w:eastAsia="仿宋" w:cs="仿宋_GB2312"/>
          <w:color w:val="auto"/>
          <w:sz w:val="28"/>
          <w:szCs w:val="28"/>
          <w:vertAlign w:val="superscript"/>
        </w:rPr>
        <w:t>3</w:t>
      </w:r>
      <w:r>
        <w:rPr>
          <w:rFonts w:hint="eastAsia" w:ascii="Times New Roman" w:hAnsi="Times New Roman" w:eastAsia="仿宋"/>
          <w:color w:val="auto"/>
          <w:sz w:val="28"/>
          <w:szCs w:val="28"/>
        </w:rPr>
        <w:t>；农村居民生活毛需水量为</w:t>
      </w:r>
      <w:r>
        <w:rPr>
          <w:rFonts w:hint="eastAsia" w:ascii="Times New Roman" w:hAnsi="Times New Roman" w:eastAsia="仿宋"/>
          <w:color w:val="auto"/>
          <w:sz w:val="28"/>
          <w:szCs w:val="28"/>
          <w:lang w:val="en-US" w:eastAsia="zh-CN"/>
        </w:rPr>
        <w:t>290.49</w:t>
      </w:r>
      <w:r>
        <w:rPr>
          <w:rFonts w:hint="eastAsia" w:ascii="Times New Roman" w:hAnsi="Times New Roman" w:eastAsia="仿宋"/>
          <w:color w:val="auto"/>
          <w:sz w:val="28"/>
          <w:szCs w:val="28"/>
        </w:rPr>
        <w:t>万</w:t>
      </w:r>
      <w:r>
        <w:rPr>
          <w:rFonts w:ascii="Times New Roman" w:hAnsi="Times New Roman" w:eastAsia="仿宋" w:cs="仿宋_GB2312"/>
          <w:color w:val="auto"/>
          <w:sz w:val="28"/>
          <w:szCs w:val="28"/>
        </w:rPr>
        <w:t>m</w:t>
      </w:r>
      <w:r>
        <w:rPr>
          <w:rFonts w:ascii="Times New Roman" w:hAnsi="Times New Roman" w:eastAsia="仿宋" w:cs="仿宋_GB2312"/>
          <w:color w:val="auto"/>
          <w:sz w:val="28"/>
          <w:szCs w:val="28"/>
          <w:vertAlign w:val="superscript"/>
        </w:rPr>
        <w:t>3</w:t>
      </w:r>
      <w:r>
        <w:rPr>
          <w:rFonts w:hint="eastAsia" w:ascii="Times New Roman" w:hAnsi="Times New Roman" w:eastAsia="仿宋"/>
          <w:color w:val="auto"/>
          <w:sz w:val="28"/>
          <w:szCs w:val="28"/>
        </w:rPr>
        <w:t>，居民生活需水量共计为</w:t>
      </w:r>
      <w:r>
        <w:rPr>
          <w:rFonts w:hint="eastAsia" w:ascii="Times New Roman" w:hAnsi="Times New Roman" w:eastAsia="仿宋" w:cs="仿宋_GB2312"/>
          <w:color w:val="auto"/>
          <w:sz w:val="28"/>
          <w:szCs w:val="28"/>
          <w:lang w:val="en-US" w:eastAsia="zh-CN"/>
        </w:rPr>
        <w:t>668.8</w:t>
      </w:r>
      <w:r>
        <w:rPr>
          <w:rFonts w:hint="eastAsia" w:ascii="Times New Roman" w:hAnsi="Times New Roman" w:eastAsia="仿宋"/>
          <w:color w:val="auto"/>
          <w:sz w:val="28"/>
          <w:szCs w:val="28"/>
        </w:rPr>
        <w:t>万</w:t>
      </w:r>
      <w:r>
        <w:rPr>
          <w:rFonts w:ascii="Times New Roman" w:hAnsi="Times New Roman" w:eastAsia="仿宋" w:cs="仿宋_GB2312"/>
          <w:color w:val="auto"/>
          <w:sz w:val="28"/>
          <w:szCs w:val="28"/>
        </w:rPr>
        <w:t>m</w:t>
      </w:r>
      <w:r>
        <w:rPr>
          <w:rFonts w:ascii="Times New Roman" w:hAnsi="Times New Roman" w:eastAsia="仿宋" w:cs="仿宋_GB2312"/>
          <w:color w:val="auto"/>
          <w:sz w:val="28"/>
          <w:szCs w:val="28"/>
          <w:vertAlign w:val="superscript"/>
        </w:rPr>
        <w:t>3</w:t>
      </w:r>
      <w:r>
        <w:rPr>
          <w:rFonts w:ascii="Times New Roman" w:hAnsi="Times New Roman" w:eastAsia="仿宋"/>
          <w:color w:val="auto"/>
          <w:sz w:val="28"/>
          <w:szCs w:val="28"/>
        </w:rPr>
        <w:t>。</w:t>
      </w:r>
    </w:p>
    <w:p w14:paraId="1D7E84E8">
      <w:pPr>
        <w:pStyle w:val="9"/>
        <w:rPr>
          <w:rFonts w:ascii="Times New Roman" w:hAnsi="Times New Roman" w:eastAsia="仿宋"/>
          <w:color w:val="auto"/>
        </w:rPr>
      </w:pPr>
      <w:r>
        <w:rPr>
          <w:rFonts w:hint="eastAsia" w:ascii="Times New Roman" w:hAnsi="Times New Roman" w:eastAsia="仿宋" w:cs="仿宋_GB2312"/>
          <w:color w:val="auto"/>
        </w:rPr>
        <w:t>4</w:t>
      </w:r>
      <w:r>
        <w:rPr>
          <w:rFonts w:hint="eastAsia" w:ascii="Times New Roman" w:hAnsi="Times New Roman" w:eastAsia="仿宋"/>
          <w:color w:val="auto"/>
        </w:rPr>
        <w:t>.</w:t>
      </w:r>
      <w:r>
        <w:rPr>
          <w:rFonts w:hint="eastAsia" w:ascii="Times New Roman" w:hAnsi="Times New Roman" w:eastAsia="仿宋" w:cs="仿宋_GB2312"/>
          <w:color w:val="auto"/>
        </w:rPr>
        <w:t>3</w:t>
      </w:r>
      <w:r>
        <w:rPr>
          <w:rFonts w:hint="eastAsia" w:ascii="Times New Roman" w:hAnsi="Times New Roman" w:eastAsia="仿宋"/>
          <w:color w:val="auto"/>
        </w:rPr>
        <w:t>.</w:t>
      </w:r>
      <w:r>
        <w:rPr>
          <w:rFonts w:hint="eastAsia" w:ascii="Times New Roman" w:hAnsi="Times New Roman" w:eastAsia="仿宋" w:cs="仿宋_GB2312"/>
          <w:color w:val="auto"/>
        </w:rPr>
        <w:t>1</w:t>
      </w:r>
      <w:r>
        <w:rPr>
          <w:rFonts w:hint="eastAsia" w:ascii="Times New Roman" w:hAnsi="Times New Roman" w:eastAsia="仿宋"/>
          <w:color w:val="auto"/>
        </w:rPr>
        <w:t>.</w:t>
      </w:r>
      <w:r>
        <w:rPr>
          <w:rFonts w:hint="eastAsia" w:ascii="Times New Roman" w:hAnsi="Times New Roman" w:eastAsia="仿宋" w:cs="仿宋_GB2312"/>
          <w:color w:val="auto"/>
        </w:rPr>
        <w:t>2</w:t>
      </w:r>
      <w:r>
        <w:rPr>
          <w:rFonts w:hint="eastAsia" w:ascii="Times New Roman" w:hAnsi="Times New Roman" w:eastAsia="仿宋"/>
          <w:color w:val="auto"/>
        </w:rPr>
        <w:t>生产需水量预测</w:t>
      </w:r>
    </w:p>
    <w:p w14:paraId="3E0290B3">
      <w:pPr>
        <w:snapToGrid w:val="0"/>
        <w:spacing w:line="360" w:lineRule="auto"/>
        <w:ind w:firstLine="562" w:firstLineChars="200"/>
        <w:rPr>
          <w:rFonts w:ascii="Times New Roman" w:hAnsi="Times New Roman" w:eastAsia="仿宋"/>
          <w:b/>
          <w:bCs/>
          <w:color w:val="auto"/>
          <w:sz w:val="28"/>
          <w:szCs w:val="28"/>
        </w:rPr>
      </w:pPr>
      <w:r>
        <w:rPr>
          <w:rFonts w:hint="eastAsia" w:ascii="Times New Roman" w:hAnsi="Times New Roman" w:eastAsia="仿宋" w:cs="仿宋_GB2312"/>
          <w:b/>
          <w:bCs/>
          <w:color w:val="auto"/>
          <w:sz w:val="28"/>
          <w:szCs w:val="28"/>
        </w:rPr>
        <w:t>1</w:t>
      </w:r>
      <w:r>
        <w:rPr>
          <w:rFonts w:hint="eastAsia" w:ascii="Times New Roman" w:hAnsi="Times New Roman" w:eastAsia="仿宋"/>
          <w:b/>
          <w:bCs/>
          <w:color w:val="auto"/>
          <w:sz w:val="28"/>
          <w:szCs w:val="28"/>
        </w:rPr>
        <w:t>.第一产业需水预测</w:t>
      </w:r>
    </w:p>
    <w:p w14:paraId="509420C0">
      <w:pPr>
        <w:pStyle w:val="2"/>
        <w:ind w:firstLine="560"/>
        <w:rPr>
          <w:rFonts w:eastAsia="仿宋"/>
          <w:color w:val="auto"/>
          <w:sz w:val="28"/>
          <w:szCs w:val="28"/>
        </w:rPr>
      </w:pPr>
      <w:r>
        <w:rPr>
          <w:rFonts w:hint="eastAsia" w:eastAsia="仿宋"/>
          <w:color w:val="auto"/>
          <w:sz w:val="28"/>
          <w:szCs w:val="28"/>
        </w:rPr>
        <w:t>（</w:t>
      </w:r>
      <w:r>
        <w:rPr>
          <w:rFonts w:hint="eastAsia" w:ascii="Times New Roman" w:hAnsi="Times New Roman" w:eastAsia="仿宋" w:cs="仿宋_GB2312"/>
          <w:color w:val="auto"/>
          <w:sz w:val="28"/>
          <w:szCs w:val="28"/>
        </w:rPr>
        <w:t>1</w:t>
      </w:r>
      <w:r>
        <w:rPr>
          <w:rFonts w:hint="eastAsia" w:eastAsia="仿宋"/>
          <w:color w:val="auto"/>
          <w:sz w:val="28"/>
          <w:szCs w:val="28"/>
        </w:rPr>
        <w:t>）农业</w:t>
      </w:r>
    </w:p>
    <w:p w14:paraId="09564B92">
      <w:pPr>
        <w:pStyle w:val="2"/>
        <w:ind w:firstLine="560"/>
        <w:jc w:val="left"/>
        <w:rPr>
          <w:rFonts w:eastAsia="仿宋"/>
          <w:color w:val="auto"/>
          <w:sz w:val="28"/>
          <w:szCs w:val="28"/>
        </w:rPr>
      </w:pPr>
      <w:r>
        <w:rPr>
          <w:rFonts w:hint="eastAsia" w:eastAsia="仿宋"/>
          <w:color w:val="auto"/>
          <w:sz w:val="28"/>
          <w:szCs w:val="28"/>
        </w:rPr>
        <w:t>沁水县的农作物主要有以小麦和玉米为主的谷物，另外还有豆类、薯类、油料作物、棉花和蔬菜等，根据《山西省用水定额》，结合作物种植结构综合分析，将其实际灌溉净定额作为保证率为</w:t>
      </w:r>
      <w:r>
        <w:rPr>
          <w:rFonts w:hint="eastAsia" w:ascii="Times New Roman" w:hAnsi="Times New Roman" w:eastAsia="仿宋" w:cs="仿宋_GB2312"/>
          <w:color w:val="auto"/>
          <w:sz w:val="28"/>
          <w:szCs w:val="28"/>
        </w:rPr>
        <w:t>75</w:t>
      </w:r>
      <w:r>
        <w:rPr>
          <w:rFonts w:hint="eastAsia" w:eastAsia="仿宋"/>
          <w:color w:val="auto"/>
          <w:sz w:val="28"/>
          <w:szCs w:val="28"/>
        </w:rPr>
        <w:t>%的灌溉净定额。</w:t>
      </w:r>
    </w:p>
    <w:p w14:paraId="6A492DF0">
      <w:pPr>
        <w:pStyle w:val="2"/>
        <w:ind w:firstLine="560"/>
        <w:jc w:val="left"/>
        <w:rPr>
          <w:rFonts w:eastAsia="仿宋"/>
          <w:color w:val="auto"/>
          <w:sz w:val="28"/>
          <w:szCs w:val="28"/>
        </w:rPr>
      </w:pPr>
      <w:r>
        <w:rPr>
          <w:rFonts w:hint="eastAsia" w:eastAsia="仿宋"/>
          <w:color w:val="auto"/>
          <w:sz w:val="28"/>
          <w:szCs w:val="28"/>
        </w:rPr>
        <w:t>经计算，当保证率为</w:t>
      </w:r>
      <w:r>
        <w:rPr>
          <w:rFonts w:hint="eastAsia" w:ascii="Times New Roman" w:hAnsi="Times New Roman" w:eastAsia="仿宋" w:cs="仿宋_GB2312"/>
          <w:color w:val="auto"/>
          <w:sz w:val="28"/>
          <w:szCs w:val="28"/>
        </w:rPr>
        <w:t>P</w:t>
      </w:r>
      <w:r>
        <w:rPr>
          <w:rFonts w:hint="eastAsia" w:eastAsia="仿宋"/>
          <w:color w:val="auto"/>
          <w:sz w:val="28"/>
          <w:szCs w:val="28"/>
        </w:rPr>
        <w:t>=</w:t>
      </w:r>
      <w:r>
        <w:rPr>
          <w:rFonts w:hint="eastAsia" w:ascii="Times New Roman" w:hAnsi="Times New Roman" w:eastAsia="仿宋" w:cs="仿宋_GB2312"/>
          <w:color w:val="auto"/>
          <w:sz w:val="28"/>
          <w:szCs w:val="28"/>
        </w:rPr>
        <w:t>75</w:t>
      </w:r>
      <w:r>
        <w:rPr>
          <w:rFonts w:hint="eastAsia" w:eastAsia="仿宋"/>
          <w:color w:val="auto"/>
          <w:sz w:val="28"/>
          <w:szCs w:val="28"/>
        </w:rPr>
        <w:t>%时，规划</w:t>
      </w:r>
      <w:r>
        <w:rPr>
          <w:rFonts w:hint="eastAsia" w:ascii="Times New Roman" w:hAnsi="Times New Roman" w:eastAsia="仿宋" w:cs="仿宋_GB2312"/>
          <w:color w:val="auto"/>
          <w:sz w:val="28"/>
          <w:szCs w:val="28"/>
        </w:rPr>
        <w:t>2025</w:t>
      </w:r>
      <w:r>
        <w:rPr>
          <w:rFonts w:hint="eastAsia" w:eastAsia="仿宋"/>
          <w:color w:val="auto"/>
          <w:sz w:val="28"/>
          <w:szCs w:val="28"/>
        </w:rPr>
        <w:t>年有效灌溉面积</w:t>
      </w:r>
      <w:r>
        <w:rPr>
          <w:rFonts w:hint="eastAsia" w:ascii="Times New Roman" w:hAnsi="Times New Roman" w:eastAsia="仿宋" w:cs="仿宋_GB2312"/>
          <w:color w:val="auto"/>
          <w:sz w:val="28"/>
          <w:szCs w:val="28"/>
        </w:rPr>
        <w:t>14</w:t>
      </w:r>
      <w:r>
        <w:rPr>
          <w:rFonts w:hint="eastAsia" w:eastAsia="仿宋"/>
          <w:color w:val="auto"/>
          <w:sz w:val="28"/>
          <w:szCs w:val="28"/>
        </w:rPr>
        <w:t>.</w:t>
      </w:r>
      <w:r>
        <w:rPr>
          <w:rFonts w:hint="eastAsia" w:ascii="Times New Roman" w:hAnsi="Times New Roman" w:eastAsia="仿宋" w:cs="仿宋_GB2312"/>
          <w:color w:val="auto"/>
          <w:sz w:val="28"/>
          <w:szCs w:val="28"/>
        </w:rPr>
        <w:t>8</w:t>
      </w:r>
      <w:r>
        <w:rPr>
          <w:rFonts w:hint="eastAsia" w:eastAsia="仿宋"/>
          <w:color w:val="auto"/>
          <w:sz w:val="28"/>
          <w:szCs w:val="28"/>
        </w:rPr>
        <w:t>万亩，净用水定额为</w:t>
      </w:r>
      <w:r>
        <w:rPr>
          <w:rFonts w:hint="eastAsia" w:ascii="Times New Roman" w:hAnsi="Times New Roman" w:eastAsia="仿宋" w:cs="仿宋_GB2312"/>
          <w:color w:val="auto"/>
          <w:sz w:val="28"/>
          <w:szCs w:val="28"/>
        </w:rPr>
        <w:t>111</w:t>
      </w:r>
      <w:r>
        <w:rPr>
          <w:rFonts w:hint="eastAsia" w:eastAsia="仿宋"/>
          <w:color w:val="auto"/>
          <w:sz w:val="28"/>
          <w:szCs w:val="28"/>
        </w:rPr>
        <w:t>.</w:t>
      </w:r>
      <w:r>
        <w:rPr>
          <w:rFonts w:hint="eastAsia" w:ascii="Times New Roman" w:hAnsi="Times New Roman" w:eastAsia="仿宋" w:cs="仿宋_GB2312"/>
          <w:color w:val="auto"/>
          <w:sz w:val="28"/>
          <w:szCs w:val="28"/>
          <w:lang w:val="en-US" w:eastAsia="zh-CN"/>
        </w:rPr>
        <w:t>7</w:t>
      </w:r>
      <w:r>
        <w:rPr>
          <w:rFonts w:hint="eastAsia" w:ascii="Times New Roman" w:hAnsi="Times New Roman" w:eastAsia="仿宋" w:cs="仿宋_GB2312"/>
          <w:color w:val="auto"/>
          <w:sz w:val="28"/>
          <w:szCs w:val="28"/>
        </w:rPr>
        <w:t>4m</w:t>
      </w:r>
      <w:r>
        <w:rPr>
          <w:rFonts w:hint="eastAsia" w:ascii="Times New Roman" w:hAnsi="Times New Roman" w:eastAsia="仿宋" w:cs="仿宋_GB2312"/>
          <w:color w:val="auto"/>
          <w:sz w:val="28"/>
          <w:szCs w:val="28"/>
          <w:vertAlign w:val="superscript"/>
        </w:rPr>
        <w:t>3</w:t>
      </w:r>
      <w:r>
        <w:rPr>
          <w:rFonts w:hint="eastAsia" w:eastAsia="仿宋"/>
          <w:color w:val="auto"/>
          <w:sz w:val="28"/>
          <w:szCs w:val="28"/>
        </w:rPr>
        <w:t>/亩，净需水量</w:t>
      </w:r>
      <w:r>
        <w:rPr>
          <w:rFonts w:hint="eastAsia" w:ascii="Times New Roman" w:hAnsi="Times New Roman" w:eastAsia="仿宋" w:cs="仿宋_GB2312"/>
          <w:color w:val="auto"/>
          <w:sz w:val="28"/>
          <w:szCs w:val="28"/>
        </w:rPr>
        <w:t>1</w:t>
      </w:r>
      <w:r>
        <w:rPr>
          <w:rFonts w:hint="eastAsia" w:ascii="Times New Roman" w:hAnsi="Times New Roman" w:eastAsia="仿宋" w:cs="仿宋_GB2312"/>
          <w:color w:val="auto"/>
          <w:sz w:val="28"/>
          <w:szCs w:val="28"/>
          <w:lang w:val="en-US" w:eastAsia="zh-CN"/>
        </w:rPr>
        <w:t>653</w:t>
      </w:r>
      <w:r>
        <w:rPr>
          <w:rFonts w:hint="eastAsia" w:eastAsia="仿宋" w:cs="仿宋_GB2312"/>
          <w:color w:val="auto"/>
          <w:sz w:val="28"/>
          <w:szCs w:val="28"/>
          <w:lang w:val="en-US" w:eastAsia="zh-CN"/>
        </w:rPr>
        <w:t>.</w:t>
      </w:r>
      <w:r>
        <w:rPr>
          <w:rFonts w:hint="eastAsia" w:ascii="Times New Roman" w:hAnsi="Times New Roman" w:eastAsia="仿宋" w:cs="仿宋_GB2312"/>
          <w:color w:val="auto"/>
          <w:sz w:val="28"/>
          <w:szCs w:val="28"/>
          <w:lang w:val="en-US" w:eastAsia="zh-CN"/>
        </w:rPr>
        <w:t>75</w:t>
      </w:r>
      <w:r>
        <w:rPr>
          <w:rFonts w:hint="eastAsia" w:eastAsia="仿宋"/>
          <w:color w:val="auto"/>
          <w:sz w:val="28"/>
          <w:szCs w:val="28"/>
        </w:rPr>
        <w:t>万</w:t>
      </w:r>
      <w:r>
        <w:rPr>
          <w:rFonts w:ascii="Times New Roman" w:hAnsi="Times New Roman" w:eastAsia="仿宋" w:cs="仿宋_GB2312"/>
          <w:color w:val="auto"/>
          <w:sz w:val="28"/>
          <w:szCs w:val="28"/>
        </w:rPr>
        <w:t>m</w:t>
      </w:r>
      <w:r>
        <w:rPr>
          <w:rFonts w:ascii="Times New Roman" w:hAnsi="Times New Roman" w:eastAsia="仿宋" w:cs="仿宋_GB2312"/>
          <w:color w:val="auto"/>
          <w:sz w:val="28"/>
          <w:szCs w:val="28"/>
          <w:vertAlign w:val="superscript"/>
        </w:rPr>
        <w:t>3</w:t>
      </w:r>
      <w:r>
        <w:rPr>
          <w:rFonts w:hint="eastAsia" w:eastAsia="仿宋"/>
          <w:color w:val="auto"/>
          <w:sz w:val="28"/>
          <w:szCs w:val="28"/>
        </w:rPr>
        <w:t>，灌溉水利用系数为</w:t>
      </w:r>
      <w:r>
        <w:rPr>
          <w:rFonts w:hint="eastAsia" w:ascii="Times New Roman" w:hAnsi="Times New Roman" w:eastAsia="仿宋" w:cs="仿宋_GB2312"/>
          <w:color w:val="auto"/>
          <w:sz w:val="28"/>
          <w:szCs w:val="28"/>
        </w:rPr>
        <w:t>0</w:t>
      </w:r>
      <w:r>
        <w:rPr>
          <w:rFonts w:hint="eastAsia" w:eastAsia="仿宋"/>
          <w:color w:val="auto"/>
          <w:sz w:val="28"/>
          <w:szCs w:val="28"/>
        </w:rPr>
        <w:t>.</w:t>
      </w:r>
      <w:r>
        <w:rPr>
          <w:rFonts w:hint="eastAsia" w:ascii="Times New Roman" w:hAnsi="Times New Roman" w:eastAsia="仿宋" w:cs="仿宋_GB2312"/>
          <w:color w:val="auto"/>
          <w:sz w:val="28"/>
          <w:szCs w:val="28"/>
        </w:rPr>
        <w:t>66</w:t>
      </w:r>
      <w:r>
        <w:rPr>
          <w:rFonts w:hint="eastAsia" w:eastAsia="仿宋"/>
          <w:color w:val="auto"/>
          <w:sz w:val="28"/>
          <w:szCs w:val="28"/>
        </w:rPr>
        <w:t>，毛需用水定额为</w:t>
      </w:r>
      <w:r>
        <w:rPr>
          <w:rFonts w:hint="eastAsia" w:ascii="Times New Roman" w:hAnsi="Times New Roman" w:eastAsia="仿宋" w:cs="仿宋_GB2312"/>
          <w:color w:val="auto"/>
          <w:sz w:val="28"/>
          <w:szCs w:val="28"/>
        </w:rPr>
        <w:t>169</w:t>
      </w:r>
      <w:r>
        <w:rPr>
          <w:rFonts w:hint="eastAsia" w:eastAsia="仿宋"/>
          <w:color w:val="auto"/>
          <w:sz w:val="28"/>
          <w:szCs w:val="28"/>
        </w:rPr>
        <w:t>.</w:t>
      </w:r>
      <w:r>
        <w:rPr>
          <w:rFonts w:hint="eastAsia" w:ascii="Times New Roman" w:hAnsi="Times New Roman" w:eastAsia="仿宋" w:cs="仿宋_GB2312"/>
          <w:color w:val="auto"/>
          <w:sz w:val="28"/>
          <w:szCs w:val="28"/>
          <w:lang w:val="en-US" w:eastAsia="zh-CN"/>
        </w:rPr>
        <w:t>3</w:t>
      </w:r>
      <w:r>
        <w:rPr>
          <w:rFonts w:hint="eastAsia" w:ascii="Times New Roman" w:hAnsi="Times New Roman" w:eastAsia="仿宋" w:cs="仿宋_GB2312"/>
          <w:color w:val="auto"/>
          <w:sz w:val="28"/>
          <w:szCs w:val="28"/>
        </w:rPr>
        <w:t>m</w:t>
      </w:r>
      <w:r>
        <w:rPr>
          <w:rFonts w:hint="eastAsia" w:ascii="Times New Roman" w:hAnsi="Times New Roman" w:eastAsia="仿宋" w:cs="仿宋_GB2312"/>
          <w:color w:val="auto"/>
          <w:sz w:val="28"/>
          <w:szCs w:val="28"/>
          <w:vertAlign w:val="superscript"/>
        </w:rPr>
        <w:t>3</w:t>
      </w:r>
      <w:r>
        <w:rPr>
          <w:rFonts w:hint="eastAsia" w:eastAsia="仿宋"/>
          <w:color w:val="auto"/>
          <w:sz w:val="28"/>
          <w:szCs w:val="28"/>
        </w:rPr>
        <w:t>/亩，毛需水量</w:t>
      </w:r>
      <w:r>
        <w:rPr>
          <w:rFonts w:hint="eastAsia" w:ascii="Times New Roman" w:hAnsi="Times New Roman" w:eastAsia="仿宋" w:cs="仿宋_GB2312"/>
          <w:color w:val="auto"/>
          <w:sz w:val="28"/>
          <w:szCs w:val="28"/>
        </w:rPr>
        <w:t>250</w:t>
      </w:r>
      <w:r>
        <w:rPr>
          <w:rFonts w:hint="eastAsia" w:ascii="Times New Roman" w:hAnsi="Times New Roman" w:eastAsia="仿宋" w:cs="仿宋_GB2312"/>
          <w:color w:val="auto"/>
          <w:sz w:val="28"/>
          <w:szCs w:val="28"/>
          <w:lang w:val="en-US" w:eastAsia="zh-CN"/>
        </w:rPr>
        <w:t>5</w:t>
      </w:r>
      <w:r>
        <w:rPr>
          <w:rFonts w:hint="eastAsia" w:eastAsia="仿宋" w:cs="仿宋_GB2312"/>
          <w:color w:val="auto"/>
          <w:sz w:val="28"/>
          <w:szCs w:val="28"/>
          <w:lang w:val="en-US" w:eastAsia="zh-CN"/>
        </w:rPr>
        <w:t>.</w:t>
      </w:r>
      <w:r>
        <w:rPr>
          <w:rFonts w:hint="eastAsia" w:ascii="Times New Roman" w:hAnsi="Times New Roman" w:eastAsia="仿宋" w:cs="仿宋_GB2312"/>
          <w:color w:val="auto"/>
          <w:sz w:val="28"/>
          <w:szCs w:val="28"/>
          <w:lang w:val="en-US" w:eastAsia="zh-CN"/>
        </w:rPr>
        <w:t>68</w:t>
      </w:r>
      <w:r>
        <w:rPr>
          <w:rFonts w:hint="eastAsia" w:eastAsia="仿宋"/>
          <w:color w:val="auto"/>
          <w:sz w:val="28"/>
          <w:szCs w:val="28"/>
        </w:rPr>
        <w:t>万</w:t>
      </w:r>
      <w:r>
        <w:rPr>
          <w:rFonts w:ascii="Times New Roman" w:hAnsi="Times New Roman" w:eastAsia="仿宋" w:cs="仿宋_GB2312"/>
          <w:color w:val="auto"/>
          <w:sz w:val="28"/>
          <w:szCs w:val="28"/>
        </w:rPr>
        <w:t>m</w:t>
      </w:r>
      <w:r>
        <w:rPr>
          <w:rFonts w:ascii="Times New Roman" w:hAnsi="Times New Roman" w:eastAsia="仿宋" w:cs="仿宋_GB2312"/>
          <w:color w:val="auto"/>
          <w:sz w:val="28"/>
          <w:szCs w:val="28"/>
          <w:vertAlign w:val="superscript"/>
        </w:rPr>
        <w:t>3</w:t>
      </w:r>
      <w:r>
        <w:rPr>
          <w:rFonts w:hint="eastAsia" w:eastAsia="仿宋"/>
          <w:color w:val="auto"/>
          <w:sz w:val="28"/>
          <w:szCs w:val="28"/>
        </w:rPr>
        <w:t>；</w:t>
      </w:r>
    </w:p>
    <w:p w14:paraId="4FAE9D99">
      <w:pPr>
        <w:pStyle w:val="2"/>
        <w:ind w:firstLine="560"/>
        <w:rPr>
          <w:rFonts w:eastAsia="仿宋"/>
          <w:color w:val="auto"/>
          <w:sz w:val="28"/>
          <w:szCs w:val="28"/>
        </w:rPr>
      </w:pPr>
      <w:r>
        <w:rPr>
          <w:rFonts w:hint="eastAsia" w:eastAsia="仿宋"/>
          <w:color w:val="auto"/>
          <w:sz w:val="28"/>
          <w:szCs w:val="28"/>
        </w:rPr>
        <w:t>（</w:t>
      </w:r>
      <w:r>
        <w:rPr>
          <w:rFonts w:hint="eastAsia" w:ascii="Times New Roman" w:hAnsi="Times New Roman" w:eastAsia="仿宋" w:cs="仿宋_GB2312"/>
          <w:color w:val="auto"/>
          <w:sz w:val="28"/>
          <w:szCs w:val="28"/>
        </w:rPr>
        <w:t>2</w:t>
      </w:r>
      <w:r>
        <w:rPr>
          <w:rFonts w:hint="eastAsia" w:eastAsia="仿宋"/>
          <w:color w:val="auto"/>
          <w:sz w:val="28"/>
          <w:szCs w:val="28"/>
        </w:rPr>
        <w:t>）林牧渔业</w:t>
      </w:r>
    </w:p>
    <w:p w14:paraId="09A732E0">
      <w:pPr>
        <w:pStyle w:val="2"/>
        <w:ind w:firstLine="560"/>
        <w:jc w:val="left"/>
        <w:rPr>
          <w:rFonts w:eastAsia="仿宋"/>
          <w:color w:val="auto"/>
          <w:sz w:val="28"/>
          <w:szCs w:val="28"/>
        </w:rPr>
      </w:pPr>
      <w:r>
        <w:rPr>
          <w:rFonts w:hint="eastAsia" w:eastAsia="仿宋"/>
          <w:color w:val="auto"/>
          <w:sz w:val="28"/>
          <w:szCs w:val="28"/>
        </w:rPr>
        <w:t>根据《山西省用水定额》选择鱼塘补水净需水定额为</w:t>
      </w:r>
      <w:r>
        <w:rPr>
          <w:rFonts w:hint="eastAsia" w:ascii="Times New Roman" w:hAnsi="Times New Roman" w:eastAsia="仿宋" w:cs="仿宋_GB2312"/>
          <w:color w:val="auto"/>
          <w:sz w:val="28"/>
          <w:szCs w:val="28"/>
        </w:rPr>
        <w:t>1550m</w:t>
      </w:r>
      <w:r>
        <w:rPr>
          <w:rFonts w:hint="eastAsia" w:ascii="Times New Roman" w:hAnsi="Times New Roman" w:eastAsia="仿宋" w:cs="仿宋_GB2312"/>
          <w:color w:val="auto"/>
          <w:sz w:val="28"/>
          <w:szCs w:val="28"/>
          <w:vertAlign w:val="superscript"/>
        </w:rPr>
        <w:t>3</w:t>
      </w:r>
      <w:r>
        <w:rPr>
          <w:rFonts w:hint="eastAsia" w:eastAsia="仿宋"/>
          <w:color w:val="auto"/>
          <w:sz w:val="28"/>
          <w:szCs w:val="28"/>
        </w:rPr>
        <w:t>/亩，林果地灌溉和牲畜养殖净用水定额分别</w:t>
      </w:r>
      <w:r>
        <w:rPr>
          <w:rFonts w:hint="eastAsia" w:ascii="Times New Roman" w:hAnsi="Times New Roman" w:eastAsia="仿宋" w:cs="仿宋_GB2312"/>
          <w:color w:val="auto"/>
          <w:sz w:val="28"/>
          <w:szCs w:val="28"/>
        </w:rPr>
        <w:t>85</w:t>
      </w:r>
      <w:r>
        <w:rPr>
          <w:rFonts w:hint="eastAsia" w:eastAsia="仿宋"/>
          <w:color w:val="auto"/>
          <w:sz w:val="28"/>
          <w:szCs w:val="28"/>
        </w:rPr>
        <w:t>.</w:t>
      </w:r>
      <w:r>
        <w:rPr>
          <w:rFonts w:hint="eastAsia" w:ascii="Times New Roman" w:hAnsi="Times New Roman" w:eastAsia="仿宋" w:cs="仿宋_GB2312"/>
          <w:color w:val="auto"/>
          <w:sz w:val="28"/>
          <w:szCs w:val="28"/>
        </w:rPr>
        <w:t>35</w:t>
      </w:r>
      <w:r>
        <w:rPr>
          <w:rFonts w:hint="eastAsia" w:eastAsia="仿宋"/>
          <w:color w:val="auto"/>
          <w:sz w:val="28"/>
          <w:szCs w:val="28"/>
        </w:rPr>
        <w:t>万</w:t>
      </w:r>
      <w:r>
        <w:rPr>
          <w:rFonts w:ascii="Times New Roman" w:hAnsi="Times New Roman" w:eastAsia="仿宋" w:cs="仿宋_GB2312"/>
          <w:color w:val="auto"/>
          <w:sz w:val="28"/>
          <w:szCs w:val="28"/>
        </w:rPr>
        <w:t>m</w:t>
      </w:r>
      <w:r>
        <w:rPr>
          <w:rFonts w:ascii="Times New Roman" w:hAnsi="Times New Roman" w:eastAsia="仿宋" w:cs="仿宋_GB2312"/>
          <w:color w:val="auto"/>
          <w:sz w:val="28"/>
          <w:szCs w:val="28"/>
          <w:vertAlign w:val="superscript"/>
        </w:rPr>
        <w:t>3</w:t>
      </w:r>
      <w:r>
        <w:rPr>
          <w:rFonts w:hint="eastAsia" w:eastAsia="仿宋"/>
          <w:color w:val="auto"/>
          <w:sz w:val="28"/>
          <w:szCs w:val="28"/>
        </w:rPr>
        <w:t>和</w:t>
      </w:r>
      <w:r>
        <w:rPr>
          <w:rFonts w:hint="eastAsia" w:ascii="Times New Roman" w:hAnsi="Times New Roman" w:eastAsia="仿宋" w:cs="仿宋_GB2312"/>
          <w:color w:val="auto"/>
          <w:sz w:val="28"/>
          <w:szCs w:val="28"/>
        </w:rPr>
        <w:t>26</w:t>
      </w:r>
      <w:r>
        <w:rPr>
          <w:rFonts w:hint="eastAsia" w:eastAsia="仿宋"/>
          <w:color w:val="auto"/>
          <w:sz w:val="28"/>
          <w:szCs w:val="28"/>
        </w:rPr>
        <w:t>.</w:t>
      </w:r>
      <w:r>
        <w:rPr>
          <w:rFonts w:hint="eastAsia" w:ascii="Times New Roman" w:hAnsi="Times New Roman" w:eastAsia="仿宋" w:cs="仿宋_GB2312"/>
          <w:color w:val="auto"/>
          <w:sz w:val="28"/>
          <w:szCs w:val="28"/>
        </w:rPr>
        <w:t>58</w:t>
      </w:r>
      <w:r>
        <w:rPr>
          <w:rFonts w:hint="eastAsia" w:eastAsia="仿宋"/>
          <w:color w:val="auto"/>
          <w:sz w:val="28"/>
          <w:szCs w:val="28"/>
        </w:rPr>
        <w:t>万</w:t>
      </w:r>
      <w:r>
        <w:rPr>
          <w:rFonts w:ascii="Times New Roman" w:hAnsi="Times New Roman" w:eastAsia="仿宋" w:cs="仿宋_GB2312"/>
          <w:color w:val="auto"/>
          <w:sz w:val="28"/>
          <w:szCs w:val="28"/>
        </w:rPr>
        <w:t>m</w:t>
      </w:r>
      <w:r>
        <w:rPr>
          <w:rFonts w:ascii="Times New Roman" w:hAnsi="Times New Roman" w:eastAsia="仿宋" w:cs="仿宋_GB2312"/>
          <w:color w:val="auto"/>
          <w:sz w:val="28"/>
          <w:szCs w:val="28"/>
          <w:vertAlign w:val="superscript"/>
        </w:rPr>
        <w:t>3</w:t>
      </w:r>
      <w:r>
        <w:rPr>
          <w:rFonts w:hint="eastAsia" w:eastAsia="仿宋"/>
          <w:color w:val="auto"/>
          <w:sz w:val="28"/>
          <w:szCs w:val="28"/>
        </w:rPr>
        <w:t>。牲畜养殖用水指标采用</w:t>
      </w:r>
      <w:r>
        <w:rPr>
          <w:rFonts w:hint="eastAsia" w:ascii="Times New Roman" w:hAnsi="Times New Roman" w:eastAsia="仿宋" w:cs="仿宋_GB2312"/>
          <w:color w:val="auto"/>
          <w:sz w:val="28"/>
          <w:szCs w:val="28"/>
        </w:rPr>
        <w:t>26</w:t>
      </w:r>
      <w:r>
        <w:rPr>
          <w:rFonts w:hint="eastAsia" w:eastAsia="仿宋"/>
          <w:color w:val="auto"/>
          <w:sz w:val="28"/>
          <w:szCs w:val="28"/>
        </w:rPr>
        <w:t>.</w:t>
      </w:r>
      <w:r>
        <w:rPr>
          <w:rFonts w:hint="eastAsia" w:ascii="Times New Roman" w:hAnsi="Times New Roman" w:eastAsia="仿宋" w:cs="仿宋_GB2312"/>
          <w:color w:val="auto"/>
          <w:sz w:val="28"/>
          <w:szCs w:val="28"/>
        </w:rPr>
        <w:t>58L</w:t>
      </w:r>
      <w:r>
        <w:rPr>
          <w:rFonts w:hint="eastAsia" w:eastAsia="仿宋"/>
          <w:color w:val="auto"/>
          <w:sz w:val="28"/>
          <w:szCs w:val="28"/>
        </w:rPr>
        <w:t>/（头</w:t>
      </w:r>
      <w:r>
        <w:rPr>
          <w:rFonts w:eastAsia="仿宋"/>
          <w:color w:val="auto"/>
          <w:sz w:val="28"/>
          <w:szCs w:val="28"/>
        </w:rPr>
        <w:t>•</w:t>
      </w:r>
      <w:r>
        <w:rPr>
          <w:rFonts w:ascii="Times New Roman" w:hAnsi="Times New Roman" w:eastAsia="仿宋" w:cs="仿宋_GB2312"/>
          <w:color w:val="auto"/>
          <w:sz w:val="28"/>
          <w:szCs w:val="28"/>
        </w:rPr>
        <w:t>d</w:t>
      </w:r>
      <w:r>
        <w:rPr>
          <w:rFonts w:hint="eastAsia" w:eastAsia="仿宋"/>
          <w:color w:val="auto"/>
          <w:sz w:val="28"/>
          <w:szCs w:val="28"/>
        </w:rPr>
        <w:t>）。结合晋城市的实际情况，林果地灌溉、牲畜养殖和鱼塘补水的水利用系数均取</w:t>
      </w:r>
      <w:r>
        <w:rPr>
          <w:rFonts w:hint="eastAsia" w:ascii="Times New Roman" w:hAnsi="Times New Roman" w:eastAsia="仿宋" w:cs="仿宋_GB2312"/>
          <w:color w:val="auto"/>
          <w:sz w:val="28"/>
          <w:szCs w:val="28"/>
        </w:rPr>
        <w:t>0</w:t>
      </w:r>
      <w:r>
        <w:rPr>
          <w:rFonts w:hint="eastAsia" w:eastAsia="仿宋"/>
          <w:color w:val="auto"/>
          <w:sz w:val="28"/>
          <w:szCs w:val="28"/>
        </w:rPr>
        <w:t>.</w:t>
      </w:r>
      <w:r>
        <w:rPr>
          <w:rFonts w:hint="eastAsia" w:ascii="Times New Roman" w:hAnsi="Times New Roman" w:eastAsia="仿宋" w:cs="仿宋_GB2312"/>
          <w:color w:val="auto"/>
          <w:sz w:val="28"/>
          <w:szCs w:val="28"/>
        </w:rPr>
        <w:t>85</w:t>
      </w:r>
      <w:r>
        <w:rPr>
          <w:rFonts w:hint="eastAsia" w:eastAsia="仿宋"/>
          <w:color w:val="auto"/>
          <w:sz w:val="28"/>
          <w:szCs w:val="28"/>
        </w:rPr>
        <w:t>。</w:t>
      </w:r>
    </w:p>
    <w:p w14:paraId="77D05B15">
      <w:pPr>
        <w:pStyle w:val="2"/>
        <w:ind w:firstLine="560"/>
        <w:jc w:val="left"/>
        <w:rPr>
          <w:rFonts w:eastAsia="仿宋"/>
          <w:color w:val="auto"/>
          <w:sz w:val="28"/>
          <w:szCs w:val="28"/>
        </w:rPr>
      </w:pPr>
      <w:r>
        <w:rPr>
          <w:rFonts w:hint="eastAsia" w:eastAsia="仿宋"/>
          <w:color w:val="auto"/>
          <w:sz w:val="28"/>
          <w:szCs w:val="28"/>
        </w:rPr>
        <w:t>经计算，</w:t>
      </w:r>
      <w:r>
        <w:rPr>
          <w:rFonts w:hint="eastAsia" w:ascii="Times New Roman" w:hAnsi="Times New Roman" w:eastAsia="仿宋" w:cs="仿宋_GB2312"/>
          <w:color w:val="auto"/>
          <w:sz w:val="28"/>
          <w:szCs w:val="28"/>
        </w:rPr>
        <w:t>2025</w:t>
      </w:r>
      <w:r>
        <w:rPr>
          <w:rFonts w:hint="eastAsia" w:eastAsia="仿宋"/>
          <w:color w:val="auto"/>
          <w:sz w:val="28"/>
          <w:szCs w:val="28"/>
        </w:rPr>
        <w:t>年，灌溉林果地毛需水量</w:t>
      </w:r>
      <w:r>
        <w:rPr>
          <w:rFonts w:hint="eastAsia" w:ascii="Times New Roman" w:hAnsi="Times New Roman" w:eastAsia="仿宋" w:cs="仿宋_GB2312"/>
          <w:color w:val="auto"/>
          <w:sz w:val="28"/>
          <w:szCs w:val="28"/>
        </w:rPr>
        <w:t>2</w:t>
      </w:r>
      <w:r>
        <w:rPr>
          <w:rFonts w:hint="eastAsia" w:ascii="Times New Roman" w:hAnsi="Times New Roman" w:eastAsia="仿宋" w:cs="仿宋_GB2312"/>
          <w:color w:val="auto"/>
          <w:sz w:val="28"/>
          <w:szCs w:val="28"/>
          <w:lang w:val="en-US" w:eastAsia="zh-CN"/>
        </w:rPr>
        <w:t>68</w:t>
      </w:r>
      <w:r>
        <w:rPr>
          <w:rFonts w:hint="eastAsia" w:eastAsia="仿宋" w:cs="仿宋_GB2312"/>
          <w:color w:val="auto"/>
          <w:sz w:val="28"/>
          <w:szCs w:val="28"/>
          <w:lang w:val="en-US" w:eastAsia="zh-CN"/>
        </w:rPr>
        <w:t>.</w:t>
      </w:r>
      <w:r>
        <w:rPr>
          <w:rFonts w:hint="eastAsia" w:ascii="Times New Roman" w:hAnsi="Times New Roman" w:eastAsia="仿宋" w:cs="仿宋_GB2312"/>
          <w:color w:val="auto"/>
          <w:sz w:val="28"/>
          <w:szCs w:val="28"/>
          <w:lang w:val="en-US" w:eastAsia="zh-CN"/>
        </w:rPr>
        <w:t>1</w:t>
      </w:r>
      <w:r>
        <w:rPr>
          <w:rFonts w:hint="eastAsia" w:eastAsia="仿宋"/>
          <w:color w:val="auto"/>
          <w:sz w:val="28"/>
          <w:szCs w:val="28"/>
        </w:rPr>
        <w:t>万</w:t>
      </w:r>
      <w:r>
        <w:rPr>
          <w:rFonts w:hint="eastAsia" w:ascii="Times New Roman" w:hAnsi="Times New Roman" w:eastAsia="仿宋" w:cs="仿宋_GB2312"/>
          <w:color w:val="auto"/>
          <w:sz w:val="28"/>
          <w:szCs w:val="28"/>
        </w:rPr>
        <w:t>m</w:t>
      </w:r>
      <w:r>
        <w:rPr>
          <w:rFonts w:hint="eastAsia" w:ascii="Times New Roman" w:hAnsi="Times New Roman" w:eastAsia="仿宋" w:cs="仿宋_GB2312"/>
          <w:color w:val="auto"/>
          <w:sz w:val="28"/>
          <w:szCs w:val="28"/>
          <w:vertAlign w:val="superscript"/>
        </w:rPr>
        <w:t>3</w:t>
      </w:r>
      <w:r>
        <w:rPr>
          <w:rFonts w:hint="eastAsia" w:eastAsia="仿宋"/>
          <w:color w:val="auto"/>
          <w:sz w:val="28"/>
          <w:szCs w:val="28"/>
        </w:rPr>
        <w:t>，牲畜养殖毛需水量</w:t>
      </w:r>
      <w:r>
        <w:rPr>
          <w:rFonts w:hint="eastAsia" w:ascii="Times New Roman" w:hAnsi="Times New Roman" w:eastAsia="仿宋" w:cs="仿宋_GB2312"/>
          <w:color w:val="auto"/>
          <w:sz w:val="28"/>
          <w:szCs w:val="28"/>
        </w:rPr>
        <w:t>3</w:t>
      </w:r>
      <w:r>
        <w:rPr>
          <w:rFonts w:hint="eastAsia" w:ascii="Times New Roman" w:hAnsi="Times New Roman" w:eastAsia="仿宋" w:cs="仿宋_GB2312"/>
          <w:color w:val="auto"/>
          <w:sz w:val="28"/>
          <w:szCs w:val="28"/>
          <w:lang w:val="en-US" w:eastAsia="zh-CN"/>
        </w:rPr>
        <w:t>19</w:t>
      </w:r>
      <w:r>
        <w:rPr>
          <w:rFonts w:hint="eastAsia" w:eastAsia="仿宋" w:cs="仿宋_GB2312"/>
          <w:color w:val="auto"/>
          <w:sz w:val="28"/>
          <w:szCs w:val="28"/>
          <w:lang w:val="en-US" w:eastAsia="zh-CN"/>
        </w:rPr>
        <w:t>.</w:t>
      </w:r>
      <w:r>
        <w:rPr>
          <w:rFonts w:hint="eastAsia" w:ascii="Times New Roman" w:hAnsi="Times New Roman" w:eastAsia="仿宋" w:cs="仿宋_GB2312"/>
          <w:color w:val="auto"/>
          <w:sz w:val="28"/>
          <w:szCs w:val="28"/>
          <w:lang w:val="en-US" w:eastAsia="zh-CN"/>
        </w:rPr>
        <w:t>59</w:t>
      </w:r>
      <w:r>
        <w:rPr>
          <w:rFonts w:hint="eastAsia" w:eastAsia="仿宋"/>
          <w:color w:val="auto"/>
          <w:sz w:val="28"/>
          <w:szCs w:val="28"/>
        </w:rPr>
        <w:t>万</w:t>
      </w:r>
      <w:r>
        <w:rPr>
          <w:rFonts w:hint="eastAsia" w:ascii="Times New Roman" w:hAnsi="Times New Roman" w:eastAsia="仿宋" w:cs="仿宋_GB2312"/>
          <w:color w:val="auto"/>
          <w:sz w:val="28"/>
          <w:szCs w:val="28"/>
        </w:rPr>
        <w:t>m</w:t>
      </w:r>
      <w:r>
        <w:rPr>
          <w:rFonts w:hint="eastAsia" w:ascii="Times New Roman" w:hAnsi="Times New Roman" w:eastAsia="仿宋" w:cs="仿宋_GB2312"/>
          <w:color w:val="auto"/>
          <w:sz w:val="28"/>
          <w:szCs w:val="28"/>
          <w:vertAlign w:val="superscript"/>
        </w:rPr>
        <w:t>3</w:t>
      </w:r>
      <w:r>
        <w:rPr>
          <w:rFonts w:hint="eastAsia" w:eastAsia="仿宋"/>
          <w:color w:val="auto"/>
          <w:sz w:val="28"/>
          <w:szCs w:val="28"/>
        </w:rPr>
        <w:t>，鱼塘补水毛需水量</w:t>
      </w:r>
      <w:r>
        <w:rPr>
          <w:rFonts w:hint="eastAsia" w:ascii="Times New Roman" w:hAnsi="Times New Roman" w:eastAsia="仿宋" w:cs="仿宋_GB2312"/>
          <w:color w:val="auto"/>
          <w:sz w:val="28"/>
          <w:szCs w:val="28"/>
        </w:rPr>
        <w:t>118</w:t>
      </w:r>
      <w:r>
        <w:rPr>
          <w:rFonts w:hint="eastAsia" w:eastAsia="仿宋" w:cs="仿宋_GB2312"/>
          <w:color w:val="auto"/>
          <w:sz w:val="28"/>
          <w:szCs w:val="28"/>
          <w:lang w:val="en-US" w:eastAsia="zh-CN"/>
        </w:rPr>
        <w:t>.</w:t>
      </w:r>
      <w:r>
        <w:rPr>
          <w:rFonts w:hint="eastAsia" w:ascii="Times New Roman" w:hAnsi="Times New Roman" w:eastAsia="仿宋" w:cs="仿宋_GB2312"/>
          <w:color w:val="auto"/>
          <w:sz w:val="28"/>
          <w:szCs w:val="28"/>
          <w:lang w:val="en-US" w:eastAsia="zh-CN"/>
        </w:rPr>
        <w:t>53</w:t>
      </w:r>
      <w:r>
        <w:rPr>
          <w:rFonts w:hint="eastAsia" w:eastAsia="仿宋"/>
          <w:color w:val="auto"/>
          <w:sz w:val="28"/>
          <w:szCs w:val="28"/>
        </w:rPr>
        <w:t>万</w:t>
      </w:r>
      <w:r>
        <w:rPr>
          <w:rFonts w:hint="eastAsia" w:ascii="Times New Roman" w:hAnsi="Times New Roman" w:eastAsia="仿宋" w:cs="仿宋_GB2312"/>
          <w:color w:val="auto"/>
          <w:sz w:val="28"/>
          <w:szCs w:val="28"/>
        </w:rPr>
        <w:t>m</w:t>
      </w:r>
      <w:r>
        <w:rPr>
          <w:rFonts w:hint="eastAsia" w:ascii="Times New Roman" w:hAnsi="Times New Roman" w:eastAsia="仿宋" w:cs="仿宋_GB2312"/>
          <w:color w:val="auto"/>
          <w:sz w:val="28"/>
          <w:szCs w:val="28"/>
          <w:vertAlign w:val="superscript"/>
        </w:rPr>
        <w:t>3</w:t>
      </w:r>
      <w:r>
        <w:rPr>
          <w:rFonts w:hint="eastAsia" w:eastAsia="仿宋"/>
          <w:color w:val="auto"/>
          <w:sz w:val="28"/>
          <w:szCs w:val="28"/>
        </w:rPr>
        <w:t>。</w:t>
      </w:r>
    </w:p>
    <w:p w14:paraId="3E0A3C0B">
      <w:pPr>
        <w:snapToGrid w:val="0"/>
        <w:spacing w:line="360" w:lineRule="auto"/>
        <w:ind w:firstLine="562" w:firstLineChars="200"/>
        <w:rPr>
          <w:rFonts w:ascii="Times New Roman" w:hAnsi="Times New Roman" w:eastAsia="仿宋"/>
          <w:b/>
          <w:bCs/>
          <w:color w:val="auto"/>
          <w:sz w:val="28"/>
          <w:szCs w:val="28"/>
        </w:rPr>
      </w:pPr>
      <w:r>
        <w:rPr>
          <w:rFonts w:hint="eastAsia" w:ascii="Times New Roman" w:hAnsi="Times New Roman" w:eastAsia="仿宋" w:cs="仿宋_GB2312"/>
          <w:b/>
          <w:bCs/>
          <w:color w:val="auto"/>
          <w:sz w:val="28"/>
          <w:szCs w:val="28"/>
        </w:rPr>
        <w:t>2</w:t>
      </w:r>
      <w:r>
        <w:rPr>
          <w:rFonts w:hint="eastAsia" w:ascii="Times New Roman" w:hAnsi="Times New Roman" w:eastAsia="仿宋"/>
          <w:b/>
          <w:bCs/>
          <w:color w:val="auto"/>
          <w:sz w:val="28"/>
          <w:szCs w:val="28"/>
        </w:rPr>
        <w:t>.第二产业需水预测</w:t>
      </w:r>
    </w:p>
    <w:p w14:paraId="348F426A">
      <w:pPr>
        <w:pStyle w:val="2"/>
        <w:ind w:firstLine="560"/>
        <w:jc w:val="left"/>
        <w:rPr>
          <w:rFonts w:eastAsia="仿宋"/>
          <w:color w:val="auto"/>
          <w:sz w:val="28"/>
          <w:szCs w:val="28"/>
        </w:rPr>
      </w:pPr>
      <w:r>
        <w:rPr>
          <w:rFonts w:eastAsia="仿宋"/>
          <w:color w:val="auto"/>
          <w:sz w:val="28"/>
          <w:szCs w:val="28"/>
        </w:rPr>
        <w:t>根据工业和建筑业需水预测的结果</w:t>
      </w:r>
      <w:r>
        <w:rPr>
          <w:rFonts w:hint="eastAsia" w:eastAsia="仿宋"/>
          <w:color w:val="auto"/>
          <w:sz w:val="28"/>
          <w:szCs w:val="28"/>
        </w:rPr>
        <w:t>，</w:t>
      </w:r>
      <w:r>
        <w:rPr>
          <w:rFonts w:eastAsia="仿宋"/>
          <w:color w:val="auto"/>
          <w:sz w:val="28"/>
          <w:szCs w:val="28"/>
        </w:rPr>
        <w:t>汇总第二产业</w:t>
      </w:r>
      <w:r>
        <w:rPr>
          <w:rFonts w:hint="eastAsia" w:ascii="Times New Roman" w:hAnsi="Times New Roman" w:eastAsia="仿宋" w:cs="仿宋_GB2312"/>
          <w:color w:val="auto"/>
          <w:sz w:val="28"/>
          <w:szCs w:val="28"/>
        </w:rPr>
        <w:t>2025</w:t>
      </w:r>
      <w:r>
        <w:rPr>
          <w:rFonts w:hint="eastAsia" w:eastAsia="仿宋"/>
          <w:color w:val="auto"/>
          <w:sz w:val="28"/>
          <w:szCs w:val="28"/>
        </w:rPr>
        <w:t>年</w:t>
      </w:r>
      <w:r>
        <w:rPr>
          <w:rFonts w:eastAsia="仿宋"/>
          <w:color w:val="auto"/>
          <w:sz w:val="28"/>
          <w:szCs w:val="28"/>
        </w:rPr>
        <w:t>的需水情况</w:t>
      </w:r>
      <w:r>
        <w:rPr>
          <w:rFonts w:hint="eastAsia" w:eastAsia="仿宋"/>
          <w:color w:val="auto"/>
          <w:sz w:val="28"/>
          <w:szCs w:val="28"/>
        </w:rPr>
        <w:t>，</w:t>
      </w:r>
      <w:r>
        <w:rPr>
          <w:rFonts w:eastAsia="仿宋"/>
          <w:color w:val="auto"/>
          <w:sz w:val="28"/>
          <w:szCs w:val="28"/>
        </w:rPr>
        <w:t>工业用水主要涉及冶金、电</w:t>
      </w:r>
      <w:r>
        <w:rPr>
          <w:rFonts w:hint="eastAsia" w:eastAsia="仿宋"/>
          <w:color w:val="auto"/>
          <w:sz w:val="28"/>
          <w:szCs w:val="28"/>
        </w:rPr>
        <w:t>力</w:t>
      </w:r>
      <w:r>
        <w:rPr>
          <w:rFonts w:eastAsia="仿宋"/>
          <w:color w:val="auto"/>
          <w:sz w:val="28"/>
          <w:szCs w:val="28"/>
        </w:rPr>
        <w:t>煤炭、化工、机械、建材、纺织、食品和其他</w:t>
      </w:r>
      <w:r>
        <w:rPr>
          <w:rFonts w:ascii="Times New Roman" w:hAnsi="Times New Roman" w:eastAsia="仿宋" w:cs="仿宋_GB2312"/>
          <w:color w:val="auto"/>
          <w:sz w:val="28"/>
          <w:szCs w:val="28"/>
        </w:rPr>
        <w:t>10</w:t>
      </w:r>
      <w:r>
        <w:rPr>
          <w:rFonts w:eastAsia="仿宋"/>
          <w:color w:val="auto"/>
          <w:sz w:val="28"/>
          <w:szCs w:val="28"/>
        </w:rPr>
        <w:t>个行业，其中冶金、化工和纺织为高用水</w:t>
      </w:r>
      <w:r>
        <w:rPr>
          <w:rFonts w:hint="eastAsia" w:eastAsia="仿宋"/>
          <w:color w:val="auto"/>
          <w:sz w:val="28"/>
          <w:szCs w:val="28"/>
        </w:rPr>
        <w:t>行</w:t>
      </w:r>
      <w:r>
        <w:rPr>
          <w:rFonts w:eastAsia="仿宋"/>
          <w:color w:val="auto"/>
          <w:sz w:val="28"/>
          <w:szCs w:val="28"/>
        </w:rPr>
        <w:t>业，高用水工业占规模以上工业增加值的</w:t>
      </w:r>
      <w:r>
        <w:rPr>
          <w:rFonts w:ascii="Times New Roman" w:hAnsi="Times New Roman" w:eastAsia="仿宋" w:cs="仿宋_GB2312"/>
          <w:color w:val="auto"/>
          <w:sz w:val="28"/>
          <w:szCs w:val="28"/>
        </w:rPr>
        <w:t>29</w:t>
      </w:r>
      <w:r>
        <w:rPr>
          <w:rFonts w:eastAsia="仿宋"/>
          <w:color w:val="auto"/>
          <w:sz w:val="28"/>
          <w:szCs w:val="28"/>
        </w:rPr>
        <w:t>.</w:t>
      </w:r>
      <w:r>
        <w:rPr>
          <w:rFonts w:ascii="Times New Roman" w:hAnsi="Times New Roman" w:eastAsia="仿宋" w:cs="仿宋_GB2312"/>
          <w:color w:val="auto"/>
          <w:sz w:val="28"/>
          <w:szCs w:val="28"/>
        </w:rPr>
        <w:t>8</w:t>
      </w:r>
      <w:r>
        <w:rPr>
          <w:rFonts w:eastAsia="仿宋"/>
          <w:color w:val="auto"/>
          <w:sz w:val="28"/>
          <w:szCs w:val="28"/>
        </w:rPr>
        <w:t>%。</w:t>
      </w:r>
      <w:r>
        <w:rPr>
          <w:rFonts w:hint="eastAsia" w:eastAsia="仿宋"/>
          <w:color w:val="auto"/>
          <w:sz w:val="28"/>
          <w:szCs w:val="28"/>
        </w:rPr>
        <w:t>而</w:t>
      </w:r>
      <w:r>
        <w:rPr>
          <w:rFonts w:eastAsia="仿宋"/>
          <w:color w:val="auto"/>
          <w:sz w:val="28"/>
          <w:szCs w:val="28"/>
        </w:rPr>
        <w:t>电力行业分为水电和火电，以火电为主，占总发电量的</w:t>
      </w:r>
      <w:r>
        <w:rPr>
          <w:rFonts w:ascii="Times New Roman" w:hAnsi="Times New Roman" w:eastAsia="仿宋" w:cs="仿宋_GB2312"/>
          <w:color w:val="auto"/>
          <w:sz w:val="28"/>
          <w:szCs w:val="28"/>
        </w:rPr>
        <w:t>95</w:t>
      </w:r>
      <w:r>
        <w:rPr>
          <w:rFonts w:eastAsia="仿宋"/>
          <w:color w:val="auto"/>
          <w:sz w:val="28"/>
          <w:szCs w:val="28"/>
        </w:rPr>
        <w:t>.</w:t>
      </w:r>
      <w:r>
        <w:rPr>
          <w:rFonts w:ascii="Times New Roman" w:hAnsi="Times New Roman" w:eastAsia="仿宋" w:cs="仿宋_GB2312"/>
          <w:color w:val="auto"/>
          <w:sz w:val="28"/>
          <w:szCs w:val="28"/>
        </w:rPr>
        <w:t>6</w:t>
      </w:r>
      <w:r>
        <w:rPr>
          <w:rFonts w:eastAsia="仿宋"/>
          <w:color w:val="auto"/>
          <w:sz w:val="28"/>
          <w:szCs w:val="28"/>
        </w:rPr>
        <w:t>%。根据《山西省用水定额》和规模以上各行业所占工业产值的比重，采用分行业需水指标预测法</w:t>
      </w:r>
      <w:r>
        <w:rPr>
          <w:rFonts w:hint="eastAsia" w:eastAsia="仿宋"/>
          <w:color w:val="auto"/>
          <w:sz w:val="28"/>
          <w:szCs w:val="28"/>
        </w:rPr>
        <w:t>，</w:t>
      </w:r>
      <w:r>
        <w:rPr>
          <w:rFonts w:eastAsia="仿宋"/>
          <w:color w:val="auto"/>
          <w:sz w:val="28"/>
          <w:szCs w:val="28"/>
        </w:rPr>
        <w:t>结合现状年行业工业产值取水量情况，</w:t>
      </w:r>
      <w:r>
        <w:rPr>
          <w:rFonts w:hint="eastAsia" w:eastAsia="仿宋"/>
          <w:color w:val="auto"/>
          <w:sz w:val="28"/>
          <w:szCs w:val="28"/>
        </w:rPr>
        <w:t>经计算，规划</w:t>
      </w:r>
      <w:r>
        <w:rPr>
          <w:rFonts w:hint="eastAsia" w:ascii="Times New Roman" w:hAnsi="Times New Roman" w:eastAsia="仿宋" w:cs="仿宋_GB2312"/>
          <w:color w:val="auto"/>
          <w:sz w:val="28"/>
          <w:szCs w:val="28"/>
        </w:rPr>
        <w:t>2025</w:t>
      </w:r>
      <w:r>
        <w:rPr>
          <w:rFonts w:hint="eastAsia" w:eastAsia="仿宋"/>
          <w:color w:val="auto"/>
          <w:sz w:val="28"/>
          <w:szCs w:val="28"/>
        </w:rPr>
        <w:t>年工业需水量为</w:t>
      </w:r>
      <w:r>
        <w:rPr>
          <w:rFonts w:hint="eastAsia" w:ascii="Times New Roman" w:hAnsi="Times New Roman" w:eastAsia="仿宋" w:cs="仿宋_GB2312"/>
          <w:color w:val="auto"/>
          <w:sz w:val="28"/>
          <w:szCs w:val="28"/>
        </w:rPr>
        <w:t>18</w:t>
      </w:r>
      <w:r>
        <w:rPr>
          <w:rFonts w:hint="eastAsia" w:ascii="Times New Roman" w:hAnsi="Times New Roman" w:eastAsia="仿宋" w:cs="仿宋_GB2312"/>
          <w:color w:val="auto"/>
          <w:sz w:val="28"/>
          <w:szCs w:val="28"/>
          <w:lang w:val="en-US" w:eastAsia="zh-CN"/>
        </w:rPr>
        <w:t>39</w:t>
      </w:r>
      <w:r>
        <w:rPr>
          <w:rFonts w:hint="eastAsia" w:eastAsia="仿宋" w:cs="仿宋_GB2312"/>
          <w:color w:val="auto"/>
          <w:sz w:val="28"/>
          <w:szCs w:val="28"/>
          <w:lang w:val="en-US" w:eastAsia="zh-CN"/>
        </w:rPr>
        <w:t>.</w:t>
      </w:r>
      <w:r>
        <w:rPr>
          <w:rFonts w:hint="eastAsia" w:ascii="Times New Roman" w:hAnsi="Times New Roman" w:eastAsia="仿宋" w:cs="仿宋_GB2312"/>
          <w:color w:val="auto"/>
          <w:sz w:val="28"/>
          <w:szCs w:val="28"/>
          <w:lang w:val="en-US" w:eastAsia="zh-CN"/>
        </w:rPr>
        <w:t>95</w:t>
      </w:r>
      <w:r>
        <w:rPr>
          <w:rFonts w:hint="eastAsia" w:eastAsia="仿宋"/>
          <w:color w:val="auto"/>
          <w:sz w:val="28"/>
          <w:szCs w:val="28"/>
        </w:rPr>
        <w:t>万</w:t>
      </w:r>
      <w:r>
        <w:rPr>
          <w:rFonts w:hint="eastAsia" w:ascii="Times New Roman" w:hAnsi="Times New Roman" w:eastAsia="仿宋" w:cs="仿宋_GB2312"/>
          <w:color w:val="auto"/>
          <w:sz w:val="28"/>
          <w:szCs w:val="28"/>
        </w:rPr>
        <w:t>m</w:t>
      </w:r>
      <w:r>
        <w:rPr>
          <w:rFonts w:hint="eastAsia" w:ascii="Times New Roman" w:hAnsi="Times New Roman" w:eastAsia="仿宋" w:cs="仿宋_GB2312"/>
          <w:color w:val="auto"/>
          <w:sz w:val="28"/>
          <w:szCs w:val="28"/>
          <w:vertAlign w:val="superscript"/>
        </w:rPr>
        <w:t>3</w:t>
      </w:r>
      <w:r>
        <w:rPr>
          <w:rFonts w:hint="eastAsia" w:eastAsia="仿宋"/>
          <w:color w:val="auto"/>
          <w:sz w:val="28"/>
          <w:szCs w:val="28"/>
        </w:rPr>
        <w:t>，建筑业需水量为</w:t>
      </w:r>
      <w:r>
        <w:rPr>
          <w:rFonts w:hint="eastAsia" w:ascii="Times New Roman" w:hAnsi="Times New Roman" w:eastAsia="仿宋" w:cs="仿宋_GB2312"/>
          <w:color w:val="auto"/>
          <w:sz w:val="28"/>
          <w:szCs w:val="28"/>
        </w:rPr>
        <w:t>7</w:t>
      </w:r>
      <w:r>
        <w:rPr>
          <w:rFonts w:hint="eastAsia" w:ascii="Times New Roman" w:hAnsi="Times New Roman" w:eastAsia="仿宋" w:cs="仿宋_GB2312"/>
          <w:color w:val="auto"/>
          <w:sz w:val="28"/>
          <w:szCs w:val="28"/>
          <w:lang w:val="en-US" w:eastAsia="zh-CN"/>
        </w:rPr>
        <w:t>4</w:t>
      </w:r>
      <w:r>
        <w:rPr>
          <w:rFonts w:hint="eastAsia" w:eastAsia="仿宋" w:cs="仿宋_GB2312"/>
          <w:color w:val="auto"/>
          <w:sz w:val="28"/>
          <w:szCs w:val="28"/>
          <w:lang w:val="en-US" w:eastAsia="zh-CN"/>
        </w:rPr>
        <w:t>.</w:t>
      </w:r>
      <w:r>
        <w:rPr>
          <w:rFonts w:hint="eastAsia" w:ascii="Times New Roman" w:hAnsi="Times New Roman" w:eastAsia="仿宋" w:cs="仿宋_GB2312"/>
          <w:color w:val="auto"/>
          <w:sz w:val="28"/>
          <w:szCs w:val="28"/>
          <w:lang w:val="en-US" w:eastAsia="zh-CN"/>
        </w:rPr>
        <w:t>7</w:t>
      </w:r>
      <w:r>
        <w:rPr>
          <w:rFonts w:hint="eastAsia" w:eastAsia="仿宋"/>
          <w:color w:val="auto"/>
          <w:sz w:val="28"/>
          <w:szCs w:val="28"/>
        </w:rPr>
        <w:t>万</w:t>
      </w:r>
      <w:r>
        <w:rPr>
          <w:rFonts w:hint="eastAsia" w:ascii="Times New Roman" w:hAnsi="Times New Roman" w:eastAsia="仿宋" w:cs="仿宋_GB2312"/>
          <w:color w:val="auto"/>
          <w:sz w:val="28"/>
          <w:szCs w:val="28"/>
        </w:rPr>
        <w:t>m</w:t>
      </w:r>
      <w:r>
        <w:rPr>
          <w:rFonts w:hint="eastAsia" w:ascii="Times New Roman" w:hAnsi="Times New Roman" w:eastAsia="仿宋" w:cs="仿宋_GB2312"/>
          <w:color w:val="auto"/>
          <w:sz w:val="28"/>
          <w:szCs w:val="28"/>
          <w:vertAlign w:val="superscript"/>
        </w:rPr>
        <w:t>3</w:t>
      </w:r>
      <w:r>
        <w:rPr>
          <w:rFonts w:hint="eastAsia" w:eastAsia="仿宋"/>
          <w:color w:val="auto"/>
          <w:sz w:val="28"/>
          <w:szCs w:val="28"/>
        </w:rPr>
        <w:t>。</w:t>
      </w:r>
    </w:p>
    <w:p w14:paraId="2F9F6F59">
      <w:pPr>
        <w:rPr>
          <w:rFonts w:ascii="Times New Roman" w:hAnsi="Times New Roman" w:eastAsia="仿宋"/>
          <w:b/>
          <w:bCs/>
          <w:color w:val="auto"/>
          <w:sz w:val="28"/>
          <w:szCs w:val="28"/>
        </w:rPr>
      </w:pPr>
      <w:r>
        <w:rPr>
          <w:rFonts w:hint="eastAsia" w:ascii="Times New Roman" w:hAnsi="Times New Roman" w:eastAsia="仿宋" w:cs="仿宋_GB2312"/>
          <w:b/>
          <w:bCs/>
          <w:color w:val="auto"/>
          <w:sz w:val="28"/>
          <w:szCs w:val="28"/>
        </w:rPr>
        <w:t>3</w:t>
      </w:r>
      <w:r>
        <w:rPr>
          <w:rFonts w:hint="eastAsia" w:ascii="Times New Roman" w:hAnsi="Times New Roman" w:eastAsia="仿宋"/>
          <w:b/>
          <w:bCs/>
          <w:color w:val="auto"/>
          <w:sz w:val="28"/>
          <w:szCs w:val="28"/>
        </w:rPr>
        <w:t>.第三产业需水预测</w:t>
      </w:r>
    </w:p>
    <w:p w14:paraId="428E92FB">
      <w:pPr>
        <w:pStyle w:val="2"/>
        <w:ind w:firstLine="560"/>
        <w:jc w:val="left"/>
        <w:rPr>
          <w:rFonts w:eastAsia="仿宋"/>
          <w:color w:val="auto"/>
          <w:sz w:val="28"/>
          <w:szCs w:val="28"/>
          <w:vertAlign w:val="superscript"/>
        </w:rPr>
      </w:pPr>
      <w:r>
        <w:rPr>
          <w:rFonts w:eastAsia="仿宋"/>
          <w:color w:val="auto"/>
          <w:sz w:val="28"/>
          <w:szCs w:val="28"/>
        </w:rPr>
        <w:t>根据</w:t>
      </w:r>
      <w:r>
        <w:rPr>
          <w:rFonts w:hint="eastAsia" w:eastAsia="仿宋"/>
          <w:color w:val="auto"/>
          <w:sz w:val="28"/>
          <w:szCs w:val="28"/>
        </w:rPr>
        <w:t>沁水县发展水平，全县范围内</w:t>
      </w:r>
      <w:r>
        <w:rPr>
          <w:rFonts w:eastAsia="仿宋"/>
          <w:color w:val="auto"/>
          <w:sz w:val="28"/>
          <w:szCs w:val="28"/>
        </w:rPr>
        <w:t>住宿餐饮业、批发零售贸易业和邮电通信业等比例均有所增长，随着生活、消费水平</w:t>
      </w:r>
      <w:r>
        <w:rPr>
          <w:rFonts w:hint="eastAsia" w:eastAsia="仿宋"/>
          <w:color w:val="auto"/>
          <w:sz w:val="28"/>
          <w:szCs w:val="28"/>
        </w:rPr>
        <w:t>的提高</w:t>
      </w:r>
      <w:r>
        <w:rPr>
          <w:rFonts w:eastAsia="仿宋"/>
          <w:color w:val="auto"/>
          <w:sz w:val="28"/>
          <w:szCs w:val="28"/>
        </w:rPr>
        <w:t>，</w:t>
      </w:r>
      <w:r>
        <w:rPr>
          <w:rFonts w:hint="eastAsia" w:eastAsia="仿宋"/>
          <w:color w:val="auto"/>
          <w:sz w:val="28"/>
          <w:szCs w:val="28"/>
        </w:rPr>
        <w:t>用水量也有所提高，</w:t>
      </w:r>
      <w:r>
        <w:rPr>
          <w:rFonts w:eastAsia="仿宋"/>
          <w:color w:val="auto"/>
          <w:sz w:val="28"/>
          <w:szCs w:val="28"/>
        </w:rPr>
        <w:t>在</w:t>
      </w:r>
      <w:r>
        <w:rPr>
          <w:rFonts w:hint="eastAsia" w:eastAsia="仿宋"/>
          <w:color w:val="auto"/>
          <w:sz w:val="28"/>
          <w:szCs w:val="28"/>
        </w:rPr>
        <w:t>强化节水方案</w:t>
      </w:r>
      <w:r>
        <w:rPr>
          <w:rFonts w:eastAsia="仿宋"/>
          <w:color w:val="auto"/>
          <w:sz w:val="28"/>
          <w:szCs w:val="28"/>
        </w:rPr>
        <w:t>下，采用万元增加值用水量法，规划</w:t>
      </w:r>
      <w:r>
        <w:rPr>
          <w:rFonts w:ascii="Times New Roman" w:hAnsi="Times New Roman" w:eastAsia="仿宋" w:cs="仿宋_GB2312"/>
          <w:color w:val="auto"/>
          <w:sz w:val="28"/>
          <w:szCs w:val="28"/>
        </w:rPr>
        <w:t>202</w:t>
      </w:r>
      <w:r>
        <w:rPr>
          <w:rFonts w:hint="eastAsia" w:ascii="Times New Roman" w:hAnsi="Times New Roman" w:eastAsia="仿宋" w:cs="仿宋_GB2312"/>
          <w:color w:val="auto"/>
          <w:sz w:val="28"/>
          <w:szCs w:val="28"/>
        </w:rPr>
        <w:t>5</w:t>
      </w:r>
      <w:r>
        <w:rPr>
          <w:rFonts w:eastAsia="仿宋"/>
          <w:color w:val="auto"/>
          <w:sz w:val="28"/>
          <w:szCs w:val="28"/>
        </w:rPr>
        <w:t>年第三产业需水量为</w:t>
      </w:r>
      <w:r>
        <w:rPr>
          <w:rFonts w:hint="eastAsia" w:ascii="Times New Roman" w:hAnsi="Times New Roman" w:eastAsia="仿宋" w:cs="仿宋_GB2312"/>
          <w:color w:val="auto"/>
          <w:sz w:val="28"/>
          <w:szCs w:val="28"/>
        </w:rPr>
        <w:t>243</w:t>
      </w:r>
      <w:r>
        <w:rPr>
          <w:rFonts w:hint="eastAsia" w:eastAsia="仿宋"/>
          <w:color w:val="auto"/>
          <w:sz w:val="28"/>
          <w:szCs w:val="28"/>
        </w:rPr>
        <w:t>.</w:t>
      </w:r>
      <w:r>
        <w:rPr>
          <w:rFonts w:hint="eastAsia" w:ascii="Times New Roman" w:hAnsi="Times New Roman" w:eastAsia="仿宋" w:cs="仿宋_GB2312"/>
          <w:color w:val="auto"/>
          <w:sz w:val="28"/>
          <w:szCs w:val="28"/>
        </w:rPr>
        <w:t>9</w:t>
      </w:r>
      <w:r>
        <w:rPr>
          <w:rFonts w:eastAsia="仿宋"/>
          <w:color w:val="auto"/>
          <w:sz w:val="28"/>
          <w:szCs w:val="28"/>
        </w:rPr>
        <w:t>万</w:t>
      </w:r>
      <w:r>
        <w:rPr>
          <w:rFonts w:ascii="Times New Roman" w:hAnsi="Times New Roman" w:eastAsia="仿宋" w:cs="仿宋_GB2312"/>
          <w:color w:val="auto"/>
          <w:sz w:val="28"/>
          <w:szCs w:val="28"/>
        </w:rPr>
        <w:t>m</w:t>
      </w:r>
      <w:r>
        <w:rPr>
          <w:rFonts w:hint="eastAsia" w:ascii="Times New Roman" w:hAnsi="Times New Roman" w:eastAsia="仿宋" w:cs="仿宋_GB2312"/>
          <w:color w:val="auto"/>
          <w:sz w:val="28"/>
          <w:szCs w:val="28"/>
          <w:vertAlign w:val="superscript"/>
        </w:rPr>
        <w:t>3</w:t>
      </w:r>
      <w:r>
        <w:rPr>
          <w:rFonts w:hint="eastAsia" w:eastAsia="仿宋"/>
          <w:color w:val="auto"/>
          <w:sz w:val="28"/>
          <w:szCs w:val="28"/>
        </w:rPr>
        <w:t>，采用水利用系数为</w:t>
      </w:r>
      <w:r>
        <w:rPr>
          <w:rFonts w:hint="eastAsia" w:ascii="Times New Roman" w:hAnsi="Times New Roman" w:eastAsia="仿宋" w:cs="仿宋_GB2312"/>
          <w:color w:val="auto"/>
          <w:sz w:val="28"/>
          <w:szCs w:val="28"/>
        </w:rPr>
        <w:t>90</w:t>
      </w:r>
      <w:r>
        <w:rPr>
          <w:rFonts w:hint="eastAsia" w:eastAsia="仿宋"/>
          <w:color w:val="auto"/>
          <w:sz w:val="28"/>
          <w:szCs w:val="28"/>
        </w:rPr>
        <w:t>.</w:t>
      </w:r>
      <w:r>
        <w:rPr>
          <w:rFonts w:hint="eastAsia" w:ascii="Times New Roman" w:hAnsi="Times New Roman" w:eastAsia="仿宋" w:cs="仿宋_GB2312"/>
          <w:color w:val="auto"/>
          <w:sz w:val="28"/>
          <w:szCs w:val="28"/>
        </w:rPr>
        <w:t>5</w:t>
      </w:r>
      <w:r>
        <w:rPr>
          <w:rFonts w:hint="eastAsia" w:eastAsia="仿宋"/>
          <w:color w:val="auto"/>
          <w:sz w:val="28"/>
          <w:szCs w:val="28"/>
        </w:rPr>
        <w:t>%，经计算，</w:t>
      </w:r>
      <w:r>
        <w:rPr>
          <w:rFonts w:ascii="Times New Roman" w:hAnsi="Times New Roman" w:eastAsia="仿宋" w:cs="仿宋_GB2312"/>
          <w:color w:val="auto"/>
          <w:sz w:val="28"/>
          <w:szCs w:val="28"/>
        </w:rPr>
        <w:t>20</w:t>
      </w:r>
      <w:r>
        <w:rPr>
          <w:rFonts w:hint="eastAsia" w:ascii="Times New Roman" w:hAnsi="Times New Roman" w:eastAsia="仿宋" w:cs="仿宋_GB2312"/>
          <w:color w:val="auto"/>
          <w:sz w:val="28"/>
          <w:szCs w:val="28"/>
        </w:rPr>
        <w:t>25</w:t>
      </w:r>
      <w:r>
        <w:rPr>
          <w:rFonts w:eastAsia="仿宋"/>
          <w:color w:val="auto"/>
          <w:sz w:val="28"/>
          <w:szCs w:val="28"/>
        </w:rPr>
        <w:t xml:space="preserve"> 年第三产业</w:t>
      </w:r>
      <w:r>
        <w:rPr>
          <w:rFonts w:hint="eastAsia" w:eastAsia="仿宋"/>
          <w:color w:val="auto"/>
          <w:sz w:val="28"/>
          <w:szCs w:val="28"/>
        </w:rPr>
        <w:t>毛</w:t>
      </w:r>
      <w:r>
        <w:rPr>
          <w:rFonts w:eastAsia="仿宋"/>
          <w:color w:val="auto"/>
          <w:sz w:val="28"/>
          <w:szCs w:val="28"/>
        </w:rPr>
        <w:t>需水量为</w:t>
      </w:r>
      <w:r>
        <w:rPr>
          <w:rFonts w:hint="eastAsia" w:ascii="Times New Roman" w:hAnsi="Times New Roman" w:eastAsia="仿宋" w:cs="仿宋_GB2312"/>
          <w:color w:val="auto"/>
          <w:sz w:val="28"/>
          <w:szCs w:val="28"/>
        </w:rPr>
        <w:t>269</w:t>
      </w:r>
      <w:r>
        <w:rPr>
          <w:rFonts w:hint="eastAsia" w:eastAsia="仿宋"/>
          <w:color w:val="auto"/>
          <w:sz w:val="28"/>
          <w:szCs w:val="28"/>
        </w:rPr>
        <w:t>.</w:t>
      </w:r>
      <w:r>
        <w:rPr>
          <w:rFonts w:hint="eastAsia" w:ascii="Times New Roman" w:hAnsi="Times New Roman" w:eastAsia="仿宋" w:cs="仿宋_GB2312"/>
          <w:color w:val="auto"/>
          <w:sz w:val="28"/>
          <w:szCs w:val="28"/>
        </w:rPr>
        <w:t>5</w:t>
      </w:r>
      <w:r>
        <w:rPr>
          <w:rFonts w:eastAsia="仿宋"/>
          <w:color w:val="auto"/>
          <w:sz w:val="28"/>
          <w:szCs w:val="28"/>
        </w:rPr>
        <w:t>万</w:t>
      </w:r>
      <w:r>
        <w:rPr>
          <w:rFonts w:ascii="Times New Roman" w:hAnsi="Times New Roman" w:eastAsia="仿宋" w:cs="仿宋_GB2312"/>
          <w:color w:val="auto"/>
          <w:sz w:val="28"/>
          <w:szCs w:val="28"/>
        </w:rPr>
        <w:t>m</w:t>
      </w:r>
      <w:r>
        <w:rPr>
          <w:rFonts w:hint="eastAsia" w:ascii="Times New Roman" w:hAnsi="Times New Roman" w:eastAsia="仿宋" w:cs="仿宋_GB2312"/>
          <w:color w:val="auto"/>
          <w:sz w:val="28"/>
          <w:szCs w:val="28"/>
          <w:vertAlign w:val="superscript"/>
        </w:rPr>
        <w:t>3</w:t>
      </w:r>
      <w:r>
        <w:rPr>
          <w:rFonts w:hint="eastAsia" w:eastAsia="仿宋"/>
          <w:color w:val="auto"/>
          <w:sz w:val="28"/>
          <w:szCs w:val="28"/>
        </w:rPr>
        <w:t>。</w:t>
      </w:r>
    </w:p>
    <w:p w14:paraId="51A67E3E">
      <w:pPr>
        <w:pStyle w:val="9"/>
        <w:rPr>
          <w:rFonts w:ascii="Times New Roman" w:hAnsi="Times New Roman" w:eastAsia="仿宋"/>
          <w:color w:val="auto"/>
        </w:rPr>
      </w:pPr>
      <w:r>
        <w:rPr>
          <w:rFonts w:hint="eastAsia" w:ascii="Times New Roman" w:hAnsi="Times New Roman" w:eastAsia="仿宋" w:cs="仿宋_GB2312"/>
          <w:color w:val="auto"/>
        </w:rPr>
        <w:t>4</w:t>
      </w:r>
      <w:r>
        <w:rPr>
          <w:rFonts w:hint="eastAsia" w:ascii="Times New Roman" w:hAnsi="Times New Roman" w:eastAsia="仿宋"/>
          <w:color w:val="auto"/>
        </w:rPr>
        <w:t>.</w:t>
      </w:r>
      <w:r>
        <w:rPr>
          <w:rFonts w:hint="eastAsia" w:ascii="Times New Roman" w:hAnsi="Times New Roman" w:eastAsia="仿宋" w:cs="仿宋_GB2312"/>
          <w:color w:val="auto"/>
        </w:rPr>
        <w:t>3</w:t>
      </w:r>
      <w:r>
        <w:rPr>
          <w:rFonts w:hint="eastAsia" w:ascii="Times New Roman" w:hAnsi="Times New Roman" w:eastAsia="仿宋"/>
          <w:color w:val="auto"/>
        </w:rPr>
        <w:t>.</w:t>
      </w:r>
      <w:r>
        <w:rPr>
          <w:rFonts w:hint="eastAsia" w:ascii="Times New Roman" w:hAnsi="Times New Roman" w:eastAsia="仿宋" w:cs="仿宋_GB2312"/>
          <w:color w:val="auto"/>
        </w:rPr>
        <w:t>1</w:t>
      </w:r>
      <w:r>
        <w:rPr>
          <w:rFonts w:hint="eastAsia" w:ascii="Times New Roman" w:hAnsi="Times New Roman" w:eastAsia="仿宋"/>
          <w:color w:val="auto"/>
        </w:rPr>
        <w:t>.</w:t>
      </w:r>
      <w:r>
        <w:rPr>
          <w:rFonts w:hint="eastAsia" w:ascii="Times New Roman" w:hAnsi="Times New Roman" w:eastAsia="仿宋" w:cs="仿宋_GB2312"/>
          <w:color w:val="auto"/>
        </w:rPr>
        <w:t>3</w:t>
      </w:r>
      <w:r>
        <w:rPr>
          <w:rFonts w:hint="eastAsia" w:ascii="Times New Roman" w:hAnsi="Times New Roman" w:eastAsia="仿宋"/>
          <w:color w:val="auto"/>
        </w:rPr>
        <w:t>生态需水量预测</w:t>
      </w:r>
    </w:p>
    <w:p w14:paraId="7FB9FF91">
      <w:pPr>
        <w:pStyle w:val="2"/>
        <w:ind w:firstLine="560"/>
        <w:jc w:val="left"/>
        <w:rPr>
          <w:rFonts w:eastAsia="仿宋"/>
          <w:color w:val="auto"/>
          <w:sz w:val="28"/>
          <w:szCs w:val="28"/>
        </w:rPr>
      </w:pPr>
      <w:r>
        <w:rPr>
          <w:rFonts w:hint="eastAsia" w:eastAsia="仿宋"/>
          <w:color w:val="auto"/>
          <w:sz w:val="28"/>
          <w:szCs w:val="28"/>
        </w:rPr>
        <w:t>生态环境需水包括河道内生态需水和河道外生态需水，由于河道内生态需水不参与到供需分析中，因此，本次规划仅考虑河道外生态需水。沁水县河道外生态环境用水主要包括城镇绿化用水和环境卫生用水，绿化用水主要指绿地灌溉用水，环境卫生用水主要指道路的浇酒用水。规划</w:t>
      </w:r>
      <w:r>
        <w:rPr>
          <w:rFonts w:hint="eastAsia" w:ascii="Times New Roman" w:hAnsi="Times New Roman" w:eastAsia="仿宋" w:cs="仿宋_GB2312"/>
          <w:color w:val="auto"/>
          <w:sz w:val="28"/>
          <w:szCs w:val="28"/>
        </w:rPr>
        <w:t>2025</w:t>
      </w:r>
      <w:r>
        <w:rPr>
          <w:rFonts w:hint="eastAsia" w:eastAsia="仿宋"/>
          <w:color w:val="auto"/>
          <w:sz w:val="28"/>
          <w:szCs w:val="28"/>
        </w:rPr>
        <w:t>年绿化用水量</w:t>
      </w:r>
      <w:r>
        <w:rPr>
          <w:rFonts w:hint="eastAsia" w:ascii="Times New Roman" w:hAnsi="Times New Roman" w:eastAsia="仿宋" w:cs="仿宋_GB2312"/>
          <w:color w:val="auto"/>
          <w:sz w:val="28"/>
          <w:szCs w:val="28"/>
        </w:rPr>
        <w:t>79</w:t>
      </w:r>
      <w:r>
        <w:rPr>
          <w:rFonts w:hint="eastAsia" w:eastAsia="仿宋"/>
          <w:color w:val="auto"/>
          <w:sz w:val="28"/>
          <w:szCs w:val="28"/>
        </w:rPr>
        <w:t>.</w:t>
      </w:r>
      <w:r>
        <w:rPr>
          <w:rFonts w:hint="eastAsia" w:ascii="Times New Roman" w:hAnsi="Times New Roman" w:eastAsia="仿宋" w:cs="仿宋_GB2312"/>
          <w:color w:val="auto"/>
          <w:sz w:val="28"/>
          <w:szCs w:val="28"/>
        </w:rPr>
        <w:t>94</w:t>
      </w:r>
      <w:r>
        <w:rPr>
          <w:rFonts w:eastAsia="仿宋"/>
          <w:color w:val="auto"/>
          <w:sz w:val="28"/>
          <w:szCs w:val="28"/>
        </w:rPr>
        <w:t>万</w:t>
      </w:r>
      <w:r>
        <w:rPr>
          <w:rFonts w:ascii="Times New Roman" w:hAnsi="Times New Roman" w:eastAsia="仿宋" w:cs="仿宋_GB2312"/>
          <w:color w:val="auto"/>
          <w:sz w:val="28"/>
          <w:szCs w:val="28"/>
        </w:rPr>
        <w:t>m</w:t>
      </w:r>
      <w:r>
        <w:rPr>
          <w:rFonts w:hint="eastAsia" w:ascii="Times New Roman" w:hAnsi="Times New Roman" w:eastAsia="仿宋" w:cs="仿宋_GB2312"/>
          <w:color w:val="auto"/>
          <w:sz w:val="28"/>
          <w:szCs w:val="28"/>
          <w:vertAlign w:val="superscript"/>
        </w:rPr>
        <w:t>3</w:t>
      </w:r>
      <w:r>
        <w:rPr>
          <w:rFonts w:hint="eastAsia" w:eastAsia="仿宋"/>
          <w:color w:val="auto"/>
          <w:sz w:val="28"/>
          <w:szCs w:val="28"/>
        </w:rPr>
        <w:t>，道路浇洒用水量</w:t>
      </w:r>
      <w:r>
        <w:rPr>
          <w:rFonts w:hint="eastAsia" w:ascii="Times New Roman" w:hAnsi="Times New Roman" w:eastAsia="仿宋" w:cs="仿宋_GB2312"/>
          <w:color w:val="auto"/>
          <w:sz w:val="28"/>
          <w:szCs w:val="28"/>
        </w:rPr>
        <w:t>3</w:t>
      </w:r>
      <w:r>
        <w:rPr>
          <w:rFonts w:hint="eastAsia" w:eastAsia="仿宋"/>
          <w:color w:val="auto"/>
          <w:sz w:val="28"/>
          <w:szCs w:val="28"/>
        </w:rPr>
        <w:t>.</w:t>
      </w:r>
      <w:r>
        <w:rPr>
          <w:rFonts w:hint="eastAsia" w:ascii="Times New Roman" w:hAnsi="Times New Roman" w:eastAsia="仿宋" w:cs="仿宋_GB2312"/>
          <w:color w:val="auto"/>
          <w:sz w:val="28"/>
          <w:szCs w:val="28"/>
        </w:rPr>
        <w:t>55</w:t>
      </w:r>
      <w:r>
        <w:rPr>
          <w:rFonts w:eastAsia="仿宋"/>
          <w:color w:val="auto"/>
          <w:sz w:val="28"/>
          <w:szCs w:val="28"/>
        </w:rPr>
        <w:t>万</w:t>
      </w:r>
      <w:r>
        <w:rPr>
          <w:rFonts w:ascii="Times New Roman" w:hAnsi="Times New Roman" w:eastAsia="仿宋" w:cs="仿宋_GB2312"/>
          <w:color w:val="auto"/>
          <w:sz w:val="28"/>
          <w:szCs w:val="28"/>
        </w:rPr>
        <w:t>m</w:t>
      </w:r>
      <w:r>
        <w:rPr>
          <w:rFonts w:hint="eastAsia" w:ascii="Times New Roman" w:hAnsi="Times New Roman" w:eastAsia="仿宋" w:cs="仿宋_GB2312"/>
          <w:color w:val="auto"/>
          <w:sz w:val="28"/>
          <w:szCs w:val="28"/>
          <w:vertAlign w:val="superscript"/>
        </w:rPr>
        <w:t>3</w:t>
      </w:r>
      <w:r>
        <w:rPr>
          <w:rFonts w:hint="eastAsia" w:eastAsia="仿宋"/>
          <w:color w:val="auto"/>
          <w:sz w:val="28"/>
          <w:szCs w:val="28"/>
        </w:rPr>
        <w:t>，共计需水量</w:t>
      </w:r>
      <w:r>
        <w:rPr>
          <w:rFonts w:hint="eastAsia" w:ascii="Times New Roman" w:hAnsi="Times New Roman" w:eastAsia="仿宋" w:cs="仿宋_GB2312"/>
          <w:color w:val="auto"/>
          <w:sz w:val="28"/>
          <w:szCs w:val="28"/>
        </w:rPr>
        <w:t>83</w:t>
      </w:r>
      <w:r>
        <w:rPr>
          <w:rFonts w:hint="eastAsia" w:eastAsia="仿宋"/>
          <w:color w:val="auto"/>
          <w:sz w:val="28"/>
          <w:szCs w:val="28"/>
        </w:rPr>
        <w:t>.</w:t>
      </w:r>
      <w:r>
        <w:rPr>
          <w:rFonts w:hint="eastAsia" w:ascii="Times New Roman" w:hAnsi="Times New Roman" w:eastAsia="仿宋" w:cs="仿宋_GB2312"/>
          <w:color w:val="auto"/>
          <w:sz w:val="28"/>
          <w:szCs w:val="28"/>
        </w:rPr>
        <w:t>49</w:t>
      </w:r>
      <w:r>
        <w:rPr>
          <w:rFonts w:eastAsia="仿宋"/>
          <w:color w:val="auto"/>
          <w:sz w:val="28"/>
          <w:szCs w:val="28"/>
        </w:rPr>
        <w:t>万</w:t>
      </w:r>
      <w:r>
        <w:rPr>
          <w:rFonts w:ascii="Times New Roman" w:hAnsi="Times New Roman" w:eastAsia="仿宋" w:cs="仿宋_GB2312"/>
          <w:color w:val="auto"/>
          <w:sz w:val="28"/>
          <w:szCs w:val="28"/>
        </w:rPr>
        <w:t>m</w:t>
      </w:r>
      <w:r>
        <w:rPr>
          <w:rFonts w:hint="eastAsia" w:ascii="Times New Roman" w:hAnsi="Times New Roman" w:eastAsia="仿宋" w:cs="仿宋_GB2312"/>
          <w:color w:val="auto"/>
          <w:sz w:val="28"/>
          <w:szCs w:val="28"/>
          <w:vertAlign w:val="superscript"/>
        </w:rPr>
        <w:t>3</w:t>
      </w:r>
      <w:r>
        <w:rPr>
          <w:rFonts w:hint="eastAsia" w:eastAsia="仿宋"/>
          <w:color w:val="auto"/>
          <w:sz w:val="28"/>
          <w:szCs w:val="28"/>
        </w:rPr>
        <w:t>。</w:t>
      </w:r>
    </w:p>
    <w:p w14:paraId="731249CB">
      <w:pPr>
        <w:pStyle w:val="9"/>
        <w:rPr>
          <w:rFonts w:ascii="Times New Roman" w:hAnsi="Times New Roman" w:eastAsia="仿宋"/>
          <w:color w:val="auto"/>
        </w:rPr>
      </w:pPr>
      <w:r>
        <w:rPr>
          <w:rFonts w:hint="eastAsia" w:ascii="Times New Roman" w:hAnsi="Times New Roman" w:eastAsia="仿宋" w:cs="仿宋_GB2312"/>
          <w:color w:val="auto"/>
        </w:rPr>
        <w:t>4</w:t>
      </w:r>
      <w:r>
        <w:rPr>
          <w:rFonts w:hint="eastAsia" w:ascii="Times New Roman" w:hAnsi="Times New Roman" w:eastAsia="仿宋"/>
          <w:color w:val="auto"/>
        </w:rPr>
        <w:t>.</w:t>
      </w:r>
      <w:r>
        <w:rPr>
          <w:rFonts w:hint="eastAsia" w:ascii="Times New Roman" w:hAnsi="Times New Roman" w:eastAsia="仿宋" w:cs="仿宋_GB2312"/>
          <w:color w:val="auto"/>
        </w:rPr>
        <w:t>3</w:t>
      </w:r>
      <w:r>
        <w:rPr>
          <w:rFonts w:hint="eastAsia" w:ascii="Times New Roman" w:hAnsi="Times New Roman" w:eastAsia="仿宋"/>
          <w:color w:val="auto"/>
        </w:rPr>
        <w:t>.</w:t>
      </w:r>
      <w:r>
        <w:rPr>
          <w:rFonts w:hint="eastAsia" w:ascii="Times New Roman" w:hAnsi="Times New Roman" w:eastAsia="仿宋" w:cs="仿宋_GB2312"/>
          <w:color w:val="auto"/>
        </w:rPr>
        <w:t>1</w:t>
      </w:r>
      <w:r>
        <w:rPr>
          <w:rFonts w:hint="eastAsia" w:ascii="Times New Roman" w:hAnsi="Times New Roman" w:eastAsia="仿宋"/>
          <w:color w:val="auto"/>
        </w:rPr>
        <w:t>.</w:t>
      </w:r>
      <w:r>
        <w:rPr>
          <w:rFonts w:hint="eastAsia" w:ascii="Times New Roman" w:hAnsi="Times New Roman" w:eastAsia="仿宋" w:cs="仿宋_GB2312"/>
          <w:color w:val="auto"/>
        </w:rPr>
        <w:t>4</w:t>
      </w:r>
      <w:r>
        <w:rPr>
          <w:rFonts w:hint="eastAsia" w:ascii="Times New Roman" w:hAnsi="Times New Roman" w:eastAsia="仿宋"/>
          <w:color w:val="auto"/>
        </w:rPr>
        <w:t>需水预测汇总</w:t>
      </w:r>
    </w:p>
    <w:p w14:paraId="75D76FA8">
      <w:pPr>
        <w:snapToGrid w:val="0"/>
        <w:spacing w:line="360" w:lineRule="auto"/>
        <w:ind w:firstLine="560" w:firstLineChars="200"/>
        <w:rPr>
          <w:rFonts w:eastAsia="仿宋"/>
          <w:color w:val="auto"/>
          <w:sz w:val="28"/>
          <w:szCs w:val="28"/>
        </w:rPr>
      </w:pPr>
      <w:r>
        <w:rPr>
          <w:rFonts w:ascii="Times New Roman" w:hAnsi="Times New Roman" w:eastAsia="仿宋"/>
          <w:color w:val="auto"/>
          <w:sz w:val="28"/>
        </w:rPr>
        <w:t>以满足和保障供水区未来产业结构调整及国民经济重点发展方向的用水需求为出发点，在现状用水水平的基础上，考虑各行业强化节水，采用定额法，对未来生活、生产及生态</w:t>
      </w:r>
      <w:r>
        <w:rPr>
          <w:rFonts w:hint="eastAsia" w:ascii="Times New Roman" w:hAnsi="Times New Roman" w:eastAsia="仿宋"/>
          <w:color w:val="auto"/>
          <w:sz w:val="28"/>
        </w:rPr>
        <w:t>环境</w:t>
      </w:r>
      <w:r>
        <w:rPr>
          <w:rFonts w:ascii="Times New Roman" w:hAnsi="Times New Roman" w:eastAsia="仿宋"/>
          <w:color w:val="auto"/>
          <w:sz w:val="28"/>
        </w:rPr>
        <w:t>需水作出合理预测。预测</w:t>
      </w:r>
      <w:r>
        <w:rPr>
          <w:rFonts w:ascii="Times New Roman" w:hAnsi="Times New Roman" w:eastAsia="仿宋" w:cs="仿宋_GB2312"/>
          <w:color w:val="auto"/>
          <w:sz w:val="28"/>
        </w:rPr>
        <w:t>2025</w:t>
      </w:r>
      <w:r>
        <w:rPr>
          <w:rFonts w:ascii="Times New Roman" w:hAnsi="Times New Roman" w:eastAsia="仿宋"/>
          <w:color w:val="auto"/>
          <w:sz w:val="28"/>
        </w:rPr>
        <w:t>水平年需水量</w:t>
      </w:r>
      <w:r>
        <w:rPr>
          <w:rFonts w:hint="eastAsia" w:ascii="Times New Roman" w:hAnsi="Times New Roman" w:eastAsia="仿宋" w:cs="仿宋_GB2312"/>
          <w:color w:val="auto"/>
          <w:sz w:val="28"/>
        </w:rPr>
        <w:t>0</w:t>
      </w:r>
      <w:r>
        <w:rPr>
          <w:rFonts w:hint="eastAsia" w:ascii="Times New Roman" w:hAnsi="Times New Roman" w:eastAsia="仿宋"/>
          <w:color w:val="auto"/>
          <w:sz w:val="28"/>
        </w:rPr>
        <w:t>.</w:t>
      </w:r>
      <w:r>
        <w:rPr>
          <w:rFonts w:hint="eastAsia" w:ascii="Times New Roman" w:hAnsi="Times New Roman" w:eastAsia="仿宋" w:cs="仿宋_GB2312"/>
          <w:color w:val="auto"/>
          <w:sz w:val="28"/>
        </w:rPr>
        <w:t>61</w:t>
      </w:r>
      <w:r>
        <w:rPr>
          <w:rFonts w:ascii="Times New Roman" w:hAnsi="Times New Roman" w:eastAsia="仿宋"/>
          <w:color w:val="auto"/>
          <w:sz w:val="28"/>
        </w:rPr>
        <w:t>亿</w:t>
      </w:r>
      <w:r>
        <w:rPr>
          <w:rFonts w:ascii="Times New Roman" w:hAnsi="Times New Roman" w:eastAsia="仿宋" w:cs="仿宋_GB2312"/>
          <w:color w:val="auto"/>
          <w:sz w:val="28"/>
        </w:rPr>
        <w:t>m</w:t>
      </w:r>
      <w:r>
        <w:rPr>
          <w:rFonts w:ascii="Times New Roman" w:hAnsi="Times New Roman" w:eastAsia="仿宋" w:cs="仿宋_GB2312"/>
          <w:color w:val="auto"/>
          <w:sz w:val="28"/>
          <w:vertAlign w:val="superscript"/>
        </w:rPr>
        <w:t>3</w:t>
      </w:r>
      <w:r>
        <w:rPr>
          <w:rFonts w:hint="eastAsia" w:ascii="Times New Roman" w:hAnsi="Times New Roman" w:eastAsia="仿宋"/>
          <w:color w:val="auto"/>
          <w:sz w:val="28"/>
        </w:rPr>
        <w:t>，</w:t>
      </w:r>
      <w:r>
        <w:rPr>
          <w:rFonts w:hint="eastAsia" w:ascii="Times New Roman" w:hAnsi="Times New Roman" w:eastAsia="仿宋"/>
          <w:color w:val="auto"/>
          <w:sz w:val="28"/>
          <w:szCs w:val="28"/>
        </w:rPr>
        <w:t>见表</w:t>
      </w:r>
      <w:r>
        <w:rPr>
          <w:rFonts w:hint="eastAsia" w:ascii="Times New Roman" w:hAnsi="Times New Roman" w:eastAsia="仿宋" w:cs="仿宋_GB2312"/>
          <w:color w:val="auto"/>
          <w:sz w:val="28"/>
          <w:szCs w:val="28"/>
        </w:rPr>
        <w:t>4</w:t>
      </w:r>
      <w:r>
        <w:rPr>
          <w:rFonts w:hint="eastAsia" w:ascii="Times New Roman" w:hAnsi="Times New Roman" w:eastAsia="仿宋"/>
          <w:color w:val="auto"/>
          <w:sz w:val="28"/>
          <w:szCs w:val="28"/>
        </w:rPr>
        <w:t>-</w:t>
      </w:r>
      <w:r>
        <w:rPr>
          <w:rFonts w:hint="eastAsia" w:ascii="Times New Roman" w:hAnsi="Times New Roman" w:eastAsia="仿宋" w:cs="仿宋_GB2312"/>
          <w:color w:val="auto"/>
          <w:sz w:val="28"/>
          <w:szCs w:val="28"/>
        </w:rPr>
        <w:t>5</w:t>
      </w:r>
      <w:r>
        <w:rPr>
          <w:rFonts w:hint="eastAsia" w:eastAsia="仿宋"/>
          <w:color w:val="auto"/>
          <w:sz w:val="28"/>
          <w:szCs w:val="28"/>
        </w:rPr>
        <w:t>：</w:t>
      </w:r>
    </w:p>
    <w:p w14:paraId="2B5C1C63">
      <w:pPr>
        <w:pStyle w:val="8"/>
        <w:rPr>
          <w:color w:val="auto"/>
        </w:rPr>
      </w:pPr>
      <w:bookmarkStart w:id="226" w:name="_Toc21510"/>
      <w:bookmarkStart w:id="227" w:name="_Toc23248"/>
      <w:bookmarkStart w:id="228" w:name="_Toc32292"/>
      <w:bookmarkStart w:id="229" w:name="_Toc7341"/>
      <w:bookmarkStart w:id="230" w:name="_Toc7141"/>
      <w:bookmarkStart w:id="231" w:name="_Toc17775"/>
      <w:bookmarkStart w:id="232" w:name="_Toc9317"/>
      <w:bookmarkStart w:id="233" w:name="_Toc6556"/>
      <w:r>
        <w:rPr>
          <w:rFonts w:hint="eastAsia" w:ascii="Times New Roman" w:hAnsi="Times New Roman" w:cs="仿宋_GB2312"/>
          <w:color w:val="auto"/>
        </w:rPr>
        <w:t>4</w:t>
      </w:r>
      <w:r>
        <w:rPr>
          <w:rFonts w:hint="eastAsia"/>
          <w:color w:val="auto"/>
        </w:rPr>
        <w:t>.</w:t>
      </w:r>
      <w:r>
        <w:rPr>
          <w:rFonts w:hint="eastAsia" w:ascii="Times New Roman" w:hAnsi="Times New Roman" w:cs="仿宋_GB2312"/>
          <w:color w:val="auto"/>
        </w:rPr>
        <w:t>3</w:t>
      </w:r>
      <w:r>
        <w:rPr>
          <w:rFonts w:hint="eastAsia"/>
          <w:color w:val="auto"/>
        </w:rPr>
        <w:t>.</w:t>
      </w:r>
      <w:r>
        <w:rPr>
          <w:rFonts w:hint="eastAsia" w:ascii="Times New Roman" w:hAnsi="Times New Roman" w:cs="仿宋_GB2312"/>
          <w:color w:val="auto"/>
        </w:rPr>
        <w:t>2</w:t>
      </w:r>
      <w:r>
        <w:rPr>
          <w:rFonts w:hint="eastAsia"/>
          <w:color w:val="auto"/>
        </w:rPr>
        <w:t xml:space="preserve"> 水量平衡分析</w:t>
      </w:r>
      <w:bookmarkEnd w:id="226"/>
      <w:bookmarkEnd w:id="227"/>
      <w:bookmarkEnd w:id="228"/>
      <w:bookmarkEnd w:id="229"/>
      <w:bookmarkEnd w:id="230"/>
      <w:bookmarkEnd w:id="231"/>
      <w:bookmarkEnd w:id="232"/>
      <w:bookmarkEnd w:id="233"/>
    </w:p>
    <w:p w14:paraId="15D4B845">
      <w:pPr>
        <w:snapToGrid w:val="0"/>
        <w:spacing w:line="360" w:lineRule="auto"/>
        <w:ind w:firstLine="560" w:firstLineChars="200"/>
        <w:rPr>
          <w:rFonts w:eastAsia="仿宋_GB2312"/>
          <w:color w:val="auto"/>
          <w:sz w:val="28"/>
        </w:rPr>
      </w:pPr>
      <w:r>
        <w:rPr>
          <w:rFonts w:hint="eastAsia" w:ascii="Times New Roman" w:hAnsi="Times New Roman" w:eastAsia="仿宋"/>
          <w:color w:val="auto"/>
          <w:sz w:val="28"/>
        </w:rPr>
        <w:t>经分析</w:t>
      </w:r>
      <w:r>
        <w:rPr>
          <w:rFonts w:hint="eastAsia" w:ascii="Times New Roman" w:hAnsi="Times New Roman" w:eastAsia="仿宋" w:cs="仿宋_GB2312"/>
          <w:color w:val="auto"/>
          <w:sz w:val="28"/>
        </w:rPr>
        <w:t>2025</w:t>
      </w:r>
      <w:r>
        <w:rPr>
          <w:rFonts w:hint="eastAsia" w:ascii="Times New Roman" w:hAnsi="Times New Roman" w:eastAsia="仿宋"/>
          <w:color w:val="auto"/>
          <w:sz w:val="28"/>
        </w:rPr>
        <w:t>年底全县需水量为</w:t>
      </w:r>
      <w:r>
        <w:rPr>
          <w:rFonts w:hint="eastAsia" w:ascii="Times New Roman" w:hAnsi="Times New Roman" w:eastAsia="仿宋" w:cs="仿宋_GB2312"/>
          <w:color w:val="auto"/>
          <w:sz w:val="28"/>
        </w:rPr>
        <w:t>0</w:t>
      </w:r>
      <w:r>
        <w:rPr>
          <w:rFonts w:hint="eastAsia" w:ascii="Times New Roman" w:hAnsi="Times New Roman" w:eastAsia="仿宋"/>
          <w:color w:val="auto"/>
          <w:sz w:val="28"/>
        </w:rPr>
        <w:t>.</w:t>
      </w:r>
      <w:r>
        <w:rPr>
          <w:rFonts w:hint="eastAsia" w:ascii="Times New Roman" w:hAnsi="Times New Roman" w:eastAsia="仿宋" w:cs="仿宋_GB2312"/>
          <w:color w:val="auto"/>
          <w:sz w:val="28"/>
        </w:rPr>
        <w:t>61</w:t>
      </w:r>
      <w:r>
        <w:rPr>
          <w:rFonts w:ascii="Times New Roman" w:hAnsi="Times New Roman" w:eastAsia="仿宋"/>
          <w:color w:val="auto"/>
          <w:sz w:val="28"/>
        </w:rPr>
        <w:t>亿</w:t>
      </w:r>
      <w:r>
        <w:rPr>
          <w:rFonts w:ascii="Times New Roman" w:hAnsi="Times New Roman" w:eastAsia="仿宋" w:cs="仿宋_GB2312"/>
          <w:color w:val="auto"/>
          <w:sz w:val="28"/>
        </w:rPr>
        <w:t>m</w:t>
      </w:r>
      <w:r>
        <w:rPr>
          <w:rFonts w:ascii="Times New Roman" w:hAnsi="Times New Roman" w:eastAsia="仿宋" w:cs="仿宋_GB2312"/>
          <w:color w:val="auto"/>
          <w:sz w:val="28"/>
          <w:vertAlign w:val="superscript"/>
        </w:rPr>
        <w:t>3</w:t>
      </w:r>
      <w:r>
        <w:rPr>
          <w:rFonts w:hint="eastAsia" w:ascii="Times New Roman" w:hAnsi="Times New Roman" w:eastAsia="仿宋"/>
          <w:color w:val="auto"/>
          <w:sz w:val="28"/>
        </w:rPr>
        <w:t>，</w:t>
      </w:r>
      <w:r>
        <w:rPr>
          <w:rFonts w:eastAsia="仿宋_GB2312"/>
          <w:color w:val="auto"/>
          <w:sz w:val="28"/>
        </w:rPr>
        <w:t>截至</w:t>
      </w:r>
      <w:r>
        <w:rPr>
          <w:rFonts w:hint="eastAsia" w:ascii="Times New Roman" w:hAnsi="Times New Roman" w:eastAsia="仿宋_GB2312" w:cs="仿宋_GB2312"/>
          <w:color w:val="auto"/>
          <w:sz w:val="28"/>
        </w:rPr>
        <w:t>2020</w:t>
      </w:r>
      <w:r>
        <w:rPr>
          <w:rFonts w:eastAsia="仿宋_GB2312"/>
          <w:color w:val="auto"/>
          <w:sz w:val="28"/>
        </w:rPr>
        <w:t>年年底，现状总供水能力为</w:t>
      </w:r>
      <w:r>
        <w:rPr>
          <w:rFonts w:hint="eastAsia" w:ascii="Times New Roman" w:hAnsi="Times New Roman" w:eastAsia="仿宋_GB2312" w:cs="仿宋_GB2312"/>
          <w:color w:val="auto"/>
          <w:sz w:val="28"/>
        </w:rPr>
        <w:t>0</w:t>
      </w:r>
      <w:r>
        <w:rPr>
          <w:rFonts w:hint="eastAsia" w:ascii="Times New Roman" w:hAnsi="Times New Roman" w:eastAsia="仿宋_GB2312"/>
          <w:color w:val="auto"/>
          <w:sz w:val="28"/>
        </w:rPr>
        <w:t>.</w:t>
      </w:r>
      <w:r>
        <w:rPr>
          <w:rFonts w:hint="eastAsia" w:ascii="Times New Roman" w:hAnsi="Times New Roman" w:eastAsia="仿宋_GB2312" w:cs="仿宋_GB2312"/>
          <w:color w:val="auto"/>
          <w:sz w:val="28"/>
        </w:rPr>
        <w:t>53</w:t>
      </w:r>
      <w:r>
        <w:rPr>
          <w:rFonts w:eastAsia="仿宋_GB2312"/>
          <w:color w:val="auto"/>
          <w:sz w:val="28"/>
        </w:rPr>
        <w:t>亿</w:t>
      </w:r>
      <w:r>
        <w:rPr>
          <w:rFonts w:ascii="Times New Roman" w:hAnsi="Times New Roman" w:eastAsia="仿宋_GB2312" w:cs="仿宋_GB2312"/>
          <w:color w:val="auto"/>
          <w:sz w:val="28"/>
        </w:rPr>
        <w:t>m</w:t>
      </w:r>
      <w:r>
        <w:rPr>
          <w:rFonts w:ascii="Times New Roman" w:hAnsi="Times New Roman" w:eastAsia="仿宋_GB2312" w:cs="仿宋_GB2312"/>
          <w:color w:val="auto"/>
          <w:sz w:val="28"/>
          <w:vertAlign w:val="superscript"/>
        </w:rPr>
        <w:t>3</w:t>
      </w:r>
      <w:r>
        <w:rPr>
          <w:rFonts w:eastAsia="仿宋_GB2312"/>
          <w:color w:val="auto"/>
          <w:sz w:val="28"/>
        </w:rPr>
        <w:t>。</w:t>
      </w:r>
      <w:r>
        <w:rPr>
          <w:rFonts w:hint="eastAsia" w:eastAsia="仿宋_GB2312"/>
          <w:color w:val="auto"/>
          <w:sz w:val="28"/>
        </w:rPr>
        <w:t>“</w:t>
      </w:r>
      <w:r>
        <w:rPr>
          <w:rFonts w:eastAsia="仿宋_GB2312"/>
          <w:color w:val="auto"/>
          <w:sz w:val="28"/>
        </w:rPr>
        <w:t>十</w:t>
      </w:r>
      <w:r>
        <w:rPr>
          <w:rFonts w:hint="eastAsia" w:eastAsia="仿宋_GB2312"/>
          <w:color w:val="auto"/>
          <w:sz w:val="28"/>
        </w:rPr>
        <w:t>四</w:t>
      </w:r>
      <w:r>
        <w:rPr>
          <w:rFonts w:eastAsia="仿宋_GB2312"/>
          <w:color w:val="auto"/>
          <w:sz w:val="28"/>
        </w:rPr>
        <w:t>五</w:t>
      </w:r>
      <w:r>
        <w:rPr>
          <w:rFonts w:hint="eastAsia" w:eastAsia="仿宋_GB2312"/>
          <w:color w:val="auto"/>
          <w:sz w:val="28"/>
        </w:rPr>
        <w:t>”</w:t>
      </w:r>
      <w:r>
        <w:rPr>
          <w:rFonts w:eastAsia="仿宋_GB2312"/>
          <w:color w:val="auto"/>
          <w:sz w:val="28"/>
        </w:rPr>
        <w:t>期间，规划建设多处</w:t>
      </w:r>
      <w:r>
        <w:rPr>
          <w:rFonts w:hint="eastAsia" w:eastAsia="仿宋_GB2312"/>
          <w:color w:val="auto"/>
          <w:sz w:val="28"/>
        </w:rPr>
        <w:t>供水</w:t>
      </w:r>
      <w:r>
        <w:rPr>
          <w:rFonts w:eastAsia="仿宋_GB2312"/>
          <w:color w:val="auto"/>
          <w:sz w:val="28"/>
        </w:rPr>
        <w:t>工程和蓄水工程，预计至</w:t>
      </w:r>
      <w:r>
        <w:rPr>
          <w:rFonts w:hint="eastAsia" w:ascii="Times New Roman" w:hAnsi="Times New Roman" w:eastAsia="仿宋_GB2312" w:cs="仿宋_GB2312"/>
          <w:color w:val="auto"/>
          <w:sz w:val="28"/>
        </w:rPr>
        <w:t>2025</w:t>
      </w:r>
      <w:r>
        <w:rPr>
          <w:rFonts w:hint="eastAsia" w:ascii="Times New Roman" w:hAnsi="Times New Roman" w:eastAsia="仿宋" w:cs="Times New Roman"/>
          <w:color w:val="auto"/>
          <w:kern w:val="2"/>
          <w:sz w:val="28"/>
          <w:szCs w:val="28"/>
          <w:lang w:val="en-US" w:eastAsia="zh-CN" w:bidi="ar-SA"/>
        </w:rPr>
        <w:t>年底全县总供水能力可达到</w:t>
      </w:r>
      <w:r>
        <w:rPr>
          <w:rFonts w:hint="eastAsia" w:ascii="Times New Roman" w:hAnsi="Times New Roman" w:eastAsia="仿宋_GB2312" w:cs="仿宋_GB2312"/>
          <w:color w:val="auto"/>
          <w:sz w:val="28"/>
        </w:rPr>
        <w:t>0</w:t>
      </w:r>
      <w:r>
        <w:rPr>
          <w:rFonts w:hint="eastAsia" w:ascii="Times New Roman" w:hAnsi="Times New Roman" w:eastAsia="仿宋_GB2312"/>
          <w:color w:val="auto"/>
          <w:sz w:val="28"/>
        </w:rPr>
        <w:t>.</w:t>
      </w:r>
      <w:r>
        <w:rPr>
          <w:rFonts w:hint="eastAsia" w:ascii="Times New Roman" w:hAnsi="Times New Roman" w:eastAsia="仿宋_GB2312" w:cs="仿宋_GB2312"/>
          <w:color w:val="auto"/>
          <w:sz w:val="28"/>
        </w:rPr>
        <w:t>69</w:t>
      </w:r>
      <w:r>
        <w:rPr>
          <w:rFonts w:eastAsia="仿宋_GB2312"/>
          <w:color w:val="auto"/>
          <w:sz w:val="28"/>
        </w:rPr>
        <w:t>亿</w:t>
      </w:r>
      <w:r>
        <w:rPr>
          <w:rFonts w:ascii="Times New Roman" w:hAnsi="Times New Roman" w:eastAsia="仿宋_GB2312" w:cs="仿宋_GB2312"/>
          <w:color w:val="auto"/>
          <w:sz w:val="28"/>
        </w:rPr>
        <w:t>m</w:t>
      </w:r>
      <w:r>
        <w:rPr>
          <w:rFonts w:ascii="Times New Roman" w:hAnsi="Times New Roman" w:eastAsia="仿宋_GB2312" w:cs="仿宋_GB2312"/>
          <w:color w:val="auto"/>
          <w:sz w:val="28"/>
          <w:vertAlign w:val="superscript"/>
        </w:rPr>
        <w:t>3</w:t>
      </w:r>
      <w:r>
        <w:rPr>
          <w:rFonts w:hint="eastAsia" w:eastAsia="仿宋_GB2312"/>
          <w:color w:val="auto"/>
          <w:sz w:val="28"/>
        </w:rPr>
        <w:t>，</w:t>
      </w:r>
      <w:r>
        <w:rPr>
          <w:rFonts w:hint="eastAsia" w:ascii="Times New Roman" w:hAnsi="Times New Roman" w:eastAsia="仿宋" w:cs="Times New Roman"/>
          <w:color w:val="auto"/>
          <w:kern w:val="2"/>
          <w:sz w:val="28"/>
          <w:szCs w:val="28"/>
          <w:lang w:val="en-US" w:eastAsia="zh-CN" w:bidi="ar-SA"/>
        </w:rPr>
        <w:t>供需可满足</w:t>
      </w:r>
      <w:r>
        <w:rPr>
          <w:rFonts w:hint="eastAsia" w:ascii="Times New Roman" w:hAnsi="Times New Roman" w:eastAsia="仿宋" w:cs="仿宋_GB2312"/>
          <w:color w:val="auto"/>
          <w:sz w:val="28"/>
        </w:rPr>
        <w:t>2025</w:t>
      </w:r>
      <w:r>
        <w:rPr>
          <w:rFonts w:hint="eastAsia" w:ascii="Times New Roman" w:hAnsi="Times New Roman" w:eastAsia="仿宋" w:cs="Times New Roman"/>
          <w:color w:val="auto"/>
          <w:kern w:val="2"/>
          <w:sz w:val="28"/>
          <w:szCs w:val="28"/>
          <w:lang w:val="en-US" w:eastAsia="zh-CN" w:bidi="ar-SA"/>
        </w:rPr>
        <w:t>年需水量要求</w:t>
      </w:r>
      <w:r>
        <w:rPr>
          <w:rFonts w:eastAsia="仿宋_GB2312"/>
          <w:color w:val="auto"/>
          <w:sz w:val="28"/>
        </w:rPr>
        <w:t>。</w:t>
      </w:r>
    </w:p>
    <w:p w14:paraId="7006BA1D">
      <w:pPr>
        <w:pStyle w:val="4"/>
        <w:rPr>
          <w:color w:val="auto"/>
          <w:lang w:val="en-US"/>
        </w:rPr>
        <w:sectPr>
          <w:pgSz w:w="11906" w:h="16838"/>
          <w:pgMar w:top="1531" w:right="1247" w:bottom="1247" w:left="1417" w:header="850" w:footer="992" w:gutter="0"/>
          <w:pgNumType w:fmt="numberInDash"/>
          <w:cols w:space="720" w:num="1"/>
          <w:docGrid w:type="lines" w:linePitch="312" w:charSpace="0"/>
        </w:sectPr>
      </w:pPr>
    </w:p>
    <w:p w14:paraId="7EE04F4A">
      <w:pPr>
        <w:rPr>
          <w:color w:val="auto"/>
        </w:rPr>
      </w:pPr>
    </w:p>
    <w:p w14:paraId="6DE4EF47">
      <w:pPr>
        <w:rPr>
          <w:color w:val="auto"/>
        </w:rPr>
      </w:pPr>
    </w:p>
    <w:tbl>
      <w:tblPr>
        <w:tblStyle w:val="22"/>
        <w:tblW w:w="13362" w:type="dxa"/>
        <w:jc w:val="center"/>
        <w:tblLayout w:type="fixed"/>
        <w:tblCellMar>
          <w:top w:w="0" w:type="dxa"/>
          <w:left w:w="108" w:type="dxa"/>
          <w:bottom w:w="0" w:type="dxa"/>
          <w:right w:w="108" w:type="dxa"/>
        </w:tblCellMar>
      </w:tblPr>
      <w:tblGrid>
        <w:gridCol w:w="1046"/>
        <w:gridCol w:w="1071"/>
        <w:gridCol w:w="998"/>
        <w:gridCol w:w="770"/>
        <w:gridCol w:w="915"/>
        <w:gridCol w:w="771"/>
        <w:gridCol w:w="770"/>
        <w:gridCol w:w="1247"/>
        <w:gridCol w:w="922"/>
        <w:gridCol w:w="1111"/>
        <w:gridCol w:w="843"/>
        <w:gridCol w:w="801"/>
        <w:gridCol w:w="894"/>
        <w:gridCol w:w="1203"/>
      </w:tblGrid>
      <w:tr w14:paraId="7D5FD6DB">
        <w:tblPrEx>
          <w:tblCellMar>
            <w:top w:w="0" w:type="dxa"/>
            <w:left w:w="108" w:type="dxa"/>
            <w:bottom w:w="0" w:type="dxa"/>
            <w:right w:w="108" w:type="dxa"/>
          </w:tblCellMar>
        </w:tblPrEx>
        <w:trPr>
          <w:trHeight w:val="361" w:hRule="atLeast"/>
          <w:jc w:val="center"/>
        </w:trPr>
        <w:tc>
          <w:tcPr>
            <w:tcW w:w="13362" w:type="dxa"/>
            <w:gridSpan w:val="14"/>
            <w:tcBorders>
              <w:top w:val="nil"/>
              <w:left w:val="nil"/>
              <w:bottom w:val="single" w:color="auto" w:sz="12" w:space="0"/>
              <w:right w:val="nil"/>
            </w:tcBorders>
            <w:vAlign w:val="bottom"/>
          </w:tcPr>
          <w:p w14:paraId="7BB294E8">
            <w:pPr>
              <w:snapToGrid w:val="0"/>
              <w:spacing w:line="360" w:lineRule="auto"/>
              <w:jc w:val="center"/>
              <w:rPr>
                <w:rFonts w:ascii="Times New Roman" w:hAnsi="Times New Roman" w:eastAsia="仿宋"/>
                <w:color w:val="auto"/>
                <w:kern w:val="0"/>
                <w:sz w:val="28"/>
                <w:szCs w:val="28"/>
              </w:rPr>
            </w:pPr>
            <w:r>
              <w:rPr>
                <w:rFonts w:hint="eastAsia" w:ascii="仿宋" w:hAnsi="仿宋" w:eastAsia="仿宋" w:cs="仿宋"/>
                <w:color w:val="auto"/>
                <w:kern w:val="0"/>
                <w:sz w:val="28"/>
                <w:szCs w:val="28"/>
              </w:rPr>
              <w:t>表</w:t>
            </w:r>
            <w:r>
              <w:rPr>
                <w:rFonts w:ascii="Times New Roman" w:hAnsi="Times New Roman" w:eastAsia="仿宋" w:cs="仿宋_GB2312"/>
                <w:color w:val="auto"/>
                <w:kern w:val="0"/>
                <w:sz w:val="28"/>
                <w:szCs w:val="28"/>
              </w:rPr>
              <w:t>4</w:t>
            </w:r>
            <w:r>
              <w:rPr>
                <w:rFonts w:ascii="Times New Roman" w:hAnsi="Times New Roman" w:eastAsia="仿宋"/>
                <w:color w:val="auto"/>
                <w:kern w:val="0"/>
                <w:sz w:val="28"/>
                <w:szCs w:val="28"/>
              </w:rPr>
              <w:t>-</w:t>
            </w:r>
            <w:r>
              <w:rPr>
                <w:rFonts w:hint="eastAsia" w:ascii="Times New Roman" w:hAnsi="Times New Roman" w:eastAsia="仿宋" w:cs="仿宋_GB2312"/>
                <w:color w:val="auto"/>
                <w:kern w:val="0"/>
                <w:sz w:val="28"/>
                <w:szCs w:val="28"/>
              </w:rPr>
              <w:t>2</w:t>
            </w:r>
            <w:r>
              <w:rPr>
                <w:rFonts w:hint="eastAsia" w:ascii="Times New Roman" w:hAnsi="Times New Roman" w:eastAsia="仿宋"/>
                <w:color w:val="auto"/>
                <w:kern w:val="0"/>
                <w:sz w:val="28"/>
                <w:szCs w:val="28"/>
              </w:rPr>
              <w:t xml:space="preserve">    </w:t>
            </w:r>
            <w:r>
              <w:rPr>
                <w:rFonts w:hint="eastAsia" w:ascii="Times New Roman" w:hAnsi="Times New Roman" w:eastAsia="仿宋" w:cs="仿宋_GB2312"/>
                <w:color w:val="auto"/>
                <w:kern w:val="0"/>
                <w:sz w:val="28"/>
                <w:szCs w:val="28"/>
              </w:rPr>
              <w:t>2019</w:t>
            </w:r>
            <w:r>
              <w:rPr>
                <w:rFonts w:hint="eastAsia" w:ascii="Times New Roman" w:hAnsi="Times New Roman" w:eastAsia="仿宋"/>
                <w:color w:val="auto"/>
                <w:kern w:val="0"/>
                <w:sz w:val="28"/>
                <w:szCs w:val="28"/>
              </w:rPr>
              <w:t>年沁水县流域分区水资源总量表</w:t>
            </w:r>
          </w:p>
          <w:p w14:paraId="7474A680">
            <w:pPr>
              <w:snapToGrid w:val="0"/>
              <w:spacing w:line="360" w:lineRule="auto"/>
              <w:ind w:firstLine="560" w:firstLineChars="200"/>
              <w:rPr>
                <w:rFonts w:ascii="Times New Roman" w:hAnsi="Times New Roman" w:eastAsia="仿宋"/>
                <w:color w:val="auto"/>
                <w:kern w:val="0"/>
                <w:sz w:val="24"/>
              </w:rPr>
            </w:pPr>
            <w:r>
              <w:rPr>
                <w:rFonts w:hint="eastAsia" w:eastAsia="仿宋" w:cs="仿宋"/>
                <w:color w:val="auto"/>
                <w:sz w:val="28"/>
                <w:szCs w:val="28"/>
              </w:rPr>
              <w:t xml:space="preserve">                                                                        </w:t>
            </w:r>
            <w:r>
              <w:rPr>
                <w:rFonts w:hint="eastAsia" w:ascii="Times New Roman" w:hAnsi="Times New Roman" w:eastAsia="仿宋"/>
                <w:color w:val="auto"/>
                <w:kern w:val="0"/>
                <w:sz w:val="24"/>
              </w:rPr>
              <w:t>水量单位：亿</w:t>
            </w:r>
            <w:r>
              <w:rPr>
                <w:rFonts w:hint="eastAsia" w:ascii="Times New Roman" w:hAnsi="Times New Roman" w:eastAsia="仿宋" w:cs="仿宋_GB2312"/>
                <w:color w:val="auto"/>
                <w:kern w:val="0"/>
                <w:sz w:val="24"/>
              </w:rPr>
              <w:t>m</w:t>
            </w:r>
            <w:r>
              <w:rPr>
                <w:rFonts w:hint="eastAsia" w:ascii="Times New Roman" w:hAnsi="Times New Roman" w:eastAsia="仿宋" w:cs="仿宋_GB2312"/>
                <w:color w:val="auto"/>
                <w:kern w:val="0"/>
                <w:sz w:val="24"/>
                <w:vertAlign w:val="superscript"/>
              </w:rPr>
              <w:t>3</w:t>
            </w:r>
          </w:p>
          <w:tbl>
            <w:tblPr>
              <w:tblStyle w:val="22"/>
              <w:tblW w:w="1255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91"/>
              <w:gridCol w:w="698"/>
              <w:gridCol w:w="1432"/>
              <w:gridCol w:w="1034"/>
              <w:gridCol w:w="932"/>
              <w:gridCol w:w="1132"/>
              <w:gridCol w:w="1072"/>
              <w:gridCol w:w="1109"/>
              <w:gridCol w:w="1084"/>
              <w:gridCol w:w="1223"/>
              <w:gridCol w:w="1645"/>
            </w:tblGrid>
            <w:tr w14:paraId="720D05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1191" w:type="dxa"/>
                  <w:vAlign w:val="center"/>
                </w:tcPr>
                <w:p w14:paraId="65E51CA8">
                  <w:pPr>
                    <w:autoSpaceDN w:val="0"/>
                    <w:snapToGrid w:val="0"/>
                    <w:jc w:val="center"/>
                    <w:rPr>
                      <w:rFonts w:ascii="仿宋" w:hAnsi="仿宋" w:eastAsia="仿宋" w:cs="仿宋"/>
                      <w:b/>
                      <w:bCs/>
                      <w:color w:val="auto"/>
                      <w:sz w:val="24"/>
                      <w:shd w:val="clear" w:color="auto" w:fill="FFFFFF"/>
                    </w:rPr>
                  </w:pPr>
                  <w:r>
                    <w:rPr>
                      <w:rFonts w:hint="eastAsia" w:ascii="仿宋" w:hAnsi="仿宋" w:eastAsia="仿宋" w:cs="仿宋"/>
                      <w:b/>
                      <w:bCs/>
                      <w:color w:val="auto"/>
                      <w:sz w:val="24"/>
                      <w:shd w:val="clear" w:color="auto" w:fill="FFFFFF"/>
                    </w:rPr>
                    <w:t>流域</w:t>
                  </w:r>
                </w:p>
              </w:tc>
              <w:tc>
                <w:tcPr>
                  <w:tcW w:w="2130" w:type="dxa"/>
                  <w:gridSpan w:val="2"/>
                  <w:vAlign w:val="center"/>
                </w:tcPr>
                <w:p w14:paraId="62B5C69B">
                  <w:pPr>
                    <w:autoSpaceDN w:val="0"/>
                    <w:snapToGrid w:val="0"/>
                    <w:jc w:val="center"/>
                    <w:rPr>
                      <w:rFonts w:ascii="仿宋" w:hAnsi="仿宋" w:eastAsia="仿宋" w:cs="仿宋"/>
                      <w:b/>
                      <w:bCs/>
                      <w:color w:val="auto"/>
                      <w:sz w:val="24"/>
                      <w:shd w:val="clear" w:color="auto" w:fill="FFFFFF"/>
                    </w:rPr>
                  </w:pPr>
                  <w:r>
                    <w:rPr>
                      <w:rFonts w:hint="eastAsia" w:ascii="仿宋" w:hAnsi="仿宋" w:eastAsia="仿宋" w:cs="仿宋"/>
                      <w:b/>
                      <w:bCs/>
                      <w:color w:val="auto"/>
                      <w:sz w:val="24"/>
                      <w:shd w:val="clear" w:color="auto" w:fill="FFFFFF"/>
                    </w:rPr>
                    <w:t>分区名称</w:t>
                  </w:r>
                </w:p>
              </w:tc>
              <w:tc>
                <w:tcPr>
                  <w:tcW w:w="1034" w:type="dxa"/>
                  <w:vAlign w:val="center"/>
                </w:tcPr>
                <w:p w14:paraId="47999856">
                  <w:pPr>
                    <w:autoSpaceDN w:val="0"/>
                    <w:snapToGrid w:val="0"/>
                    <w:jc w:val="center"/>
                    <w:rPr>
                      <w:rFonts w:ascii="仿宋" w:hAnsi="仿宋" w:eastAsia="仿宋" w:cs="仿宋"/>
                      <w:b/>
                      <w:bCs/>
                      <w:color w:val="auto"/>
                      <w:sz w:val="24"/>
                      <w:shd w:val="clear" w:color="auto" w:fill="FFFFFF"/>
                    </w:rPr>
                  </w:pPr>
                  <w:r>
                    <w:rPr>
                      <w:rFonts w:hint="eastAsia" w:ascii="仿宋" w:hAnsi="仿宋" w:eastAsia="仿宋" w:cs="仿宋"/>
                      <w:b/>
                      <w:bCs/>
                      <w:color w:val="auto"/>
                      <w:sz w:val="24"/>
                      <w:shd w:val="clear" w:color="auto" w:fill="FFFFFF"/>
                    </w:rPr>
                    <w:t>计算</w:t>
                  </w:r>
                </w:p>
                <w:p w14:paraId="7A98FD69">
                  <w:pPr>
                    <w:autoSpaceDN w:val="0"/>
                    <w:snapToGrid w:val="0"/>
                    <w:jc w:val="center"/>
                    <w:rPr>
                      <w:rFonts w:ascii="仿宋" w:hAnsi="仿宋" w:eastAsia="仿宋" w:cs="仿宋"/>
                      <w:b/>
                      <w:bCs/>
                      <w:color w:val="auto"/>
                      <w:sz w:val="24"/>
                      <w:shd w:val="clear" w:color="auto" w:fill="FFFFFF"/>
                    </w:rPr>
                  </w:pPr>
                  <w:r>
                    <w:rPr>
                      <w:rFonts w:hint="eastAsia" w:ascii="仿宋" w:hAnsi="仿宋" w:eastAsia="仿宋" w:cs="仿宋"/>
                      <w:b/>
                      <w:bCs/>
                      <w:color w:val="auto"/>
                      <w:sz w:val="24"/>
                      <w:shd w:val="clear" w:color="auto" w:fill="FFFFFF"/>
                    </w:rPr>
                    <w:t>面积（</w:t>
                  </w:r>
                  <w:r>
                    <w:rPr>
                      <w:rFonts w:ascii="Times New Roman" w:hAnsi="Times New Roman" w:eastAsia="仿宋" w:cs="仿宋_GB2312"/>
                      <w:b/>
                      <w:bCs/>
                      <w:color w:val="auto"/>
                      <w:sz w:val="24"/>
                      <w:shd w:val="clear" w:color="auto" w:fill="FFFFFF"/>
                    </w:rPr>
                    <w:t>km</w:t>
                  </w:r>
                  <w:r>
                    <w:rPr>
                      <w:rFonts w:ascii="Times New Roman" w:hAnsi="Times New Roman" w:eastAsia="仿宋" w:cs="仿宋_GB2312"/>
                      <w:b/>
                      <w:bCs/>
                      <w:color w:val="auto"/>
                      <w:sz w:val="24"/>
                      <w:shd w:val="clear" w:color="auto" w:fill="FFFFFF"/>
                      <w:vertAlign w:val="superscript"/>
                    </w:rPr>
                    <w:t>2</w:t>
                  </w:r>
                  <w:r>
                    <w:rPr>
                      <w:rFonts w:hint="eastAsia" w:ascii="仿宋" w:hAnsi="仿宋" w:eastAsia="仿宋" w:cs="仿宋"/>
                      <w:b/>
                      <w:bCs/>
                      <w:color w:val="auto"/>
                      <w:sz w:val="24"/>
                      <w:shd w:val="clear" w:color="auto" w:fill="FFFFFF"/>
                    </w:rPr>
                    <w:t>）</w:t>
                  </w:r>
                </w:p>
              </w:tc>
              <w:tc>
                <w:tcPr>
                  <w:tcW w:w="932" w:type="dxa"/>
                  <w:vAlign w:val="center"/>
                </w:tcPr>
                <w:p w14:paraId="7A299309">
                  <w:pPr>
                    <w:autoSpaceDN w:val="0"/>
                    <w:snapToGrid w:val="0"/>
                    <w:jc w:val="center"/>
                    <w:rPr>
                      <w:rFonts w:ascii="仿宋" w:hAnsi="仿宋" w:eastAsia="仿宋" w:cs="仿宋"/>
                      <w:b/>
                      <w:bCs/>
                      <w:color w:val="auto"/>
                      <w:sz w:val="24"/>
                      <w:shd w:val="clear" w:color="auto" w:fill="FFFFFF"/>
                    </w:rPr>
                  </w:pPr>
                  <w:r>
                    <w:rPr>
                      <w:rFonts w:hint="eastAsia" w:ascii="仿宋" w:hAnsi="仿宋" w:eastAsia="仿宋" w:cs="仿宋"/>
                      <w:b/>
                      <w:bCs/>
                      <w:color w:val="auto"/>
                      <w:sz w:val="24"/>
                      <w:shd w:val="clear" w:color="auto" w:fill="FFFFFF"/>
                    </w:rPr>
                    <w:t>年降水量</w:t>
                  </w:r>
                </w:p>
              </w:tc>
              <w:tc>
                <w:tcPr>
                  <w:tcW w:w="1132" w:type="dxa"/>
                  <w:vAlign w:val="center"/>
                </w:tcPr>
                <w:p w14:paraId="1E079D52">
                  <w:pPr>
                    <w:autoSpaceDN w:val="0"/>
                    <w:snapToGrid w:val="0"/>
                    <w:jc w:val="center"/>
                    <w:rPr>
                      <w:rFonts w:ascii="仿宋" w:hAnsi="仿宋" w:eastAsia="仿宋" w:cs="仿宋"/>
                      <w:b/>
                      <w:bCs/>
                      <w:color w:val="auto"/>
                      <w:sz w:val="24"/>
                      <w:shd w:val="clear" w:color="auto" w:fill="FFFFFF"/>
                    </w:rPr>
                  </w:pPr>
                  <w:r>
                    <w:rPr>
                      <w:rFonts w:hint="eastAsia" w:ascii="仿宋" w:hAnsi="仿宋" w:eastAsia="仿宋" w:cs="仿宋"/>
                      <w:b/>
                      <w:bCs/>
                      <w:color w:val="auto"/>
                      <w:sz w:val="24"/>
                      <w:shd w:val="clear" w:color="auto" w:fill="FFFFFF"/>
                    </w:rPr>
                    <w:t>地表水资源量</w:t>
                  </w:r>
                </w:p>
              </w:tc>
              <w:tc>
                <w:tcPr>
                  <w:tcW w:w="1072" w:type="dxa"/>
                  <w:vAlign w:val="center"/>
                </w:tcPr>
                <w:p w14:paraId="5ED96B7C">
                  <w:pPr>
                    <w:autoSpaceDN w:val="0"/>
                    <w:snapToGrid w:val="0"/>
                    <w:jc w:val="center"/>
                    <w:rPr>
                      <w:rFonts w:ascii="仿宋" w:hAnsi="仿宋" w:eastAsia="仿宋" w:cs="仿宋"/>
                      <w:b/>
                      <w:bCs/>
                      <w:color w:val="auto"/>
                      <w:sz w:val="24"/>
                      <w:shd w:val="clear" w:color="auto" w:fill="FFFFFF"/>
                    </w:rPr>
                  </w:pPr>
                  <w:r>
                    <w:rPr>
                      <w:rFonts w:hint="eastAsia" w:ascii="仿宋" w:hAnsi="仿宋" w:eastAsia="仿宋" w:cs="仿宋"/>
                      <w:b/>
                      <w:bCs/>
                      <w:color w:val="auto"/>
                      <w:sz w:val="24"/>
                      <w:shd w:val="clear" w:color="auto" w:fill="FFFFFF"/>
                    </w:rPr>
                    <w:t>地下水资源量</w:t>
                  </w:r>
                </w:p>
              </w:tc>
              <w:tc>
                <w:tcPr>
                  <w:tcW w:w="1109" w:type="dxa"/>
                  <w:vAlign w:val="center"/>
                </w:tcPr>
                <w:p w14:paraId="17003D42">
                  <w:pPr>
                    <w:autoSpaceDN w:val="0"/>
                    <w:snapToGrid w:val="0"/>
                    <w:jc w:val="center"/>
                    <w:rPr>
                      <w:rFonts w:ascii="仿宋" w:hAnsi="仿宋" w:eastAsia="仿宋" w:cs="仿宋"/>
                      <w:b/>
                      <w:bCs/>
                      <w:color w:val="auto"/>
                      <w:sz w:val="24"/>
                      <w:shd w:val="clear" w:color="auto" w:fill="FFFFFF"/>
                    </w:rPr>
                  </w:pPr>
                  <w:r>
                    <w:rPr>
                      <w:rFonts w:hint="eastAsia" w:ascii="仿宋" w:hAnsi="仿宋" w:eastAsia="仿宋" w:cs="仿宋"/>
                      <w:b/>
                      <w:bCs/>
                      <w:color w:val="auto"/>
                      <w:sz w:val="24"/>
                      <w:shd w:val="clear" w:color="auto" w:fill="FFFFFF"/>
                    </w:rPr>
                    <w:t>重复计算量</w:t>
                  </w:r>
                </w:p>
              </w:tc>
              <w:tc>
                <w:tcPr>
                  <w:tcW w:w="1084" w:type="dxa"/>
                  <w:vAlign w:val="center"/>
                </w:tcPr>
                <w:p w14:paraId="5DDACD2A">
                  <w:pPr>
                    <w:autoSpaceDN w:val="0"/>
                    <w:snapToGrid w:val="0"/>
                    <w:jc w:val="center"/>
                    <w:rPr>
                      <w:rFonts w:ascii="仿宋" w:hAnsi="仿宋" w:eastAsia="仿宋" w:cs="仿宋"/>
                      <w:b/>
                      <w:bCs/>
                      <w:color w:val="auto"/>
                      <w:sz w:val="24"/>
                      <w:shd w:val="clear" w:color="auto" w:fill="FFFFFF"/>
                    </w:rPr>
                  </w:pPr>
                  <w:r>
                    <w:rPr>
                      <w:rFonts w:hint="eastAsia" w:ascii="仿宋" w:hAnsi="仿宋" w:eastAsia="仿宋" w:cs="仿宋"/>
                      <w:b/>
                      <w:bCs/>
                      <w:color w:val="auto"/>
                      <w:sz w:val="24"/>
                      <w:shd w:val="clear" w:color="auto" w:fill="FFFFFF"/>
                    </w:rPr>
                    <w:t>水资源总量</w:t>
                  </w:r>
                </w:p>
              </w:tc>
              <w:tc>
                <w:tcPr>
                  <w:tcW w:w="1223" w:type="dxa"/>
                  <w:vAlign w:val="center"/>
                </w:tcPr>
                <w:p w14:paraId="3462FB12">
                  <w:pPr>
                    <w:autoSpaceDN w:val="0"/>
                    <w:snapToGrid w:val="0"/>
                    <w:jc w:val="center"/>
                    <w:rPr>
                      <w:rFonts w:ascii="仿宋" w:hAnsi="仿宋" w:eastAsia="仿宋" w:cs="仿宋"/>
                      <w:b/>
                      <w:bCs/>
                      <w:color w:val="auto"/>
                      <w:sz w:val="24"/>
                      <w:shd w:val="clear" w:color="auto" w:fill="FFFFFF"/>
                    </w:rPr>
                  </w:pPr>
                  <w:r>
                    <w:rPr>
                      <w:rFonts w:hint="eastAsia" w:ascii="仿宋" w:hAnsi="仿宋" w:eastAsia="仿宋" w:cs="仿宋"/>
                      <w:b/>
                      <w:bCs/>
                      <w:color w:val="auto"/>
                      <w:sz w:val="24"/>
                      <w:shd w:val="clear" w:color="auto" w:fill="FFFFFF"/>
                    </w:rPr>
                    <w:t>产水系数</w:t>
                  </w:r>
                </w:p>
              </w:tc>
              <w:tc>
                <w:tcPr>
                  <w:tcW w:w="1645" w:type="dxa"/>
                  <w:vAlign w:val="center"/>
                </w:tcPr>
                <w:p w14:paraId="28510F3B">
                  <w:pPr>
                    <w:autoSpaceDN w:val="0"/>
                    <w:snapToGrid w:val="0"/>
                    <w:jc w:val="center"/>
                    <w:rPr>
                      <w:rFonts w:ascii="仿宋" w:hAnsi="仿宋" w:eastAsia="仿宋" w:cs="仿宋"/>
                      <w:b/>
                      <w:bCs/>
                      <w:color w:val="auto"/>
                      <w:sz w:val="24"/>
                      <w:shd w:val="clear" w:color="auto" w:fill="FFFFFF"/>
                    </w:rPr>
                  </w:pPr>
                  <w:r>
                    <w:rPr>
                      <w:rFonts w:hint="eastAsia" w:ascii="仿宋" w:hAnsi="仿宋" w:eastAsia="仿宋" w:cs="仿宋"/>
                      <w:b/>
                      <w:bCs/>
                      <w:color w:val="auto"/>
                      <w:sz w:val="24"/>
                      <w:shd w:val="clear" w:color="auto" w:fill="FFFFFF"/>
                    </w:rPr>
                    <w:t>产水模数</w:t>
                  </w:r>
                </w:p>
                <w:p w14:paraId="6267C847">
                  <w:pPr>
                    <w:autoSpaceDN w:val="0"/>
                    <w:snapToGrid w:val="0"/>
                    <w:jc w:val="center"/>
                    <w:rPr>
                      <w:rFonts w:ascii="仿宋" w:hAnsi="仿宋" w:eastAsia="仿宋" w:cs="仿宋"/>
                      <w:b/>
                      <w:bCs/>
                      <w:color w:val="auto"/>
                      <w:sz w:val="24"/>
                      <w:shd w:val="clear" w:color="auto" w:fill="FFFFFF"/>
                    </w:rPr>
                  </w:pPr>
                  <w:r>
                    <w:rPr>
                      <w:rFonts w:hint="eastAsia" w:ascii="仿宋" w:hAnsi="仿宋" w:eastAsia="仿宋" w:cs="仿宋"/>
                      <w:b/>
                      <w:bCs/>
                      <w:color w:val="auto"/>
                      <w:sz w:val="24"/>
                      <w:shd w:val="clear" w:color="auto" w:fill="FFFFFF"/>
                    </w:rPr>
                    <w:t>（万</w:t>
                  </w:r>
                  <w:r>
                    <w:rPr>
                      <w:rFonts w:ascii="Times New Roman" w:hAnsi="Times New Roman" w:eastAsia="仿宋" w:cs="仿宋_GB2312"/>
                      <w:b/>
                      <w:bCs/>
                      <w:color w:val="auto"/>
                      <w:sz w:val="24"/>
                      <w:shd w:val="clear" w:color="auto" w:fill="FFFFFF"/>
                    </w:rPr>
                    <w:t>m</w:t>
                  </w:r>
                  <w:r>
                    <w:rPr>
                      <w:rFonts w:ascii="Times New Roman" w:hAnsi="Times New Roman" w:eastAsia="仿宋" w:cs="仿宋_GB2312"/>
                      <w:b/>
                      <w:bCs/>
                      <w:color w:val="auto"/>
                      <w:sz w:val="24"/>
                      <w:shd w:val="clear" w:color="auto" w:fill="FFFFFF"/>
                      <w:vertAlign w:val="superscript"/>
                    </w:rPr>
                    <w:t>3</w:t>
                  </w:r>
                  <w:r>
                    <w:rPr>
                      <w:rFonts w:ascii="Times New Roman" w:hAnsi="Times New Roman" w:eastAsia="仿宋"/>
                      <w:b/>
                      <w:bCs/>
                      <w:color w:val="auto"/>
                      <w:sz w:val="24"/>
                      <w:shd w:val="clear" w:color="auto" w:fill="FFFFFF"/>
                    </w:rPr>
                    <w:t>/</w:t>
                  </w:r>
                  <w:r>
                    <w:rPr>
                      <w:rFonts w:ascii="Times New Roman" w:hAnsi="Times New Roman" w:eastAsia="仿宋" w:cs="仿宋_GB2312"/>
                      <w:b/>
                      <w:bCs/>
                      <w:color w:val="auto"/>
                      <w:sz w:val="24"/>
                      <w:shd w:val="clear" w:color="auto" w:fill="FFFFFF"/>
                    </w:rPr>
                    <w:t>km</w:t>
                  </w:r>
                  <w:r>
                    <w:rPr>
                      <w:rFonts w:ascii="Times New Roman" w:hAnsi="Times New Roman" w:eastAsia="仿宋" w:cs="仿宋_GB2312"/>
                      <w:b/>
                      <w:bCs/>
                      <w:color w:val="auto"/>
                      <w:sz w:val="24"/>
                      <w:shd w:val="clear" w:color="auto" w:fill="FFFFFF"/>
                      <w:vertAlign w:val="superscript"/>
                    </w:rPr>
                    <w:t>2</w:t>
                  </w:r>
                  <w:r>
                    <w:rPr>
                      <w:rFonts w:hint="eastAsia" w:ascii="仿宋" w:hAnsi="仿宋" w:eastAsia="仿宋" w:cs="仿宋"/>
                      <w:b/>
                      <w:bCs/>
                      <w:color w:val="auto"/>
                      <w:sz w:val="24"/>
                      <w:shd w:val="clear" w:color="auto" w:fill="FFFFFF"/>
                    </w:rPr>
                    <w:t>）</w:t>
                  </w:r>
                </w:p>
              </w:tc>
            </w:tr>
            <w:tr w14:paraId="12534A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1191" w:type="dxa"/>
                  <w:vMerge w:val="restart"/>
                  <w:tcBorders>
                    <w:top w:val="single" w:color="auto" w:sz="12" w:space="0"/>
                    <w:tl2br w:val="nil"/>
                    <w:tr2bl w:val="nil"/>
                  </w:tcBorders>
                  <w:vAlign w:val="center"/>
                </w:tcPr>
                <w:p w14:paraId="0421EDC7">
                  <w:pPr>
                    <w:autoSpaceDN w:val="0"/>
                    <w:snapToGrid w:val="0"/>
                    <w:jc w:val="center"/>
                    <w:rPr>
                      <w:rFonts w:eastAsia="仿宋" w:cs="仿宋"/>
                      <w:color w:val="auto"/>
                      <w:sz w:val="24"/>
                      <w:shd w:val="clear" w:color="auto" w:fill="FFFFFF"/>
                    </w:rPr>
                  </w:pPr>
                  <w:r>
                    <w:rPr>
                      <w:rFonts w:hint="eastAsia" w:eastAsia="仿宋" w:cs="仿宋"/>
                      <w:color w:val="auto"/>
                      <w:sz w:val="24"/>
                      <w:shd w:val="clear" w:color="auto" w:fill="FFFFFF"/>
                    </w:rPr>
                    <w:t>黄河流域</w:t>
                  </w:r>
                </w:p>
              </w:tc>
              <w:tc>
                <w:tcPr>
                  <w:tcW w:w="2130" w:type="dxa"/>
                  <w:gridSpan w:val="2"/>
                  <w:tcBorders>
                    <w:top w:val="single" w:color="auto" w:sz="12" w:space="0"/>
                    <w:tl2br w:val="nil"/>
                    <w:tr2bl w:val="nil"/>
                  </w:tcBorders>
                  <w:vAlign w:val="center"/>
                </w:tcPr>
                <w:p w14:paraId="279875B6">
                  <w:pPr>
                    <w:autoSpaceDN w:val="0"/>
                    <w:snapToGrid w:val="0"/>
                    <w:jc w:val="center"/>
                    <w:rPr>
                      <w:rFonts w:eastAsia="仿宋" w:cs="仿宋"/>
                      <w:color w:val="auto"/>
                      <w:sz w:val="24"/>
                      <w:shd w:val="clear" w:color="auto" w:fill="FFFFFF"/>
                    </w:rPr>
                  </w:pPr>
                  <w:r>
                    <w:rPr>
                      <w:rFonts w:hint="eastAsia" w:eastAsia="仿宋" w:cs="仿宋"/>
                      <w:color w:val="auto"/>
                      <w:sz w:val="24"/>
                      <w:shd w:val="clear" w:color="auto" w:fill="FFFFFF"/>
                    </w:rPr>
                    <w:t>入汾小河</w:t>
                  </w:r>
                </w:p>
              </w:tc>
              <w:tc>
                <w:tcPr>
                  <w:tcW w:w="1034" w:type="dxa"/>
                  <w:tcBorders>
                    <w:top w:val="single" w:color="auto" w:sz="12" w:space="0"/>
                    <w:tl2br w:val="nil"/>
                    <w:tr2bl w:val="nil"/>
                  </w:tcBorders>
                  <w:vAlign w:val="center"/>
                </w:tcPr>
                <w:p w14:paraId="0694A0F1">
                  <w:pPr>
                    <w:autoSpaceDN w:val="0"/>
                    <w:snapToGrid w:val="0"/>
                    <w:jc w:val="center"/>
                    <w:rPr>
                      <w:rFonts w:ascii="Times New Roman" w:hAnsi="Times New Roman" w:eastAsia="仿宋"/>
                      <w:color w:val="auto"/>
                      <w:sz w:val="24"/>
                      <w:shd w:val="clear" w:color="auto" w:fill="FFFFFF"/>
                    </w:rPr>
                  </w:pPr>
                  <w:r>
                    <w:rPr>
                      <w:rFonts w:hint="eastAsia" w:ascii="Times New Roman" w:hAnsi="Times New Roman" w:eastAsia="仿宋" w:cs="仿宋_GB2312"/>
                      <w:color w:val="auto"/>
                      <w:sz w:val="24"/>
                      <w:shd w:val="clear" w:color="auto" w:fill="FFFFFF"/>
                    </w:rPr>
                    <w:t>90</w:t>
                  </w:r>
                </w:p>
              </w:tc>
              <w:tc>
                <w:tcPr>
                  <w:tcW w:w="932" w:type="dxa"/>
                  <w:tcBorders>
                    <w:top w:val="single" w:color="auto" w:sz="12" w:space="0"/>
                    <w:tl2br w:val="nil"/>
                    <w:tr2bl w:val="nil"/>
                  </w:tcBorders>
                  <w:vAlign w:val="center"/>
                </w:tcPr>
                <w:p w14:paraId="2411E5C9">
                  <w:pPr>
                    <w:autoSpaceDN w:val="0"/>
                    <w:snapToGrid w:val="0"/>
                    <w:jc w:val="center"/>
                    <w:rPr>
                      <w:rFonts w:ascii="Times New Roman" w:hAnsi="Times New Roman" w:eastAsia="仿宋"/>
                      <w:color w:val="auto"/>
                      <w:sz w:val="24"/>
                      <w:shd w:val="clear" w:color="auto" w:fill="FFFFFF"/>
                    </w:rPr>
                  </w:pPr>
                  <w:r>
                    <w:rPr>
                      <w:rFonts w:hint="eastAsia" w:ascii="Times New Roman" w:hAnsi="Times New Roman" w:eastAsia="仿宋" w:cs="仿宋_GB2312"/>
                      <w:color w:val="auto"/>
                      <w:sz w:val="24"/>
                      <w:shd w:val="clear" w:color="auto" w:fill="FFFFFF"/>
                    </w:rPr>
                    <w:t>0</w:t>
                  </w:r>
                  <w:r>
                    <w:rPr>
                      <w:rFonts w:hint="eastAsia" w:ascii="Times New Roman" w:hAnsi="Times New Roman" w:eastAsia="仿宋"/>
                      <w:color w:val="auto"/>
                      <w:sz w:val="24"/>
                      <w:shd w:val="clear" w:color="auto" w:fill="FFFFFF"/>
                    </w:rPr>
                    <w:t>.</w:t>
                  </w:r>
                  <w:r>
                    <w:rPr>
                      <w:rFonts w:hint="eastAsia" w:ascii="Times New Roman" w:hAnsi="Times New Roman" w:eastAsia="仿宋" w:cs="仿宋_GB2312"/>
                      <w:color w:val="auto"/>
                      <w:sz w:val="24"/>
                      <w:shd w:val="clear" w:color="auto" w:fill="FFFFFF"/>
                    </w:rPr>
                    <w:t>53</w:t>
                  </w:r>
                </w:p>
              </w:tc>
              <w:tc>
                <w:tcPr>
                  <w:tcW w:w="1132" w:type="dxa"/>
                  <w:tcBorders>
                    <w:top w:val="single" w:color="auto" w:sz="12" w:space="0"/>
                    <w:tl2br w:val="nil"/>
                    <w:tr2bl w:val="nil"/>
                  </w:tcBorders>
                  <w:vAlign w:val="center"/>
                </w:tcPr>
                <w:p w14:paraId="464586EC">
                  <w:pPr>
                    <w:autoSpaceDN w:val="0"/>
                    <w:snapToGrid w:val="0"/>
                    <w:jc w:val="center"/>
                    <w:rPr>
                      <w:rFonts w:ascii="Times New Roman" w:hAnsi="Times New Roman" w:eastAsia="仿宋"/>
                      <w:color w:val="auto"/>
                      <w:sz w:val="24"/>
                      <w:shd w:val="clear" w:color="auto" w:fill="FFFFFF"/>
                    </w:rPr>
                  </w:pPr>
                  <w:r>
                    <w:rPr>
                      <w:rFonts w:hint="eastAsia" w:ascii="Times New Roman" w:hAnsi="Times New Roman" w:eastAsia="仿宋" w:cs="仿宋_GB2312"/>
                      <w:color w:val="auto"/>
                      <w:sz w:val="24"/>
                      <w:shd w:val="clear" w:color="auto" w:fill="FFFFFF"/>
                    </w:rPr>
                    <w:t>0</w:t>
                  </w:r>
                  <w:r>
                    <w:rPr>
                      <w:rFonts w:hint="eastAsia" w:ascii="Times New Roman" w:hAnsi="Times New Roman" w:eastAsia="仿宋"/>
                      <w:color w:val="auto"/>
                      <w:sz w:val="24"/>
                      <w:shd w:val="clear" w:color="auto" w:fill="FFFFFF"/>
                    </w:rPr>
                    <w:t>.</w:t>
                  </w:r>
                  <w:r>
                    <w:rPr>
                      <w:rFonts w:hint="eastAsia" w:ascii="Times New Roman" w:hAnsi="Times New Roman" w:eastAsia="仿宋" w:cs="仿宋_GB2312"/>
                      <w:color w:val="auto"/>
                      <w:sz w:val="24"/>
                      <w:shd w:val="clear" w:color="auto" w:fill="FFFFFF"/>
                    </w:rPr>
                    <w:t>0455</w:t>
                  </w:r>
                </w:p>
              </w:tc>
              <w:tc>
                <w:tcPr>
                  <w:tcW w:w="1072" w:type="dxa"/>
                  <w:tcBorders>
                    <w:top w:val="single" w:color="auto" w:sz="12" w:space="0"/>
                    <w:tl2br w:val="nil"/>
                    <w:tr2bl w:val="nil"/>
                  </w:tcBorders>
                  <w:vAlign w:val="center"/>
                </w:tcPr>
                <w:p w14:paraId="7A962A75">
                  <w:pPr>
                    <w:autoSpaceDN w:val="0"/>
                    <w:snapToGrid w:val="0"/>
                    <w:jc w:val="center"/>
                    <w:rPr>
                      <w:rFonts w:ascii="Times New Roman" w:hAnsi="Times New Roman" w:eastAsia="仿宋"/>
                      <w:color w:val="auto"/>
                      <w:sz w:val="24"/>
                      <w:shd w:val="clear" w:color="auto" w:fill="FFFFFF"/>
                    </w:rPr>
                  </w:pPr>
                  <w:r>
                    <w:rPr>
                      <w:rFonts w:hint="eastAsia" w:ascii="Times New Roman" w:hAnsi="Times New Roman" w:eastAsia="仿宋" w:cs="仿宋_GB2312"/>
                      <w:color w:val="auto"/>
                      <w:sz w:val="24"/>
                      <w:shd w:val="clear" w:color="auto" w:fill="FFFFFF"/>
                    </w:rPr>
                    <w:t>0</w:t>
                  </w:r>
                  <w:r>
                    <w:rPr>
                      <w:rFonts w:hint="eastAsia" w:ascii="Times New Roman" w:hAnsi="Times New Roman" w:eastAsia="仿宋"/>
                      <w:color w:val="auto"/>
                      <w:sz w:val="24"/>
                      <w:shd w:val="clear" w:color="auto" w:fill="FFFFFF"/>
                    </w:rPr>
                    <w:t>.</w:t>
                  </w:r>
                  <w:r>
                    <w:rPr>
                      <w:rFonts w:hint="eastAsia" w:ascii="Times New Roman" w:hAnsi="Times New Roman" w:eastAsia="仿宋" w:cs="仿宋_GB2312"/>
                      <w:color w:val="auto"/>
                      <w:sz w:val="24"/>
                      <w:shd w:val="clear" w:color="auto" w:fill="FFFFFF"/>
                    </w:rPr>
                    <w:t>0648</w:t>
                  </w:r>
                </w:p>
              </w:tc>
              <w:tc>
                <w:tcPr>
                  <w:tcW w:w="1109" w:type="dxa"/>
                  <w:tcBorders>
                    <w:top w:val="single" w:color="auto" w:sz="12" w:space="0"/>
                    <w:tl2br w:val="nil"/>
                    <w:tr2bl w:val="nil"/>
                  </w:tcBorders>
                  <w:vAlign w:val="center"/>
                </w:tcPr>
                <w:p w14:paraId="048F6810">
                  <w:pPr>
                    <w:autoSpaceDN w:val="0"/>
                    <w:snapToGrid w:val="0"/>
                    <w:jc w:val="center"/>
                    <w:rPr>
                      <w:rFonts w:ascii="Times New Roman" w:hAnsi="Times New Roman" w:eastAsia="仿宋"/>
                      <w:color w:val="auto"/>
                      <w:sz w:val="24"/>
                      <w:shd w:val="clear" w:color="auto" w:fill="FFFFFF"/>
                    </w:rPr>
                  </w:pPr>
                  <w:r>
                    <w:rPr>
                      <w:rFonts w:hint="eastAsia" w:ascii="Times New Roman" w:hAnsi="Times New Roman" w:eastAsia="仿宋" w:cs="仿宋_GB2312"/>
                      <w:color w:val="auto"/>
                      <w:sz w:val="24"/>
                      <w:shd w:val="clear" w:color="auto" w:fill="FFFFFF"/>
                    </w:rPr>
                    <w:t>0</w:t>
                  </w:r>
                  <w:r>
                    <w:rPr>
                      <w:rFonts w:hint="eastAsia" w:ascii="Times New Roman" w:hAnsi="Times New Roman" w:eastAsia="仿宋"/>
                      <w:color w:val="auto"/>
                      <w:sz w:val="24"/>
                      <w:shd w:val="clear" w:color="auto" w:fill="FFFFFF"/>
                    </w:rPr>
                    <w:t>.</w:t>
                  </w:r>
                  <w:r>
                    <w:rPr>
                      <w:rFonts w:hint="eastAsia" w:ascii="Times New Roman" w:hAnsi="Times New Roman" w:eastAsia="仿宋" w:cs="仿宋_GB2312"/>
                      <w:color w:val="auto"/>
                      <w:sz w:val="24"/>
                      <w:shd w:val="clear" w:color="auto" w:fill="FFFFFF"/>
                    </w:rPr>
                    <w:t>0123</w:t>
                  </w:r>
                </w:p>
              </w:tc>
              <w:tc>
                <w:tcPr>
                  <w:tcW w:w="1084" w:type="dxa"/>
                  <w:tcBorders>
                    <w:top w:val="single" w:color="auto" w:sz="12" w:space="0"/>
                    <w:tl2br w:val="nil"/>
                    <w:tr2bl w:val="nil"/>
                  </w:tcBorders>
                  <w:vAlign w:val="center"/>
                </w:tcPr>
                <w:p w14:paraId="604AD0C9">
                  <w:pPr>
                    <w:autoSpaceDN w:val="0"/>
                    <w:snapToGrid w:val="0"/>
                    <w:jc w:val="center"/>
                    <w:rPr>
                      <w:rFonts w:ascii="Times New Roman" w:hAnsi="Times New Roman" w:eastAsia="仿宋"/>
                      <w:color w:val="auto"/>
                      <w:sz w:val="24"/>
                      <w:shd w:val="clear" w:color="auto" w:fill="FFFFFF"/>
                    </w:rPr>
                  </w:pPr>
                  <w:r>
                    <w:rPr>
                      <w:rFonts w:hint="eastAsia" w:ascii="Times New Roman" w:hAnsi="Times New Roman" w:eastAsia="仿宋" w:cs="仿宋_GB2312"/>
                      <w:color w:val="auto"/>
                      <w:sz w:val="24"/>
                      <w:shd w:val="clear" w:color="auto" w:fill="FFFFFF"/>
                    </w:rPr>
                    <w:t>0</w:t>
                  </w:r>
                  <w:r>
                    <w:rPr>
                      <w:rFonts w:hint="eastAsia" w:ascii="Times New Roman" w:hAnsi="Times New Roman" w:eastAsia="仿宋"/>
                      <w:color w:val="auto"/>
                      <w:sz w:val="24"/>
                      <w:shd w:val="clear" w:color="auto" w:fill="FFFFFF"/>
                    </w:rPr>
                    <w:t>.</w:t>
                  </w:r>
                  <w:r>
                    <w:rPr>
                      <w:rFonts w:hint="eastAsia" w:ascii="Times New Roman" w:hAnsi="Times New Roman" w:eastAsia="仿宋" w:cs="仿宋_GB2312"/>
                      <w:color w:val="auto"/>
                      <w:sz w:val="24"/>
                      <w:shd w:val="clear" w:color="auto" w:fill="FFFFFF"/>
                    </w:rPr>
                    <w:t>098</w:t>
                  </w:r>
                </w:p>
              </w:tc>
              <w:tc>
                <w:tcPr>
                  <w:tcW w:w="1223" w:type="dxa"/>
                  <w:tcBorders>
                    <w:top w:val="single" w:color="auto" w:sz="12" w:space="0"/>
                    <w:tl2br w:val="nil"/>
                    <w:tr2bl w:val="nil"/>
                  </w:tcBorders>
                  <w:vAlign w:val="center"/>
                </w:tcPr>
                <w:p w14:paraId="585FADEB">
                  <w:pPr>
                    <w:autoSpaceDN w:val="0"/>
                    <w:snapToGrid w:val="0"/>
                    <w:jc w:val="center"/>
                    <w:rPr>
                      <w:rFonts w:ascii="Times New Roman" w:hAnsi="Times New Roman" w:eastAsia="仿宋"/>
                      <w:color w:val="auto"/>
                      <w:sz w:val="24"/>
                      <w:shd w:val="clear" w:color="auto" w:fill="FFFFFF"/>
                    </w:rPr>
                  </w:pPr>
                  <w:r>
                    <w:rPr>
                      <w:rFonts w:hint="eastAsia" w:ascii="Times New Roman" w:hAnsi="Times New Roman" w:eastAsia="仿宋" w:cs="仿宋_GB2312"/>
                      <w:color w:val="auto"/>
                      <w:sz w:val="24"/>
                      <w:shd w:val="clear" w:color="auto" w:fill="FFFFFF"/>
                    </w:rPr>
                    <w:t>0</w:t>
                  </w:r>
                  <w:r>
                    <w:rPr>
                      <w:rFonts w:hint="eastAsia" w:ascii="Times New Roman" w:hAnsi="Times New Roman" w:eastAsia="仿宋"/>
                      <w:color w:val="auto"/>
                      <w:sz w:val="24"/>
                      <w:shd w:val="clear" w:color="auto" w:fill="FFFFFF"/>
                    </w:rPr>
                    <w:t>.</w:t>
                  </w:r>
                  <w:r>
                    <w:rPr>
                      <w:rFonts w:hint="eastAsia" w:ascii="Times New Roman" w:hAnsi="Times New Roman" w:eastAsia="仿宋" w:cs="仿宋_GB2312"/>
                      <w:color w:val="auto"/>
                      <w:sz w:val="24"/>
                      <w:shd w:val="clear" w:color="auto" w:fill="FFFFFF"/>
                    </w:rPr>
                    <w:t>18</w:t>
                  </w:r>
                </w:p>
              </w:tc>
              <w:tc>
                <w:tcPr>
                  <w:tcW w:w="1645" w:type="dxa"/>
                  <w:tcBorders>
                    <w:top w:val="single" w:color="auto" w:sz="12" w:space="0"/>
                    <w:tl2br w:val="nil"/>
                    <w:tr2bl w:val="nil"/>
                  </w:tcBorders>
                  <w:vAlign w:val="center"/>
                </w:tcPr>
                <w:p w14:paraId="3FFF8C97">
                  <w:pPr>
                    <w:autoSpaceDN w:val="0"/>
                    <w:snapToGrid w:val="0"/>
                    <w:jc w:val="center"/>
                    <w:rPr>
                      <w:rFonts w:ascii="Times New Roman" w:hAnsi="Times New Roman" w:eastAsia="仿宋"/>
                      <w:color w:val="auto"/>
                      <w:sz w:val="24"/>
                      <w:shd w:val="clear" w:color="auto" w:fill="FFFFFF"/>
                    </w:rPr>
                  </w:pPr>
                  <w:r>
                    <w:rPr>
                      <w:rFonts w:hint="eastAsia" w:ascii="Times New Roman" w:hAnsi="Times New Roman" w:eastAsia="仿宋" w:cs="仿宋_GB2312"/>
                      <w:color w:val="auto"/>
                      <w:sz w:val="24"/>
                      <w:shd w:val="clear" w:color="auto" w:fill="FFFFFF"/>
                    </w:rPr>
                    <w:t>10</w:t>
                  </w:r>
                  <w:r>
                    <w:rPr>
                      <w:rFonts w:hint="eastAsia" w:ascii="Times New Roman" w:hAnsi="Times New Roman" w:eastAsia="仿宋"/>
                      <w:color w:val="auto"/>
                      <w:sz w:val="24"/>
                      <w:shd w:val="clear" w:color="auto" w:fill="FFFFFF"/>
                    </w:rPr>
                    <w:t>.</w:t>
                  </w:r>
                  <w:r>
                    <w:rPr>
                      <w:rFonts w:hint="eastAsia" w:ascii="Times New Roman" w:hAnsi="Times New Roman" w:eastAsia="仿宋" w:cs="仿宋_GB2312"/>
                      <w:color w:val="auto"/>
                      <w:sz w:val="24"/>
                      <w:shd w:val="clear" w:color="auto" w:fill="FFFFFF"/>
                    </w:rPr>
                    <w:t>89</w:t>
                  </w:r>
                </w:p>
              </w:tc>
            </w:tr>
            <w:tr w14:paraId="6768A0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191" w:type="dxa"/>
                  <w:vMerge w:val="continue"/>
                  <w:tcBorders>
                    <w:tl2br w:val="nil"/>
                    <w:tr2bl w:val="nil"/>
                  </w:tcBorders>
                  <w:vAlign w:val="center"/>
                </w:tcPr>
                <w:p w14:paraId="3966B255">
                  <w:pPr>
                    <w:autoSpaceDN w:val="0"/>
                    <w:snapToGrid w:val="0"/>
                    <w:jc w:val="center"/>
                    <w:rPr>
                      <w:rFonts w:eastAsia="仿宋" w:cs="仿宋"/>
                      <w:color w:val="auto"/>
                      <w:sz w:val="24"/>
                      <w:shd w:val="clear" w:color="auto" w:fill="FFFFFF"/>
                    </w:rPr>
                  </w:pPr>
                </w:p>
              </w:tc>
              <w:tc>
                <w:tcPr>
                  <w:tcW w:w="698" w:type="dxa"/>
                  <w:vMerge w:val="restart"/>
                  <w:tcBorders>
                    <w:tl2br w:val="nil"/>
                    <w:tr2bl w:val="nil"/>
                  </w:tcBorders>
                  <w:vAlign w:val="center"/>
                </w:tcPr>
                <w:p w14:paraId="5BFFD337">
                  <w:pPr>
                    <w:autoSpaceDN w:val="0"/>
                    <w:snapToGrid w:val="0"/>
                    <w:jc w:val="center"/>
                    <w:rPr>
                      <w:rFonts w:eastAsia="仿宋" w:cs="仿宋"/>
                      <w:color w:val="auto"/>
                      <w:sz w:val="24"/>
                      <w:shd w:val="clear" w:color="auto" w:fill="FFFFFF"/>
                    </w:rPr>
                  </w:pPr>
                  <w:r>
                    <w:rPr>
                      <w:rFonts w:hint="eastAsia" w:eastAsia="仿宋" w:cs="仿宋"/>
                      <w:color w:val="auto"/>
                      <w:sz w:val="24"/>
                      <w:shd w:val="clear" w:color="auto" w:fill="FFFFFF"/>
                    </w:rPr>
                    <w:t>沁河</w:t>
                  </w:r>
                </w:p>
              </w:tc>
              <w:tc>
                <w:tcPr>
                  <w:tcW w:w="1432" w:type="dxa"/>
                  <w:tcBorders>
                    <w:tl2br w:val="nil"/>
                    <w:tr2bl w:val="nil"/>
                  </w:tcBorders>
                  <w:vAlign w:val="center"/>
                </w:tcPr>
                <w:p w14:paraId="69752143">
                  <w:pPr>
                    <w:autoSpaceDN w:val="0"/>
                    <w:snapToGrid w:val="0"/>
                    <w:jc w:val="center"/>
                    <w:rPr>
                      <w:rFonts w:eastAsia="仿宋" w:cs="仿宋"/>
                      <w:color w:val="auto"/>
                      <w:sz w:val="24"/>
                      <w:shd w:val="clear" w:color="auto" w:fill="FFFFFF"/>
                    </w:rPr>
                  </w:pPr>
                  <w:r>
                    <w:rPr>
                      <w:rFonts w:hint="eastAsia" w:eastAsia="仿宋" w:cs="仿宋"/>
                      <w:color w:val="auto"/>
                      <w:sz w:val="24"/>
                      <w:shd w:val="clear" w:color="auto" w:fill="FFFFFF"/>
                    </w:rPr>
                    <w:t>张峰分区</w:t>
                  </w:r>
                </w:p>
              </w:tc>
              <w:tc>
                <w:tcPr>
                  <w:tcW w:w="1034" w:type="dxa"/>
                  <w:tcBorders>
                    <w:tl2br w:val="nil"/>
                    <w:tr2bl w:val="nil"/>
                  </w:tcBorders>
                  <w:vAlign w:val="center"/>
                </w:tcPr>
                <w:p w14:paraId="5426C7D8">
                  <w:pPr>
                    <w:autoSpaceDN w:val="0"/>
                    <w:snapToGrid w:val="0"/>
                    <w:jc w:val="center"/>
                    <w:rPr>
                      <w:rFonts w:ascii="Times New Roman" w:hAnsi="Times New Roman" w:eastAsia="仿宋"/>
                      <w:color w:val="auto"/>
                      <w:sz w:val="24"/>
                      <w:shd w:val="clear" w:color="auto" w:fill="FFFFFF"/>
                    </w:rPr>
                  </w:pPr>
                  <w:r>
                    <w:rPr>
                      <w:rFonts w:hint="eastAsia" w:ascii="Times New Roman" w:hAnsi="Times New Roman" w:eastAsia="仿宋" w:cs="仿宋_GB2312"/>
                      <w:color w:val="auto"/>
                      <w:sz w:val="24"/>
                      <w:shd w:val="clear" w:color="auto" w:fill="FFFFFF"/>
                    </w:rPr>
                    <w:t>452</w:t>
                  </w:r>
                </w:p>
              </w:tc>
              <w:tc>
                <w:tcPr>
                  <w:tcW w:w="932" w:type="dxa"/>
                  <w:tcBorders>
                    <w:tl2br w:val="nil"/>
                    <w:tr2bl w:val="nil"/>
                  </w:tcBorders>
                  <w:vAlign w:val="center"/>
                </w:tcPr>
                <w:p w14:paraId="1B48D10F">
                  <w:pPr>
                    <w:autoSpaceDN w:val="0"/>
                    <w:snapToGrid w:val="0"/>
                    <w:jc w:val="center"/>
                    <w:rPr>
                      <w:rFonts w:ascii="Times New Roman" w:hAnsi="Times New Roman" w:eastAsia="仿宋"/>
                      <w:color w:val="auto"/>
                      <w:sz w:val="24"/>
                      <w:shd w:val="clear" w:color="auto" w:fill="FFFFFF"/>
                    </w:rPr>
                  </w:pPr>
                  <w:r>
                    <w:rPr>
                      <w:rFonts w:hint="eastAsia" w:ascii="Times New Roman" w:hAnsi="Times New Roman" w:eastAsia="仿宋" w:cs="仿宋_GB2312"/>
                      <w:color w:val="auto"/>
                      <w:sz w:val="24"/>
                      <w:shd w:val="clear" w:color="auto" w:fill="FFFFFF"/>
                    </w:rPr>
                    <w:t>2</w:t>
                  </w:r>
                  <w:r>
                    <w:rPr>
                      <w:rFonts w:hint="eastAsia" w:ascii="Times New Roman" w:hAnsi="Times New Roman" w:eastAsia="仿宋"/>
                      <w:color w:val="auto"/>
                      <w:sz w:val="24"/>
                      <w:shd w:val="clear" w:color="auto" w:fill="FFFFFF"/>
                    </w:rPr>
                    <w:t>.</w:t>
                  </w:r>
                  <w:r>
                    <w:rPr>
                      <w:rFonts w:hint="eastAsia" w:ascii="Times New Roman" w:hAnsi="Times New Roman" w:eastAsia="仿宋" w:cs="仿宋_GB2312"/>
                      <w:color w:val="auto"/>
                      <w:sz w:val="24"/>
                      <w:shd w:val="clear" w:color="auto" w:fill="FFFFFF"/>
                    </w:rPr>
                    <w:t>42</w:t>
                  </w:r>
                </w:p>
              </w:tc>
              <w:tc>
                <w:tcPr>
                  <w:tcW w:w="1132" w:type="dxa"/>
                  <w:tcBorders>
                    <w:tl2br w:val="nil"/>
                    <w:tr2bl w:val="nil"/>
                  </w:tcBorders>
                  <w:vAlign w:val="center"/>
                </w:tcPr>
                <w:p w14:paraId="6A2C479D">
                  <w:pPr>
                    <w:autoSpaceDN w:val="0"/>
                    <w:snapToGrid w:val="0"/>
                    <w:jc w:val="center"/>
                    <w:rPr>
                      <w:rFonts w:ascii="Times New Roman" w:hAnsi="Times New Roman" w:eastAsia="仿宋"/>
                      <w:color w:val="auto"/>
                      <w:sz w:val="24"/>
                      <w:shd w:val="clear" w:color="auto" w:fill="FFFFFF"/>
                    </w:rPr>
                  </w:pPr>
                  <w:r>
                    <w:rPr>
                      <w:rFonts w:hint="eastAsia" w:ascii="Times New Roman" w:hAnsi="Times New Roman" w:eastAsia="仿宋" w:cs="仿宋_GB2312"/>
                      <w:color w:val="auto"/>
                      <w:sz w:val="24"/>
                      <w:shd w:val="clear" w:color="auto" w:fill="FFFFFF"/>
                    </w:rPr>
                    <w:t>0</w:t>
                  </w:r>
                  <w:r>
                    <w:rPr>
                      <w:rFonts w:hint="eastAsia" w:ascii="Times New Roman" w:hAnsi="Times New Roman" w:eastAsia="仿宋"/>
                      <w:color w:val="auto"/>
                      <w:sz w:val="24"/>
                      <w:shd w:val="clear" w:color="auto" w:fill="FFFFFF"/>
                    </w:rPr>
                    <w:t>.</w:t>
                  </w:r>
                  <w:r>
                    <w:rPr>
                      <w:rFonts w:hint="eastAsia" w:ascii="Times New Roman" w:hAnsi="Times New Roman" w:eastAsia="仿宋" w:cs="仿宋_GB2312"/>
                      <w:color w:val="auto"/>
                      <w:sz w:val="24"/>
                      <w:shd w:val="clear" w:color="auto" w:fill="FFFFFF"/>
                    </w:rPr>
                    <w:t>2561</w:t>
                  </w:r>
                </w:p>
              </w:tc>
              <w:tc>
                <w:tcPr>
                  <w:tcW w:w="1072" w:type="dxa"/>
                  <w:tcBorders>
                    <w:tl2br w:val="nil"/>
                    <w:tr2bl w:val="nil"/>
                  </w:tcBorders>
                  <w:vAlign w:val="center"/>
                </w:tcPr>
                <w:p w14:paraId="6A4E57F3">
                  <w:pPr>
                    <w:autoSpaceDN w:val="0"/>
                    <w:snapToGrid w:val="0"/>
                    <w:jc w:val="center"/>
                    <w:rPr>
                      <w:rFonts w:ascii="Times New Roman" w:hAnsi="Times New Roman" w:eastAsia="仿宋"/>
                      <w:color w:val="auto"/>
                      <w:sz w:val="24"/>
                      <w:shd w:val="clear" w:color="auto" w:fill="FFFFFF"/>
                    </w:rPr>
                  </w:pPr>
                  <w:r>
                    <w:rPr>
                      <w:rFonts w:hint="eastAsia" w:ascii="Times New Roman" w:hAnsi="Times New Roman" w:eastAsia="仿宋" w:cs="仿宋_GB2312"/>
                      <w:color w:val="auto"/>
                      <w:sz w:val="24"/>
                      <w:shd w:val="clear" w:color="auto" w:fill="FFFFFF"/>
                    </w:rPr>
                    <w:t>0</w:t>
                  </w:r>
                  <w:r>
                    <w:rPr>
                      <w:rFonts w:hint="eastAsia" w:ascii="Times New Roman" w:hAnsi="Times New Roman" w:eastAsia="仿宋"/>
                      <w:color w:val="auto"/>
                      <w:sz w:val="24"/>
                      <w:shd w:val="clear" w:color="auto" w:fill="FFFFFF"/>
                    </w:rPr>
                    <w:t>.</w:t>
                  </w:r>
                  <w:r>
                    <w:rPr>
                      <w:rFonts w:hint="eastAsia" w:ascii="Times New Roman" w:hAnsi="Times New Roman" w:eastAsia="仿宋" w:cs="仿宋_GB2312"/>
                      <w:color w:val="auto"/>
                      <w:sz w:val="24"/>
                      <w:shd w:val="clear" w:color="auto" w:fill="FFFFFF"/>
                    </w:rPr>
                    <w:t>2033</w:t>
                  </w:r>
                </w:p>
              </w:tc>
              <w:tc>
                <w:tcPr>
                  <w:tcW w:w="1109" w:type="dxa"/>
                  <w:tcBorders>
                    <w:tl2br w:val="nil"/>
                    <w:tr2bl w:val="nil"/>
                  </w:tcBorders>
                  <w:vAlign w:val="center"/>
                </w:tcPr>
                <w:p w14:paraId="1F12934E">
                  <w:pPr>
                    <w:autoSpaceDN w:val="0"/>
                    <w:snapToGrid w:val="0"/>
                    <w:jc w:val="center"/>
                    <w:rPr>
                      <w:rFonts w:ascii="Times New Roman" w:hAnsi="Times New Roman" w:eastAsia="仿宋"/>
                      <w:color w:val="auto"/>
                      <w:sz w:val="24"/>
                      <w:shd w:val="clear" w:color="auto" w:fill="FFFFFF"/>
                    </w:rPr>
                  </w:pPr>
                  <w:r>
                    <w:rPr>
                      <w:rFonts w:hint="eastAsia" w:ascii="Times New Roman" w:hAnsi="Times New Roman" w:eastAsia="仿宋" w:cs="仿宋_GB2312"/>
                      <w:color w:val="auto"/>
                      <w:sz w:val="24"/>
                      <w:shd w:val="clear" w:color="auto" w:fill="FFFFFF"/>
                    </w:rPr>
                    <w:t>0</w:t>
                  </w:r>
                  <w:r>
                    <w:rPr>
                      <w:rFonts w:hint="eastAsia" w:ascii="Times New Roman" w:hAnsi="Times New Roman" w:eastAsia="仿宋"/>
                      <w:color w:val="auto"/>
                      <w:sz w:val="24"/>
                      <w:shd w:val="clear" w:color="auto" w:fill="FFFFFF"/>
                    </w:rPr>
                    <w:t>.</w:t>
                  </w:r>
                  <w:r>
                    <w:rPr>
                      <w:rFonts w:hint="eastAsia" w:ascii="Times New Roman" w:hAnsi="Times New Roman" w:eastAsia="仿宋" w:cs="仿宋_GB2312"/>
                      <w:color w:val="auto"/>
                      <w:sz w:val="24"/>
                      <w:shd w:val="clear" w:color="auto" w:fill="FFFFFF"/>
                    </w:rPr>
                    <w:t>2007</w:t>
                  </w:r>
                </w:p>
              </w:tc>
              <w:tc>
                <w:tcPr>
                  <w:tcW w:w="1084" w:type="dxa"/>
                  <w:tcBorders>
                    <w:tl2br w:val="nil"/>
                    <w:tr2bl w:val="nil"/>
                  </w:tcBorders>
                  <w:vAlign w:val="center"/>
                </w:tcPr>
                <w:p w14:paraId="5894EA2D">
                  <w:pPr>
                    <w:autoSpaceDN w:val="0"/>
                    <w:snapToGrid w:val="0"/>
                    <w:jc w:val="center"/>
                    <w:rPr>
                      <w:rFonts w:ascii="Times New Roman" w:hAnsi="Times New Roman" w:eastAsia="仿宋"/>
                      <w:color w:val="auto"/>
                      <w:sz w:val="24"/>
                      <w:shd w:val="clear" w:color="auto" w:fill="FFFFFF"/>
                    </w:rPr>
                  </w:pPr>
                  <w:r>
                    <w:rPr>
                      <w:rFonts w:hint="eastAsia" w:ascii="Times New Roman" w:hAnsi="Times New Roman" w:eastAsia="仿宋" w:cs="仿宋_GB2312"/>
                      <w:color w:val="auto"/>
                      <w:sz w:val="24"/>
                      <w:shd w:val="clear" w:color="auto" w:fill="FFFFFF"/>
                    </w:rPr>
                    <w:t>0</w:t>
                  </w:r>
                  <w:r>
                    <w:rPr>
                      <w:rFonts w:hint="eastAsia" w:ascii="Times New Roman" w:hAnsi="Times New Roman" w:eastAsia="仿宋"/>
                      <w:color w:val="auto"/>
                      <w:sz w:val="24"/>
                      <w:shd w:val="clear" w:color="auto" w:fill="FFFFFF"/>
                    </w:rPr>
                    <w:t>.</w:t>
                  </w:r>
                  <w:r>
                    <w:rPr>
                      <w:rFonts w:hint="eastAsia" w:ascii="Times New Roman" w:hAnsi="Times New Roman" w:eastAsia="仿宋" w:cs="仿宋_GB2312"/>
                      <w:color w:val="auto"/>
                      <w:sz w:val="24"/>
                      <w:shd w:val="clear" w:color="auto" w:fill="FFFFFF"/>
                    </w:rPr>
                    <w:t>2587</w:t>
                  </w:r>
                </w:p>
              </w:tc>
              <w:tc>
                <w:tcPr>
                  <w:tcW w:w="1223" w:type="dxa"/>
                  <w:tcBorders>
                    <w:tl2br w:val="nil"/>
                    <w:tr2bl w:val="nil"/>
                  </w:tcBorders>
                  <w:vAlign w:val="center"/>
                </w:tcPr>
                <w:p w14:paraId="5C3256AD">
                  <w:pPr>
                    <w:autoSpaceDN w:val="0"/>
                    <w:snapToGrid w:val="0"/>
                    <w:jc w:val="center"/>
                    <w:rPr>
                      <w:rFonts w:ascii="Times New Roman" w:hAnsi="Times New Roman" w:eastAsia="仿宋"/>
                      <w:color w:val="auto"/>
                      <w:sz w:val="24"/>
                      <w:shd w:val="clear" w:color="auto" w:fill="FFFFFF"/>
                    </w:rPr>
                  </w:pPr>
                  <w:r>
                    <w:rPr>
                      <w:rFonts w:hint="eastAsia" w:ascii="Times New Roman" w:hAnsi="Times New Roman" w:eastAsia="仿宋" w:cs="仿宋_GB2312"/>
                      <w:color w:val="auto"/>
                      <w:sz w:val="24"/>
                      <w:shd w:val="clear" w:color="auto" w:fill="FFFFFF"/>
                    </w:rPr>
                    <w:t>0</w:t>
                  </w:r>
                  <w:r>
                    <w:rPr>
                      <w:rFonts w:hint="eastAsia" w:ascii="Times New Roman" w:hAnsi="Times New Roman" w:eastAsia="仿宋"/>
                      <w:color w:val="auto"/>
                      <w:sz w:val="24"/>
                      <w:shd w:val="clear" w:color="auto" w:fill="FFFFFF"/>
                    </w:rPr>
                    <w:t>.</w:t>
                  </w:r>
                  <w:r>
                    <w:rPr>
                      <w:rFonts w:hint="eastAsia" w:ascii="Times New Roman" w:hAnsi="Times New Roman" w:eastAsia="仿宋" w:cs="仿宋_GB2312"/>
                      <w:color w:val="auto"/>
                      <w:sz w:val="24"/>
                      <w:shd w:val="clear" w:color="auto" w:fill="FFFFFF"/>
                    </w:rPr>
                    <w:t>11</w:t>
                  </w:r>
                </w:p>
              </w:tc>
              <w:tc>
                <w:tcPr>
                  <w:tcW w:w="1645" w:type="dxa"/>
                  <w:tcBorders>
                    <w:tl2br w:val="nil"/>
                    <w:tr2bl w:val="nil"/>
                  </w:tcBorders>
                  <w:vAlign w:val="center"/>
                </w:tcPr>
                <w:p w14:paraId="78A4B1B6">
                  <w:pPr>
                    <w:autoSpaceDN w:val="0"/>
                    <w:snapToGrid w:val="0"/>
                    <w:jc w:val="center"/>
                    <w:rPr>
                      <w:rFonts w:ascii="Times New Roman" w:hAnsi="Times New Roman" w:eastAsia="仿宋"/>
                      <w:color w:val="auto"/>
                      <w:sz w:val="24"/>
                      <w:shd w:val="clear" w:color="auto" w:fill="FFFFFF"/>
                    </w:rPr>
                  </w:pPr>
                  <w:r>
                    <w:rPr>
                      <w:rFonts w:hint="eastAsia" w:ascii="Times New Roman" w:hAnsi="Times New Roman" w:eastAsia="仿宋" w:cs="仿宋_GB2312"/>
                      <w:color w:val="auto"/>
                      <w:sz w:val="24"/>
                      <w:shd w:val="clear" w:color="auto" w:fill="FFFFFF"/>
                    </w:rPr>
                    <w:t>5</w:t>
                  </w:r>
                  <w:r>
                    <w:rPr>
                      <w:rFonts w:hint="eastAsia" w:ascii="Times New Roman" w:hAnsi="Times New Roman" w:eastAsia="仿宋"/>
                      <w:color w:val="auto"/>
                      <w:sz w:val="24"/>
                      <w:shd w:val="clear" w:color="auto" w:fill="FFFFFF"/>
                    </w:rPr>
                    <w:t>.</w:t>
                  </w:r>
                  <w:r>
                    <w:rPr>
                      <w:rFonts w:hint="eastAsia" w:ascii="Times New Roman" w:hAnsi="Times New Roman" w:eastAsia="仿宋" w:cs="仿宋_GB2312"/>
                      <w:color w:val="auto"/>
                      <w:sz w:val="24"/>
                      <w:shd w:val="clear" w:color="auto" w:fill="FFFFFF"/>
                    </w:rPr>
                    <w:t>72</w:t>
                  </w:r>
                </w:p>
              </w:tc>
            </w:tr>
            <w:tr w14:paraId="70B8E0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191" w:type="dxa"/>
                  <w:vMerge w:val="continue"/>
                  <w:tcBorders>
                    <w:tl2br w:val="nil"/>
                    <w:tr2bl w:val="nil"/>
                  </w:tcBorders>
                  <w:vAlign w:val="center"/>
                </w:tcPr>
                <w:p w14:paraId="1E3520E0">
                  <w:pPr>
                    <w:autoSpaceDN w:val="0"/>
                    <w:snapToGrid w:val="0"/>
                    <w:jc w:val="center"/>
                    <w:rPr>
                      <w:rFonts w:eastAsia="仿宋" w:cs="仿宋"/>
                      <w:color w:val="auto"/>
                      <w:sz w:val="24"/>
                      <w:shd w:val="clear" w:color="auto" w:fill="FFFFFF"/>
                    </w:rPr>
                  </w:pPr>
                </w:p>
              </w:tc>
              <w:tc>
                <w:tcPr>
                  <w:tcW w:w="698" w:type="dxa"/>
                  <w:vMerge w:val="continue"/>
                  <w:tcBorders>
                    <w:tl2br w:val="nil"/>
                    <w:tr2bl w:val="nil"/>
                  </w:tcBorders>
                  <w:vAlign w:val="center"/>
                </w:tcPr>
                <w:p w14:paraId="3FCD382C">
                  <w:pPr>
                    <w:pStyle w:val="2"/>
                    <w:spacing w:line="240" w:lineRule="auto"/>
                    <w:ind w:firstLine="480"/>
                    <w:rPr>
                      <w:color w:val="auto"/>
                    </w:rPr>
                  </w:pPr>
                </w:p>
              </w:tc>
              <w:tc>
                <w:tcPr>
                  <w:tcW w:w="1432" w:type="dxa"/>
                  <w:tcBorders>
                    <w:tl2br w:val="nil"/>
                    <w:tr2bl w:val="nil"/>
                  </w:tcBorders>
                  <w:vAlign w:val="center"/>
                </w:tcPr>
                <w:p w14:paraId="5BE0DB66">
                  <w:pPr>
                    <w:autoSpaceDN w:val="0"/>
                    <w:snapToGrid w:val="0"/>
                    <w:jc w:val="center"/>
                    <w:rPr>
                      <w:rFonts w:ascii="Times New Roman" w:hAnsi="Times New Roman"/>
                      <w:color w:val="auto"/>
                      <w:sz w:val="24"/>
                    </w:rPr>
                  </w:pPr>
                  <w:r>
                    <w:rPr>
                      <w:rFonts w:hint="eastAsia" w:eastAsia="仿宋" w:cs="仿宋"/>
                      <w:color w:val="auto"/>
                      <w:sz w:val="24"/>
                      <w:shd w:val="clear" w:color="auto" w:fill="FFFFFF"/>
                    </w:rPr>
                    <w:t>小计</w:t>
                  </w:r>
                </w:p>
              </w:tc>
              <w:tc>
                <w:tcPr>
                  <w:tcW w:w="1034" w:type="dxa"/>
                  <w:tcBorders>
                    <w:tl2br w:val="nil"/>
                    <w:tr2bl w:val="nil"/>
                  </w:tcBorders>
                  <w:vAlign w:val="center"/>
                </w:tcPr>
                <w:p w14:paraId="33D1B42C">
                  <w:pPr>
                    <w:autoSpaceDN w:val="0"/>
                    <w:snapToGrid w:val="0"/>
                    <w:jc w:val="center"/>
                    <w:rPr>
                      <w:rFonts w:ascii="Times New Roman" w:hAnsi="Times New Roman" w:eastAsia="仿宋"/>
                      <w:color w:val="auto"/>
                      <w:sz w:val="24"/>
                      <w:shd w:val="clear" w:color="auto" w:fill="FFFFFF"/>
                    </w:rPr>
                  </w:pPr>
                  <w:r>
                    <w:rPr>
                      <w:rFonts w:hint="eastAsia" w:ascii="Times New Roman" w:hAnsi="Times New Roman" w:eastAsia="仿宋" w:cs="仿宋_GB2312"/>
                      <w:color w:val="auto"/>
                      <w:sz w:val="24"/>
                      <w:shd w:val="clear" w:color="auto" w:fill="FFFFFF"/>
                    </w:rPr>
                    <w:t>4858</w:t>
                  </w:r>
                </w:p>
              </w:tc>
              <w:tc>
                <w:tcPr>
                  <w:tcW w:w="932" w:type="dxa"/>
                  <w:tcBorders>
                    <w:tl2br w:val="nil"/>
                    <w:tr2bl w:val="nil"/>
                  </w:tcBorders>
                  <w:vAlign w:val="center"/>
                </w:tcPr>
                <w:p w14:paraId="33EACF77">
                  <w:pPr>
                    <w:autoSpaceDN w:val="0"/>
                    <w:snapToGrid w:val="0"/>
                    <w:jc w:val="center"/>
                    <w:rPr>
                      <w:rFonts w:ascii="Times New Roman" w:hAnsi="Times New Roman" w:eastAsia="仿宋"/>
                      <w:color w:val="auto"/>
                      <w:sz w:val="24"/>
                      <w:shd w:val="clear" w:color="auto" w:fill="FFFFFF"/>
                    </w:rPr>
                  </w:pPr>
                  <w:r>
                    <w:rPr>
                      <w:rFonts w:hint="eastAsia" w:ascii="Times New Roman" w:hAnsi="Times New Roman" w:eastAsia="仿宋" w:cs="仿宋_GB2312"/>
                      <w:color w:val="auto"/>
                      <w:sz w:val="24"/>
                      <w:shd w:val="clear" w:color="auto" w:fill="FFFFFF"/>
                    </w:rPr>
                    <w:t>27</w:t>
                  </w:r>
                  <w:r>
                    <w:rPr>
                      <w:rFonts w:hint="eastAsia" w:ascii="Times New Roman" w:hAnsi="Times New Roman" w:eastAsia="仿宋"/>
                      <w:color w:val="auto"/>
                      <w:sz w:val="24"/>
                      <w:shd w:val="clear" w:color="auto" w:fill="FFFFFF"/>
                    </w:rPr>
                    <w:t>.</w:t>
                  </w:r>
                  <w:r>
                    <w:rPr>
                      <w:rFonts w:hint="eastAsia" w:ascii="Times New Roman" w:hAnsi="Times New Roman" w:eastAsia="仿宋" w:cs="仿宋_GB2312"/>
                      <w:color w:val="auto"/>
                      <w:sz w:val="24"/>
                      <w:shd w:val="clear" w:color="auto" w:fill="FFFFFF"/>
                    </w:rPr>
                    <w:t>54</w:t>
                  </w:r>
                </w:p>
              </w:tc>
              <w:tc>
                <w:tcPr>
                  <w:tcW w:w="1132" w:type="dxa"/>
                  <w:tcBorders>
                    <w:tl2br w:val="nil"/>
                    <w:tr2bl w:val="nil"/>
                  </w:tcBorders>
                  <w:vAlign w:val="center"/>
                </w:tcPr>
                <w:p w14:paraId="2209334D">
                  <w:pPr>
                    <w:autoSpaceDN w:val="0"/>
                    <w:snapToGrid w:val="0"/>
                    <w:jc w:val="center"/>
                    <w:rPr>
                      <w:rFonts w:ascii="Times New Roman" w:hAnsi="Times New Roman" w:eastAsia="仿宋"/>
                      <w:color w:val="auto"/>
                      <w:sz w:val="24"/>
                      <w:shd w:val="clear" w:color="auto" w:fill="FFFFFF"/>
                    </w:rPr>
                  </w:pPr>
                  <w:r>
                    <w:rPr>
                      <w:rFonts w:hint="eastAsia" w:ascii="Times New Roman" w:hAnsi="Times New Roman" w:eastAsia="仿宋" w:cs="仿宋_GB2312"/>
                      <w:color w:val="auto"/>
                      <w:sz w:val="24"/>
                      <w:shd w:val="clear" w:color="auto" w:fill="FFFFFF"/>
                    </w:rPr>
                    <w:t>2</w:t>
                  </w:r>
                  <w:r>
                    <w:rPr>
                      <w:rFonts w:hint="eastAsia" w:ascii="Times New Roman" w:hAnsi="Times New Roman" w:eastAsia="仿宋"/>
                      <w:color w:val="auto"/>
                      <w:sz w:val="24"/>
                      <w:shd w:val="clear" w:color="auto" w:fill="FFFFFF"/>
                    </w:rPr>
                    <w:t>.</w:t>
                  </w:r>
                  <w:r>
                    <w:rPr>
                      <w:rFonts w:hint="eastAsia" w:ascii="Times New Roman" w:hAnsi="Times New Roman" w:eastAsia="仿宋" w:cs="仿宋_GB2312"/>
                      <w:color w:val="auto"/>
                      <w:sz w:val="24"/>
                      <w:shd w:val="clear" w:color="auto" w:fill="FFFFFF"/>
                    </w:rPr>
                    <w:t>3599</w:t>
                  </w:r>
                </w:p>
              </w:tc>
              <w:tc>
                <w:tcPr>
                  <w:tcW w:w="1072" w:type="dxa"/>
                  <w:tcBorders>
                    <w:tl2br w:val="nil"/>
                    <w:tr2bl w:val="nil"/>
                  </w:tcBorders>
                  <w:vAlign w:val="center"/>
                </w:tcPr>
                <w:p w14:paraId="0D2A0C21">
                  <w:pPr>
                    <w:autoSpaceDN w:val="0"/>
                    <w:snapToGrid w:val="0"/>
                    <w:jc w:val="center"/>
                    <w:rPr>
                      <w:rFonts w:ascii="Times New Roman" w:hAnsi="Times New Roman" w:eastAsia="仿宋"/>
                      <w:color w:val="auto"/>
                      <w:sz w:val="24"/>
                      <w:shd w:val="clear" w:color="auto" w:fill="FFFFFF"/>
                    </w:rPr>
                  </w:pPr>
                  <w:r>
                    <w:rPr>
                      <w:rFonts w:hint="eastAsia" w:ascii="Times New Roman" w:hAnsi="Times New Roman" w:eastAsia="仿宋" w:cs="仿宋_GB2312"/>
                      <w:color w:val="auto"/>
                      <w:sz w:val="24"/>
                      <w:shd w:val="clear" w:color="auto" w:fill="FFFFFF"/>
                    </w:rPr>
                    <w:t>3</w:t>
                  </w:r>
                  <w:r>
                    <w:rPr>
                      <w:rFonts w:hint="eastAsia" w:ascii="Times New Roman" w:hAnsi="Times New Roman" w:eastAsia="仿宋"/>
                      <w:color w:val="auto"/>
                      <w:sz w:val="24"/>
                      <w:shd w:val="clear" w:color="auto" w:fill="FFFFFF"/>
                    </w:rPr>
                    <w:t>.</w:t>
                  </w:r>
                  <w:r>
                    <w:rPr>
                      <w:rFonts w:hint="eastAsia" w:ascii="Times New Roman" w:hAnsi="Times New Roman" w:eastAsia="仿宋" w:cs="仿宋_GB2312"/>
                      <w:color w:val="auto"/>
                      <w:sz w:val="24"/>
                      <w:shd w:val="clear" w:color="auto" w:fill="FFFFFF"/>
                    </w:rPr>
                    <w:t>0239</w:t>
                  </w:r>
                </w:p>
              </w:tc>
              <w:tc>
                <w:tcPr>
                  <w:tcW w:w="1109" w:type="dxa"/>
                  <w:tcBorders>
                    <w:tl2br w:val="nil"/>
                    <w:tr2bl w:val="nil"/>
                  </w:tcBorders>
                  <w:vAlign w:val="center"/>
                </w:tcPr>
                <w:p w14:paraId="2E5985BF">
                  <w:pPr>
                    <w:autoSpaceDN w:val="0"/>
                    <w:snapToGrid w:val="0"/>
                    <w:jc w:val="center"/>
                    <w:rPr>
                      <w:rFonts w:ascii="Times New Roman" w:hAnsi="Times New Roman" w:eastAsia="仿宋"/>
                      <w:color w:val="auto"/>
                      <w:sz w:val="24"/>
                      <w:shd w:val="clear" w:color="auto" w:fill="FFFFFF"/>
                    </w:rPr>
                  </w:pPr>
                  <w:r>
                    <w:rPr>
                      <w:rFonts w:hint="eastAsia" w:ascii="Times New Roman" w:hAnsi="Times New Roman" w:eastAsia="仿宋" w:cs="仿宋_GB2312"/>
                      <w:color w:val="auto"/>
                      <w:sz w:val="24"/>
                      <w:shd w:val="clear" w:color="auto" w:fill="FFFFFF"/>
                    </w:rPr>
                    <w:t>2</w:t>
                  </w:r>
                  <w:r>
                    <w:rPr>
                      <w:rFonts w:hint="eastAsia" w:ascii="Times New Roman" w:hAnsi="Times New Roman" w:eastAsia="仿宋"/>
                      <w:color w:val="auto"/>
                      <w:sz w:val="24"/>
                      <w:shd w:val="clear" w:color="auto" w:fill="FFFFFF"/>
                    </w:rPr>
                    <w:t>.</w:t>
                  </w:r>
                  <w:r>
                    <w:rPr>
                      <w:rFonts w:hint="eastAsia" w:ascii="Times New Roman" w:hAnsi="Times New Roman" w:eastAsia="仿宋" w:cs="仿宋_GB2312"/>
                      <w:color w:val="auto"/>
                      <w:sz w:val="24"/>
                      <w:shd w:val="clear" w:color="auto" w:fill="FFFFFF"/>
                    </w:rPr>
                    <w:t>5519</w:t>
                  </w:r>
                </w:p>
              </w:tc>
              <w:tc>
                <w:tcPr>
                  <w:tcW w:w="1084" w:type="dxa"/>
                  <w:tcBorders>
                    <w:tl2br w:val="nil"/>
                    <w:tr2bl w:val="nil"/>
                  </w:tcBorders>
                  <w:vAlign w:val="center"/>
                </w:tcPr>
                <w:p w14:paraId="62A84412">
                  <w:pPr>
                    <w:autoSpaceDN w:val="0"/>
                    <w:snapToGrid w:val="0"/>
                    <w:jc w:val="center"/>
                    <w:rPr>
                      <w:rFonts w:ascii="Times New Roman" w:hAnsi="Times New Roman" w:eastAsia="仿宋"/>
                      <w:color w:val="auto"/>
                      <w:sz w:val="24"/>
                      <w:shd w:val="clear" w:color="auto" w:fill="FFFFFF"/>
                    </w:rPr>
                  </w:pPr>
                  <w:r>
                    <w:rPr>
                      <w:rFonts w:hint="eastAsia" w:ascii="Times New Roman" w:hAnsi="Times New Roman" w:eastAsia="仿宋" w:cs="仿宋_GB2312"/>
                      <w:color w:val="auto"/>
                      <w:sz w:val="24"/>
                      <w:shd w:val="clear" w:color="auto" w:fill="FFFFFF"/>
                    </w:rPr>
                    <w:t>2</w:t>
                  </w:r>
                  <w:r>
                    <w:rPr>
                      <w:rFonts w:hint="eastAsia" w:ascii="Times New Roman" w:hAnsi="Times New Roman" w:eastAsia="仿宋"/>
                      <w:color w:val="auto"/>
                      <w:sz w:val="24"/>
                      <w:shd w:val="clear" w:color="auto" w:fill="FFFFFF"/>
                    </w:rPr>
                    <w:t>.</w:t>
                  </w:r>
                  <w:r>
                    <w:rPr>
                      <w:rFonts w:hint="eastAsia" w:ascii="Times New Roman" w:hAnsi="Times New Roman" w:eastAsia="仿宋" w:cs="仿宋_GB2312"/>
                      <w:color w:val="auto"/>
                      <w:sz w:val="24"/>
                      <w:shd w:val="clear" w:color="auto" w:fill="FFFFFF"/>
                    </w:rPr>
                    <w:t>8319</w:t>
                  </w:r>
                </w:p>
              </w:tc>
              <w:tc>
                <w:tcPr>
                  <w:tcW w:w="1223" w:type="dxa"/>
                  <w:tcBorders>
                    <w:tl2br w:val="nil"/>
                    <w:tr2bl w:val="nil"/>
                  </w:tcBorders>
                  <w:vAlign w:val="center"/>
                </w:tcPr>
                <w:p w14:paraId="35487251">
                  <w:pPr>
                    <w:autoSpaceDN w:val="0"/>
                    <w:snapToGrid w:val="0"/>
                    <w:jc w:val="center"/>
                    <w:rPr>
                      <w:rFonts w:ascii="Times New Roman" w:hAnsi="Times New Roman" w:eastAsia="仿宋"/>
                      <w:color w:val="auto"/>
                      <w:sz w:val="24"/>
                      <w:shd w:val="clear" w:color="auto" w:fill="FFFFFF"/>
                    </w:rPr>
                  </w:pPr>
                  <w:r>
                    <w:rPr>
                      <w:rFonts w:hint="eastAsia" w:ascii="Times New Roman" w:hAnsi="Times New Roman" w:eastAsia="仿宋" w:cs="仿宋_GB2312"/>
                      <w:color w:val="auto"/>
                      <w:sz w:val="24"/>
                      <w:shd w:val="clear" w:color="auto" w:fill="FFFFFF"/>
                    </w:rPr>
                    <w:t>0</w:t>
                  </w:r>
                  <w:r>
                    <w:rPr>
                      <w:rFonts w:hint="eastAsia" w:ascii="Times New Roman" w:hAnsi="Times New Roman" w:eastAsia="仿宋"/>
                      <w:color w:val="auto"/>
                      <w:sz w:val="24"/>
                      <w:shd w:val="clear" w:color="auto" w:fill="FFFFFF"/>
                    </w:rPr>
                    <w:t>.</w:t>
                  </w:r>
                  <w:r>
                    <w:rPr>
                      <w:rFonts w:hint="eastAsia" w:ascii="Times New Roman" w:hAnsi="Times New Roman" w:eastAsia="仿宋" w:cs="仿宋_GB2312"/>
                      <w:color w:val="auto"/>
                      <w:sz w:val="24"/>
                      <w:shd w:val="clear" w:color="auto" w:fill="FFFFFF"/>
                    </w:rPr>
                    <w:t>1</w:t>
                  </w:r>
                </w:p>
              </w:tc>
              <w:tc>
                <w:tcPr>
                  <w:tcW w:w="1645" w:type="dxa"/>
                  <w:tcBorders>
                    <w:tl2br w:val="nil"/>
                    <w:tr2bl w:val="nil"/>
                  </w:tcBorders>
                  <w:vAlign w:val="center"/>
                </w:tcPr>
                <w:p w14:paraId="656164F4">
                  <w:pPr>
                    <w:autoSpaceDN w:val="0"/>
                    <w:snapToGrid w:val="0"/>
                    <w:jc w:val="center"/>
                    <w:rPr>
                      <w:rFonts w:ascii="Times New Roman" w:hAnsi="Times New Roman" w:eastAsia="仿宋"/>
                      <w:color w:val="auto"/>
                      <w:sz w:val="24"/>
                      <w:shd w:val="clear" w:color="auto" w:fill="FFFFFF"/>
                    </w:rPr>
                  </w:pPr>
                  <w:r>
                    <w:rPr>
                      <w:rFonts w:hint="eastAsia" w:ascii="Times New Roman" w:hAnsi="Times New Roman" w:eastAsia="仿宋" w:cs="仿宋_GB2312"/>
                      <w:color w:val="auto"/>
                      <w:sz w:val="24"/>
                      <w:shd w:val="clear" w:color="auto" w:fill="FFFFFF"/>
                    </w:rPr>
                    <w:t>5</w:t>
                  </w:r>
                  <w:r>
                    <w:rPr>
                      <w:rFonts w:hint="eastAsia" w:ascii="Times New Roman" w:hAnsi="Times New Roman" w:eastAsia="仿宋"/>
                      <w:color w:val="auto"/>
                      <w:sz w:val="24"/>
                      <w:shd w:val="clear" w:color="auto" w:fill="FFFFFF"/>
                    </w:rPr>
                    <w:t>.</w:t>
                  </w:r>
                  <w:r>
                    <w:rPr>
                      <w:rFonts w:hint="eastAsia" w:ascii="Times New Roman" w:hAnsi="Times New Roman" w:eastAsia="仿宋" w:cs="仿宋_GB2312"/>
                      <w:color w:val="auto"/>
                      <w:sz w:val="24"/>
                      <w:shd w:val="clear" w:color="auto" w:fill="FFFFFF"/>
                    </w:rPr>
                    <w:t>83</w:t>
                  </w:r>
                </w:p>
              </w:tc>
            </w:tr>
          </w:tbl>
          <w:p w14:paraId="5BAAEAE8">
            <w:pPr>
              <w:widowControl/>
              <w:spacing w:line="360" w:lineRule="auto"/>
              <w:jc w:val="center"/>
              <w:rPr>
                <w:rFonts w:ascii="仿宋" w:hAnsi="仿宋" w:eastAsia="仿宋" w:cs="仿宋"/>
                <w:color w:val="auto"/>
                <w:kern w:val="0"/>
                <w:sz w:val="24"/>
              </w:rPr>
            </w:pPr>
          </w:p>
          <w:p w14:paraId="39C95340">
            <w:pPr>
              <w:widowControl/>
              <w:spacing w:line="360" w:lineRule="auto"/>
              <w:jc w:val="center"/>
              <w:rPr>
                <w:rFonts w:ascii="仿宋" w:hAnsi="仿宋" w:eastAsia="仿宋" w:cs="仿宋"/>
                <w:color w:val="auto"/>
                <w:kern w:val="0"/>
                <w:sz w:val="28"/>
                <w:szCs w:val="28"/>
              </w:rPr>
            </w:pPr>
            <w:r>
              <w:rPr>
                <w:rFonts w:hint="eastAsia" w:ascii="仿宋" w:hAnsi="仿宋" w:eastAsia="仿宋" w:cs="仿宋"/>
                <w:color w:val="auto"/>
                <w:kern w:val="0"/>
                <w:sz w:val="28"/>
                <w:szCs w:val="28"/>
              </w:rPr>
              <w:t>表</w:t>
            </w:r>
            <w:r>
              <w:rPr>
                <w:rFonts w:ascii="Times New Roman" w:hAnsi="Times New Roman" w:eastAsia="仿宋" w:cs="仿宋_GB2312"/>
                <w:color w:val="auto"/>
                <w:kern w:val="0"/>
                <w:sz w:val="28"/>
                <w:szCs w:val="28"/>
              </w:rPr>
              <w:t>4</w:t>
            </w:r>
            <w:r>
              <w:rPr>
                <w:rFonts w:ascii="Times New Roman" w:hAnsi="Times New Roman" w:eastAsia="仿宋"/>
                <w:color w:val="auto"/>
                <w:kern w:val="0"/>
                <w:sz w:val="28"/>
                <w:szCs w:val="28"/>
              </w:rPr>
              <w:t>-</w:t>
            </w:r>
            <w:r>
              <w:rPr>
                <w:rFonts w:hint="eastAsia" w:ascii="Times New Roman" w:hAnsi="Times New Roman" w:eastAsia="仿宋" w:cs="仿宋_GB2312"/>
                <w:color w:val="auto"/>
                <w:kern w:val="0"/>
                <w:sz w:val="28"/>
                <w:szCs w:val="28"/>
              </w:rPr>
              <w:t>4</w:t>
            </w:r>
            <w:r>
              <w:rPr>
                <w:rFonts w:hint="eastAsia" w:ascii="Times New Roman" w:hAnsi="Times New Roman" w:eastAsia="仿宋"/>
                <w:color w:val="auto"/>
                <w:kern w:val="0"/>
                <w:sz w:val="28"/>
                <w:szCs w:val="28"/>
              </w:rPr>
              <w:t xml:space="preserve">     </w:t>
            </w:r>
            <w:r>
              <w:rPr>
                <w:rFonts w:ascii="Times New Roman" w:hAnsi="Times New Roman" w:cs="仿宋_GB2312"/>
                <w:color w:val="auto"/>
                <w:kern w:val="0"/>
                <w:sz w:val="28"/>
                <w:szCs w:val="28"/>
              </w:rPr>
              <w:t>201</w:t>
            </w:r>
            <w:r>
              <w:rPr>
                <w:rFonts w:hint="eastAsia" w:ascii="Times New Roman" w:hAnsi="Times New Roman" w:cs="仿宋_GB2312"/>
                <w:color w:val="auto"/>
                <w:kern w:val="0"/>
                <w:sz w:val="28"/>
                <w:szCs w:val="28"/>
              </w:rPr>
              <w:t>9</w:t>
            </w:r>
            <w:r>
              <w:rPr>
                <w:rFonts w:hint="eastAsia" w:ascii="仿宋" w:hAnsi="仿宋" w:eastAsia="仿宋" w:cs="仿宋"/>
                <w:color w:val="auto"/>
                <w:kern w:val="0"/>
                <w:sz w:val="28"/>
                <w:szCs w:val="28"/>
              </w:rPr>
              <w:t>年沁水县供用水量统计表</w:t>
            </w:r>
          </w:p>
          <w:p w14:paraId="593D5754">
            <w:pPr>
              <w:widowControl/>
              <w:spacing w:line="360" w:lineRule="auto"/>
              <w:jc w:val="right"/>
              <w:rPr>
                <w:rFonts w:ascii="仿宋" w:hAnsi="仿宋" w:eastAsia="仿宋" w:cs="仿宋"/>
                <w:color w:val="auto"/>
                <w:kern w:val="0"/>
                <w:sz w:val="24"/>
              </w:rPr>
            </w:pPr>
            <w:r>
              <w:rPr>
                <w:rFonts w:hint="eastAsia" w:ascii="仿宋" w:hAnsi="仿宋" w:eastAsia="仿宋" w:cs="仿宋"/>
                <w:color w:val="auto"/>
                <w:kern w:val="0"/>
                <w:sz w:val="24"/>
              </w:rPr>
              <w:t>单位：万</w:t>
            </w:r>
            <w:r>
              <w:rPr>
                <w:rFonts w:ascii="Times New Roman" w:hAnsi="Times New Roman" w:eastAsia="仿宋" w:cs="仿宋_GB2312"/>
                <w:color w:val="auto"/>
                <w:kern w:val="0"/>
                <w:sz w:val="24"/>
              </w:rPr>
              <w:t>m</w:t>
            </w:r>
            <w:r>
              <w:rPr>
                <w:rFonts w:ascii="Times New Roman" w:hAnsi="Times New Roman" w:eastAsia="仿宋" w:cs="仿宋_GB2312"/>
                <w:color w:val="auto"/>
                <w:kern w:val="0"/>
                <w:sz w:val="24"/>
                <w:vertAlign w:val="superscript"/>
              </w:rPr>
              <w:t>3</w:t>
            </w:r>
          </w:p>
        </w:tc>
      </w:tr>
      <w:tr w14:paraId="6EE4770C">
        <w:tblPrEx>
          <w:tblCellMar>
            <w:top w:w="0" w:type="dxa"/>
            <w:left w:w="108" w:type="dxa"/>
            <w:bottom w:w="0" w:type="dxa"/>
            <w:right w:w="108" w:type="dxa"/>
          </w:tblCellMar>
        </w:tblPrEx>
        <w:trPr>
          <w:trHeight w:val="568" w:hRule="atLeast"/>
          <w:jc w:val="center"/>
        </w:trPr>
        <w:tc>
          <w:tcPr>
            <w:tcW w:w="1046" w:type="dxa"/>
            <w:vMerge w:val="restart"/>
            <w:tcBorders>
              <w:top w:val="single" w:color="auto" w:sz="12" w:space="0"/>
              <w:left w:val="nil"/>
              <w:bottom w:val="single" w:color="auto" w:sz="4" w:space="0"/>
              <w:right w:val="single" w:color="auto" w:sz="4" w:space="0"/>
            </w:tcBorders>
            <w:vAlign w:val="center"/>
          </w:tcPr>
          <w:p w14:paraId="1F658369">
            <w:pPr>
              <w:widowControl/>
              <w:jc w:val="center"/>
              <w:rPr>
                <w:rFonts w:ascii="仿宋" w:hAnsi="仿宋" w:eastAsia="仿宋" w:cs="仿宋"/>
                <w:b/>
                <w:bCs/>
                <w:color w:val="auto"/>
                <w:kern w:val="0"/>
                <w:sz w:val="24"/>
              </w:rPr>
            </w:pPr>
            <w:r>
              <w:rPr>
                <w:rFonts w:hint="eastAsia" w:ascii="仿宋" w:hAnsi="仿宋" w:eastAsia="仿宋" w:cs="仿宋"/>
                <w:b/>
                <w:bCs/>
                <w:color w:val="auto"/>
                <w:kern w:val="0"/>
                <w:sz w:val="24"/>
              </w:rPr>
              <w:t>行政</w:t>
            </w:r>
          </w:p>
          <w:p w14:paraId="0ABF018B">
            <w:pPr>
              <w:widowControl/>
              <w:jc w:val="center"/>
              <w:rPr>
                <w:rFonts w:ascii="仿宋" w:hAnsi="仿宋" w:eastAsia="仿宋" w:cs="仿宋"/>
                <w:b/>
                <w:bCs/>
                <w:color w:val="auto"/>
                <w:kern w:val="0"/>
                <w:sz w:val="24"/>
              </w:rPr>
            </w:pPr>
            <w:r>
              <w:rPr>
                <w:rFonts w:hint="eastAsia" w:ascii="仿宋" w:hAnsi="仿宋" w:eastAsia="仿宋" w:cs="仿宋"/>
                <w:b/>
                <w:bCs/>
                <w:color w:val="auto"/>
                <w:kern w:val="0"/>
                <w:sz w:val="24"/>
              </w:rPr>
              <w:t>分区</w:t>
            </w:r>
          </w:p>
        </w:tc>
        <w:tc>
          <w:tcPr>
            <w:tcW w:w="3754" w:type="dxa"/>
            <w:gridSpan w:val="4"/>
            <w:tcBorders>
              <w:top w:val="single" w:color="auto" w:sz="12" w:space="0"/>
              <w:left w:val="single" w:color="auto" w:sz="4" w:space="0"/>
              <w:bottom w:val="single" w:color="auto" w:sz="4" w:space="0"/>
              <w:right w:val="single" w:color="auto" w:sz="4" w:space="0"/>
            </w:tcBorders>
            <w:vAlign w:val="center"/>
          </w:tcPr>
          <w:p w14:paraId="3909D562">
            <w:pPr>
              <w:widowControl/>
              <w:jc w:val="center"/>
              <w:rPr>
                <w:rFonts w:ascii="仿宋" w:hAnsi="仿宋" w:eastAsia="仿宋" w:cs="仿宋"/>
                <w:b/>
                <w:bCs/>
                <w:color w:val="auto"/>
                <w:kern w:val="0"/>
                <w:sz w:val="24"/>
              </w:rPr>
            </w:pPr>
            <w:r>
              <w:rPr>
                <w:rFonts w:hint="eastAsia" w:ascii="仿宋" w:hAnsi="仿宋" w:eastAsia="仿宋" w:cs="仿宋"/>
                <w:b/>
                <w:bCs/>
                <w:color w:val="auto"/>
                <w:kern w:val="0"/>
                <w:sz w:val="24"/>
              </w:rPr>
              <w:t>供水量</w:t>
            </w:r>
          </w:p>
        </w:tc>
        <w:tc>
          <w:tcPr>
            <w:tcW w:w="8562" w:type="dxa"/>
            <w:gridSpan w:val="9"/>
            <w:tcBorders>
              <w:top w:val="single" w:color="auto" w:sz="12" w:space="0"/>
              <w:left w:val="single" w:color="auto" w:sz="4" w:space="0"/>
              <w:bottom w:val="single" w:color="auto" w:sz="4" w:space="0"/>
              <w:right w:val="nil"/>
            </w:tcBorders>
            <w:vAlign w:val="bottom"/>
          </w:tcPr>
          <w:p w14:paraId="3C194F5E">
            <w:pPr>
              <w:widowControl/>
              <w:jc w:val="center"/>
              <w:rPr>
                <w:rFonts w:ascii="仿宋" w:hAnsi="仿宋" w:eastAsia="仿宋" w:cs="仿宋"/>
                <w:b/>
                <w:bCs/>
                <w:color w:val="auto"/>
                <w:kern w:val="0"/>
                <w:sz w:val="24"/>
              </w:rPr>
            </w:pPr>
            <w:r>
              <w:rPr>
                <w:rFonts w:hint="eastAsia" w:ascii="仿宋" w:hAnsi="仿宋" w:eastAsia="仿宋" w:cs="仿宋"/>
                <w:b/>
                <w:bCs/>
                <w:color w:val="auto"/>
                <w:kern w:val="0"/>
                <w:sz w:val="24"/>
              </w:rPr>
              <w:t>用水量</w:t>
            </w:r>
          </w:p>
        </w:tc>
      </w:tr>
      <w:tr w14:paraId="6245C268">
        <w:tblPrEx>
          <w:tblCellMar>
            <w:top w:w="0" w:type="dxa"/>
            <w:left w:w="108" w:type="dxa"/>
            <w:bottom w:w="0" w:type="dxa"/>
            <w:right w:w="108" w:type="dxa"/>
          </w:tblCellMar>
        </w:tblPrEx>
        <w:trPr>
          <w:trHeight w:val="608" w:hRule="atLeast"/>
          <w:jc w:val="center"/>
        </w:trPr>
        <w:tc>
          <w:tcPr>
            <w:tcW w:w="1046" w:type="dxa"/>
            <w:vMerge w:val="continue"/>
            <w:tcBorders>
              <w:top w:val="single" w:color="auto" w:sz="4" w:space="0"/>
              <w:left w:val="nil"/>
              <w:bottom w:val="single" w:color="auto" w:sz="4" w:space="0"/>
              <w:right w:val="single" w:color="auto" w:sz="4" w:space="0"/>
            </w:tcBorders>
            <w:vAlign w:val="center"/>
          </w:tcPr>
          <w:p w14:paraId="3BEDB14E">
            <w:pPr>
              <w:widowControl/>
              <w:jc w:val="left"/>
              <w:rPr>
                <w:rFonts w:ascii="仿宋" w:hAnsi="仿宋" w:eastAsia="仿宋" w:cs="仿宋"/>
                <w:b/>
                <w:bCs/>
                <w:color w:val="auto"/>
                <w:kern w:val="0"/>
                <w:sz w:val="24"/>
              </w:rPr>
            </w:pPr>
          </w:p>
        </w:tc>
        <w:tc>
          <w:tcPr>
            <w:tcW w:w="1071" w:type="dxa"/>
            <w:vMerge w:val="restart"/>
            <w:tcBorders>
              <w:top w:val="single" w:color="auto" w:sz="4" w:space="0"/>
              <w:left w:val="single" w:color="auto" w:sz="4" w:space="0"/>
              <w:bottom w:val="single" w:color="auto" w:sz="4" w:space="0"/>
              <w:right w:val="single" w:color="auto" w:sz="4" w:space="0"/>
            </w:tcBorders>
            <w:vAlign w:val="center"/>
          </w:tcPr>
          <w:p w14:paraId="25122B5D">
            <w:pPr>
              <w:widowControl/>
              <w:jc w:val="center"/>
              <w:rPr>
                <w:rFonts w:ascii="仿宋" w:hAnsi="仿宋" w:eastAsia="仿宋" w:cs="仿宋"/>
                <w:b/>
                <w:bCs/>
                <w:color w:val="auto"/>
                <w:kern w:val="0"/>
                <w:sz w:val="24"/>
              </w:rPr>
            </w:pPr>
            <w:r>
              <w:rPr>
                <w:rFonts w:hint="eastAsia" w:ascii="仿宋" w:hAnsi="仿宋" w:eastAsia="仿宋" w:cs="仿宋"/>
                <w:b/>
                <w:bCs/>
                <w:color w:val="auto"/>
                <w:kern w:val="0"/>
                <w:sz w:val="24"/>
              </w:rPr>
              <w:t>地表水</w:t>
            </w:r>
          </w:p>
        </w:tc>
        <w:tc>
          <w:tcPr>
            <w:tcW w:w="998" w:type="dxa"/>
            <w:vMerge w:val="restart"/>
            <w:tcBorders>
              <w:top w:val="single" w:color="auto" w:sz="4" w:space="0"/>
              <w:left w:val="single" w:color="auto" w:sz="4" w:space="0"/>
              <w:bottom w:val="single" w:color="auto" w:sz="4" w:space="0"/>
              <w:right w:val="single" w:color="auto" w:sz="4" w:space="0"/>
            </w:tcBorders>
            <w:vAlign w:val="center"/>
          </w:tcPr>
          <w:p w14:paraId="3796B2E6">
            <w:pPr>
              <w:widowControl/>
              <w:jc w:val="center"/>
              <w:rPr>
                <w:rFonts w:ascii="仿宋" w:hAnsi="仿宋" w:eastAsia="仿宋" w:cs="仿宋"/>
                <w:b/>
                <w:bCs/>
                <w:color w:val="auto"/>
                <w:kern w:val="0"/>
                <w:sz w:val="24"/>
              </w:rPr>
            </w:pPr>
            <w:r>
              <w:rPr>
                <w:rFonts w:hint="eastAsia" w:ascii="仿宋" w:hAnsi="仿宋" w:eastAsia="仿宋" w:cs="仿宋"/>
                <w:b/>
                <w:bCs/>
                <w:color w:val="auto"/>
                <w:kern w:val="0"/>
                <w:sz w:val="24"/>
              </w:rPr>
              <w:t xml:space="preserve">地下水 </w:t>
            </w:r>
          </w:p>
        </w:tc>
        <w:tc>
          <w:tcPr>
            <w:tcW w:w="770" w:type="dxa"/>
            <w:vMerge w:val="restart"/>
            <w:tcBorders>
              <w:top w:val="single" w:color="auto" w:sz="4" w:space="0"/>
              <w:left w:val="single" w:color="auto" w:sz="4" w:space="0"/>
              <w:bottom w:val="single" w:color="auto" w:sz="4" w:space="0"/>
              <w:right w:val="single" w:color="auto" w:sz="4" w:space="0"/>
            </w:tcBorders>
            <w:vAlign w:val="center"/>
          </w:tcPr>
          <w:p w14:paraId="15D3F137">
            <w:pPr>
              <w:widowControl/>
              <w:jc w:val="center"/>
              <w:rPr>
                <w:rFonts w:ascii="仿宋" w:hAnsi="仿宋" w:eastAsia="仿宋" w:cs="仿宋"/>
                <w:b/>
                <w:bCs/>
                <w:color w:val="auto"/>
                <w:kern w:val="0"/>
                <w:sz w:val="24"/>
              </w:rPr>
            </w:pPr>
            <w:r>
              <w:rPr>
                <w:rFonts w:hint="eastAsia" w:ascii="仿宋" w:hAnsi="仿宋" w:eastAsia="仿宋" w:cs="仿宋"/>
                <w:b/>
                <w:bCs/>
                <w:color w:val="auto"/>
                <w:kern w:val="0"/>
                <w:sz w:val="24"/>
              </w:rPr>
              <w:t>其它</w:t>
            </w:r>
          </w:p>
          <w:p w14:paraId="57CAC6E0">
            <w:pPr>
              <w:widowControl/>
              <w:jc w:val="center"/>
              <w:rPr>
                <w:rFonts w:ascii="仿宋" w:hAnsi="仿宋" w:eastAsia="仿宋" w:cs="仿宋"/>
                <w:b/>
                <w:bCs/>
                <w:color w:val="auto"/>
                <w:kern w:val="0"/>
                <w:sz w:val="24"/>
              </w:rPr>
            </w:pPr>
            <w:r>
              <w:rPr>
                <w:rFonts w:hint="eastAsia" w:ascii="仿宋" w:hAnsi="仿宋" w:eastAsia="仿宋" w:cs="仿宋"/>
                <w:b/>
                <w:bCs/>
                <w:color w:val="auto"/>
                <w:kern w:val="0"/>
                <w:sz w:val="24"/>
              </w:rPr>
              <w:t>水源</w:t>
            </w:r>
          </w:p>
        </w:tc>
        <w:tc>
          <w:tcPr>
            <w:tcW w:w="915" w:type="dxa"/>
            <w:vMerge w:val="restart"/>
            <w:tcBorders>
              <w:top w:val="single" w:color="auto" w:sz="4" w:space="0"/>
              <w:left w:val="single" w:color="auto" w:sz="4" w:space="0"/>
              <w:bottom w:val="single" w:color="auto" w:sz="4" w:space="0"/>
              <w:right w:val="single" w:color="auto" w:sz="4" w:space="0"/>
            </w:tcBorders>
            <w:vAlign w:val="center"/>
          </w:tcPr>
          <w:p w14:paraId="50A84734">
            <w:pPr>
              <w:widowControl/>
              <w:jc w:val="center"/>
              <w:rPr>
                <w:rFonts w:ascii="仿宋" w:hAnsi="仿宋" w:eastAsia="仿宋" w:cs="仿宋"/>
                <w:b/>
                <w:bCs/>
                <w:color w:val="auto"/>
                <w:kern w:val="0"/>
                <w:sz w:val="24"/>
              </w:rPr>
            </w:pPr>
            <w:r>
              <w:rPr>
                <w:rFonts w:hint="eastAsia" w:ascii="仿宋" w:hAnsi="仿宋" w:eastAsia="仿宋" w:cs="仿宋"/>
                <w:b/>
                <w:bCs/>
                <w:color w:val="auto"/>
                <w:kern w:val="0"/>
                <w:sz w:val="24"/>
                <w:lang w:val="en-US" w:eastAsia="zh-CN"/>
              </w:rPr>
              <w:t>供</w:t>
            </w:r>
            <w:r>
              <w:rPr>
                <w:rFonts w:hint="eastAsia" w:ascii="仿宋" w:hAnsi="仿宋" w:eastAsia="仿宋" w:cs="仿宋"/>
                <w:b/>
                <w:bCs/>
                <w:color w:val="auto"/>
                <w:kern w:val="0"/>
                <w:sz w:val="24"/>
              </w:rPr>
              <w:t>水</w:t>
            </w:r>
          </w:p>
          <w:p w14:paraId="592B952D">
            <w:pPr>
              <w:widowControl/>
              <w:jc w:val="center"/>
              <w:rPr>
                <w:rFonts w:ascii="仿宋" w:hAnsi="仿宋" w:eastAsia="仿宋" w:cs="仿宋"/>
                <w:b/>
                <w:bCs/>
                <w:color w:val="auto"/>
                <w:kern w:val="0"/>
                <w:sz w:val="24"/>
              </w:rPr>
            </w:pPr>
            <w:r>
              <w:rPr>
                <w:rFonts w:hint="eastAsia" w:ascii="仿宋" w:hAnsi="仿宋" w:eastAsia="仿宋" w:cs="仿宋"/>
                <w:b/>
                <w:bCs/>
                <w:color w:val="auto"/>
                <w:kern w:val="0"/>
                <w:sz w:val="24"/>
              </w:rPr>
              <w:t>总量</w:t>
            </w:r>
          </w:p>
        </w:tc>
        <w:tc>
          <w:tcPr>
            <w:tcW w:w="771" w:type="dxa"/>
            <w:vMerge w:val="restart"/>
            <w:tcBorders>
              <w:top w:val="single" w:color="auto" w:sz="4" w:space="0"/>
              <w:left w:val="single" w:color="auto" w:sz="4" w:space="0"/>
              <w:bottom w:val="single" w:color="auto" w:sz="4" w:space="0"/>
              <w:right w:val="single" w:color="auto" w:sz="4" w:space="0"/>
            </w:tcBorders>
            <w:vAlign w:val="center"/>
          </w:tcPr>
          <w:p w14:paraId="6C70B5E4">
            <w:pPr>
              <w:widowControl/>
              <w:jc w:val="center"/>
              <w:rPr>
                <w:rFonts w:ascii="仿宋" w:hAnsi="仿宋" w:eastAsia="仿宋" w:cs="仿宋"/>
                <w:b/>
                <w:bCs/>
                <w:color w:val="auto"/>
                <w:kern w:val="0"/>
                <w:sz w:val="24"/>
              </w:rPr>
            </w:pPr>
            <w:r>
              <w:rPr>
                <w:rFonts w:hint="eastAsia" w:ascii="仿宋" w:hAnsi="仿宋" w:eastAsia="仿宋" w:cs="仿宋"/>
                <w:b/>
                <w:bCs/>
                <w:color w:val="auto"/>
                <w:kern w:val="0"/>
                <w:sz w:val="24"/>
              </w:rPr>
              <w:t>城镇</w:t>
            </w:r>
          </w:p>
          <w:p w14:paraId="2265F372">
            <w:pPr>
              <w:widowControl/>
              <w:jc w:val="center"/>
              <w:rPr>
                <w:rFonts w:ascii="仿宋" w:hAnsi="仿宋" w:eastAsia="仿宋" w:cs="仿宋"/>
                <w:b/>
                <w:bCs/>
                <w:color w:val="auto"/>
                <w:kern w:val="0"/>
                <w:sz w:val="24"/>
              </w:rPr>
            </w:pPr>
            <w:r>
              <w:rPr>
                <w:rFonts w:hint="eastAsia" w:ascii="仿宋" w:hAnsi="仿宋" w:eastAsia="仿宋" w:cs="仿宋"/>
                <w:b/>
                <w:bCs/>
                <w:color w:val="auto"/>
                <w:kern w:val="0"/>
                <w:sz w:val="24"/>
              </w:rPr>
              <w:t>生活</w:t>
            </w:r>
          </w:p>
        </w:tc>
        <w:tc>
          <w:tcPr>
            <w:tcW w:w="770" w:type="dxa"/>
            <w:vMerge w:val="restart"/>
            <w:tcBorders>
              <w:top w:val="single" w:color="auto" w:sz="4" w:space="0"/>
              <w:left w:val="single" w:color="auto" w:sz="4" w:space="0"/>
              <w:bottom w:val="single" w:color="auto" w:sz="4" w:space="0"/>
              <w:right w:val="single" w:color="auto" w:sz="4" w:space="0"/>
            </w:tcBorders>
            <w:vAlign w:val="center"/>
          </w:tcPr>
          <w:p w14:paraId="531A4F1B">
            <w:pPr>
              <w:widowControl/>
              <w:jc w:val="center"/>
              <w:rPr>
                <w:rFonts w:ascii="仿宋" w:hAnsi="仿宋" w:eastAsia="仿宋" w:cs="仿宋"/>
                <w:b/>
                <w:bCs/>
                <w:color w:val="auto"/>
                <w:kern w:val="0"/>
                <w:sz w:val="24"/>
              </w:rPr>
            </w:pPr>
            <w:r>
              <w:rPr>
                <w:rFonts w:hint="eastAsia" w:ascii="仿宋" w:hAnsi="仿宋" w:eastAsia="仿宋" w:cs="仿宋"/>
                <w:b/>
                <w:bCs/>
                <w:color w:val="auto"/>
                <w:kern w:val="0"/>
                <w:sz w:val="24"/>
              </w:rPr>
              <w:t>农村</w:t>
            </w:r>
          </w:p>
          <w:p w14:paraId="30426AD1">
            <w:pPr>
              <w:widowControl/>
              <w:jc w:val="center"/>
              <w:rPr>
                <w:rFonts w:ascii="仿宋" w:hAnsi="仿宋" w:eastAsia="仿宋" w:cs="仿宋"/>
                <w:b/>
                <w:bCs/>
                <w:color w:val="auto"/>
                <w:kern w:val="0"/>
                <w:sz w:val="24"/>
              </w:rPr>
            </w:pPr>
            <w:r>
              <w:rPr>
                <w:rFonts w:hint="eastAsia" w:ascii="仿宋" w:hAnsi="仿宋" w:eastAsia="仿宋" w:cs="仿宋"/>
                <w:b/>
                <w:bCs/>
                <w:color w:val="auto"/>
                <w:kern w:val="0"/>
                <w:sz w:val="24"/>
              </w:rPr>
              <w:t>生活</w:t>
            </w:r>
          </w:p>
        </w:tc>
        <w:tc>
          <w:tcPr>
            <w:tcW w:w="2169" w:type="dxa"/>
            <w:gridSpan w:val="2"/>
            <w:tcBorders>
              <w:top w:val="single" w:color="auto" w:sz="4" w:space="0"/>
              <w:left w:val="single" w:color="auto" w:sz="4" w:space="0"/>
              <w:bottom w:val="single" w:color="auto" w:sz="4" w:space="0"/>
              <w:right w:val="single" w:color="auto" w:sz="4" w:space="0"/>
            </w:tcBorders>
            <w:vAlign w:val="center"/>
          </w:tcPr>
          <w:p w14:paraId="349AD2A2">
            <w:pPr>
              <w:widowControl/>
              <w:jc w:val="center"/>
              <w:rPr>
                <w:rFonts w:ascii="仿宋" w:hAnsi="仿宋" w:eastAsia="仿宋" w:cs="仿宋"/>
                <w:b/>
                <w:bCs/>
                <w:color w:val="auto"/>
                <w:kern w:val="0"/>
                <w:sz w:val="24"/>
              </w:rPr>
            </w:pPr>
            <w:r>
              <w:rPr>
                <w:rFonts w:hint="eastAsia" w:ascii="仿宋" w:hAnsi="仿宋" w:eastAsia="仿宋" w:cs="仿宋"/>
                <w:b/>
                <w:bCs/>
                <w:color w:val="auto"/>
                <w:kern w:val="0"/>
                <w:sz w:val="24"/>
              </w:rPr>
              <w:t>第一产业</w:t>
            </w:r>
          </w:p>
        </w:tc>
        <w:tc>
          <w:tcPr>
            <w:tcW w:w="1954" w:type="dxa"/>
            <w:gridSpan w:val="2"/>
            <w:tcBorders>
              <w:top w:val="single" w:color="auto" w:sz="4" w:space="0"/>
              <w:left w:val="single" w:color="auto" w:sz="4" w:space="0"/>
              <w:bottom w:val="single" w:color="auto" w:sz="4" w:space="0"/>
              <w:right w:val="single" w:color="auto" w:sz="4" w:space="0"/>
            </w:tcBorders>
            <w:vAlign w:val="center"/>
          </w:tcPr>
          <w:p w14:paraId="0EC5BACE">
            <w:pPr>
              <w:widowControl/>
              <w:jc w:val="center"/>
              <w:rPr>
                <w:rFonts w:ascii="仿宋" w:hAnsi="仿宋" w:eastAsia="仿宋" w:cs="仿宋"/>
                <w:b/>
                <w:bCs/>
                <w:color w:val="auto"/>
                <w:kern w:val="0"/>
                <w:sz w:val="24"/>
              </w:rPr>
            </w:pPr>
            <w:r>
              <w:rPr>
                <w:rFonts w:hint="eastAsia" w:ascii="仿宋" w:hAnsi="仿宋" w:eastAsia="仿宋" w:cs="仿宋"/>
                <w:b/>
                <w:bCs/>
                <w:color w:val="auto"/>
                <w:kern w:val="0"/>
                <w:sz w:val="24"/>
              </w:rPr>
              <w:t>第二产业</w:t>
            </w:r>
          </w:p>
        </w:tc>
        <w:tc>
          <w:tcPr>
            <w:tcW w:w="801" w:type="dxa"/>
            <w:vMerge w:val="restart"/>
            <w:tcBorders>
              <w:top w:val="single" w:color="auto" w:sz="4" w:space="0"/>
              <w:left w:val="single" w:color="auto" w:sz="4" w:space="0"/>
              <w:bottom w:val="single" w:color="auto" w:sz="4" w:space="0"/>
              <w:right w:val="single" w:color="auto" w:sz="4" w:space="0"/>
            </w:tcBorders>
            <w:vAlign w:val="center"/>
          </w:tcPr>
          <w:p w14:paraId="20857205">
            <w:pPr>
              <w:widowControl/>
              <w:jc w:val="center"/>
              <w:rPr>
                <w:rFonts w:ascii="仿宋" w:hAnsi="仿宋" w:eastAsia="仿宋" w:cs="仿宋"/>
                <w:b/>
                <w:bCs/>
                <w:color w:val="auto"/>
                <w:kern w:val="0"/>
                <w:sz w:val="24"/>
              </w:rPr>
            </w:pPr>
            <w:r>
              <w:rPr>
                <w:rFonts w:hint="eastAsia" w:ascii="仿宋" w:hAnsi="仿宋" w:eastAsia="仿宋" w:cs="仿宋"/>
                <w:b/>
                <w:bCs/>
                <w:color w:val="auto"/>
                <w:kern w:val="0"/>
                <w:sz w:val="24"/>
              </w:rPr>
              <w:t>第三产业</w:t>
            </w:r>
          </w:p>
        </w:tc>
        <w:tc>
          <w:tcPr>
            <w:tcW w:w="894" w:type="dxa"/>
            <w:vMerge w:val="restart"/>
            <w:tcBorders>
              <w:top w:val="single" w:color="auto" w:sz="4" w:space="0"/>
              <w:left w:val="single" w:color="auto" w:sz="4" w:space="0"/>
              <w:bottom w:val="single" w:color="auto" w:sz="4" w:space="0"/>
              <w:right w:val="single" w:color="auto" w:sz="4" w:space="0"/>
            </w:tcBorders>
            <w:vAlign w:val="center"/>
          </w:tcPr>
          <w:p w14:paraId="6AC29C27">
            <w:pPr>
              <w:widowControl/>
              <w:jc w:val="center"/>
              <w:rPr>
                <w:rFonts w:ascii="仿宋" w:hAnsi="仿宋" w:eastAsia="仿宋" w:cs="仿宋"/>
                <w:b/>
                <w:bCs/>
                <w:color w:val="auto"/>
                <w:kern w:val="0"/>
                <w:sz w:val="24"/>
              </w:rPr>
            </w:pPr>
            <w:r>
              <w:rPr>
                <w:rFonts w:hint="eastAsia" w:ascii="仿宋" w:hAnsi="仿宋" w:eastAsia="仿宋" w:cs="仿宋"/>
                <w:b/>
                <w:bCs/>
                <w:color w:val="auto"/>
                <w:kern w:val="0"/>
                <w:sz w:val="24"/>
              </w:rPr>
              <w:t>生态用水</w:t>
            </w:r>
          </w:p>
        </w:tc>
        <w:tc>
          <w:tcPr>
            <w:tcW w:w="1203" w:type="dxa"/>
            <w:vMerge w:val="restart"/>
            <w:tcBorders>
              <w:top w:val="single" w:color="auto" w:sz="4" w:space="0"/>
              <w:left w:val="single" w:color="auto" w:sz="4" w:space="0"/>
              <w:bottom w:val="single" w:color="auto" w:sz="4" w:space="0"/>
              <w:right w:val="nil"/>
            </w:tcBorders>
            <w:vAlign w:val="center"/>
          </w:tcPr>
          <w:p w14:paraId="4C6152ED">
            <w:pPr>
              <w:widowControl/>
              <w:jc w:val="center"/>
              <w:rPr>
                <w:rFonts w:ascii="仿宋" w:hAnsi="仿宋" w:eastAsia="仿宋" w:cs="仿宋"/>
                <w:b/>
                <w:bCs/>
                <w:color w:val="auto"/>
                <w:kern w:val="0"/>
                <w:sz w:val="24"/>
              </w:rPr>
            </w:pPr>
            <w:r>
              <w:rPr>
                <w:rFonts w:hint="eastAsia" w:ascii="仿宋" w:hAnsi="仿宋" w:eastAsia="仿宋" w:cs="仿宋"/>
                <w:b/>
                <w:bCs/>
                <w:color w:val="auto"/>
                <w:kern w:val="0"/>
                <w:sz w:val="24"/>
              </w:rPr>
              <w:t>用水总量</w:t>
            </w:r>
          </w:p>
        </w:tc>
      </w:tr>
      <w:tr w14:paraId="31EC2BEC">
        <w:tblPrEx>
          <w:tblCellMar>
            <w:top w:w="0" w:type="dxa"/>
            <w:left w:w="108" w:type="dxa"/>
            <w:bottom w:w="0" w:type="dxa"/>
            <w:right w:w="108" w:type="dxa"/>
          </w:tblCellMar>
        </w:tblPrEx>
        <w:trPr>
          <w:trHeight w:val="303" w:hRule="atLeast"/>
          <w:jc w:val="center"/>
        </w:trPr>
        <w:tc>
          <w:tcPr>
            <w:tcW w:w="1046" w:type="dxa"/>
            <w:vMerge w:val="continue"/>
            <w:tcBorders>
              <w:top w:val="single" w:color="auto" w:sz="4" w:space="0"/>
              <w:left w:val="nil"/>
              <w:bottom w:val="single" w:color="auto" w:sz="4" w:space="0"/>
              <w:right w:val="single" w:color="auto" w:sz="4" w:space="0"/>
            </w:tcBorders>
            <w:vAlign w:val="center"/>
          </w:tcPr>
          <w:p w14:paraId="320E1DCC">
            <w:pPr>
              <w:widowControl/>
              <w:jc w:val="left"/>
              <w:rPr>
                <w:color w:val="auto"/>
                <w:kern w:val="0"/>
                <w:sz w:val="20"/>
                <w:szCs w:val="20"/>
              </w:rPr>
            </w:pPr>
          </w:p>
        </w:tc>
        <w:tc>
          <w:tcPr>
            <w:tcW w:w="1071" w:type="dxa"/>
            <w:vMerge w:val="continue"/>
            <w:tcBorders>
              <w:top w:val="single" w:color="auto" w:sz="4" w:space="0"/>
              <w:left w:val="single" w:color="auto" w:sz="4" w:space="0"/>
              <w:bottom w:val="single" w:color="auto" w:sz="4" w:space="0"/>
              <w:right w:val="single" w:color="auto" w:sz="4" w:space="0"/>
            </w:tcBorders>
            <w:vAlign w:val="center"/>
          </w:tcPr>
          <w:p w14:paraId="28A74A36">
            <w:pPr>
              <w:widowControl/>
              <w:jc w:val="left"/>
              <w:rPr>
                <w:color w:val="auto"/>
                <w:kern w:val="0"/>
                <w:sz w:val="20"/>
                <w:szCs w:val="20"/>
              </w:rPr>
            </w:pPr>
          </w:p>
        </w:tc>
        <w:tc>
          <w:tcPr>
            <w:tcW w:w="998" w:type="dxa"/>
            <w:vMerge w:val="continue"/>
            <w:tcBorders>
              <w:top w:val="single" w:color="auto" w:sz="4" w:space="0"/>
              <w:left w:val="single" w:color="auto" w:sz="4" w:space="0"/>
              <w:bottom w:val="single" w:color="auto" w:sz="4" w:space="0"/>
              <w:right w:val="single" w:color="auto" w:sz="4" w:space="0"/>
            </w:tcBorders>
            <w:vAlign w:val="center"/>
          </w:tcPr>
          <w:p w14:paraId="6FD8B564">
            <w:pPr>
              <w:widowControl/>
              <w:jc w:val="left"/>
              <w:rPr>
                <w:color w:val="auto"/>
                <w:kern w:val="0"/>
                <w:sz w:val="20"/>
                <w:szCs w:val="20"/>
              </w:rPr>
            </w:pPr>
          </w:p>
        </w:tc>
        <w:tc>
          <w:tcPr>
            <w:tcW w:w="770" w:type="dxa"/>
            <w:vMerge w:val="continue"/>
            <w:tcBorders>
              <w:top w:val="single" w:color="auto" w:sz="4" w:space="0"/>
              <w:left w:val="single" w:color="auto" w:sz="4" w:space="0"/>
              <w:bottom w:val="single" w:color="auto" w:sz="4" w:space="0"/>
              <w:right w:val="single" w:color="auto" w:sz="4" w:space="0"/>
            </w:tcBorders>
            <w:vAlign w:val="center"/>
          </w:tcPr>
          <w:p w14:paraId="6EFC75D9">
            <w:pPr>
              <w:widowControl/>
              <w:jc w:val="left"/>
              <w:rPr>
                <w:color w:val="auto"/>
                <w:kern w:val="0"/>
                <w:sz w:val="20"/>
                <w:szCs w:val="20"/>
              </w:rPr>
            </w:pPr>
          </w:p>
        </w:tc>
        <w:tc>
          <w:tcPr>
            <w:tcW w:w="915" w:type="dxa"/>
            <w:vMerge w:val="continue"/>
            <w:tcBorders>
              <w:top w:val="single" w:color="auto" w:sz="4" w:space="0"/>
              <w:left w:val="single" w:color="auto" w:sz="4" w:space="0"/>
              <w:bottom w:val="single" w:color="auto" w:sz="4" w:space="0"/>
              <w:right w:val="single" w:color="auto" w:sz="4" w:space="0"/>
            </w:tcBorders>
            <w:vAlign w:val="center"/>
          </w:tcPr>
          <w:p w14:paraId="374AE5B1">
            <w:pPr>
              <w:widowControl/>
              <w:jc w:val="left"/>
              <w:rPr>
                <w:color w:val="auto"/>
                <w:kern w:val="0"/>
                <w:sz w:val="20"/>
                <w:szCs w:val="20"/>
              </w:rPr>
            </w:pPr>
          </w:p>
        </w:tc>
        <w:tc>
          <w:tcPr>
            <w:tcW w:w="771" w:type="dxa"/>
            <w:vMerge w:val="continue"/>
            <w:tcBorders>
              <w:top w:val="single" w:color="auto" w:sz="4" w:space="0"/>
              <w:left w:val="single" w:color="auto" w:sz="4" w:space="0"/>
              <w:bottom w:val="single" w:color="auto" w:sz="4" w:space="0"/>
              <w:right w:val="single" w:color="auto" w:sz="4" w:space="0"/>
            </w:tcBorders>
            <w:vAlign w:val="center"/>
          </w:tcPr>
          <w:p w14:paraId="0A66E12B">
            <w:pPr>
              <w:widowControl/>
              <w:jc w:val="left"/>
              <w:rPr>
                <w:color w:val="auto"/>
                <w:kern w:val="0"/>
                <w:sz w:val="20"/>
                <w:szCs w:val="20"/>
              </w:rPr>
            </w:pPr>
          </w:p>
        </w:tc>
        <w:tc>
          <w:tcPr>
            <w:tcW w:w="770" w:type="dxa"/>
            <w:vMerge w:val="continue"/>
            <w:tcBorders>
              <w:top w:val="single" w:color="auto" w:sz="4" w:space="0"/>
              <w:left w:val="single" w:color="auto" w:sz="4" w:space="0"/>
              <w:bottom w:val="single" w:color="auto" w:sz="4" w:space="0"/>
              <w:right w:val="single" w:color="auto" w:sz="4" w:space="0"/>
            </w:tcBorders>
            <w:vAlign w:val="center"/>
          </w:tcPr>
          <w:p w14:paraId="780A9225">
            <w:pPr>
              <w:widowControl/>
              <w:jc w:val="left"/>
              <w:rPr>
                <w:color w:val="auto"/>
                <w:kern w:val="0"/>
                <w:sz w:val="20"/>
                <w:szCs w:val="20"/>
              </w:rPr>
            </w:pPr>
          </w:p>
        </w:tc>
        <w:tc>
          <w:tcPr>
            <w:tcW w:w="1247" w:type="dxa"/>
            <w:tcBorders>
              <w:top w:val="single" w:color="auto" w:sz="4" w:space="0"/>
              <w:left w:val="single" w:color="auto" w:sz="4" w:space="0"/>
              <w:bottom w:val="single" w:color="auto" w:sz="4" w:space="0"/>
              <w:right w:val="single" w:color="auto" w:sz="4" w:space="0"/>
            </w:tcBorders>
            <w:vAlign w:val="center"/>
          </w:tcPr>
          <w:p w14:paraId="33DE500F">
            <w:pPr>
              <w:widowControl/>
              <w:jc w:val="center"/>
              <w:rPr>
                <w:rFonts w:ascii="仿宋" w:hAnsi="仿宋" w:eastAsia="仿宋" w:cs="仿宋"/>
                <w:b/>
                <w:bCs/>
                <w:color w:val="auto"/>
                <w:kern w:val="0"/>
                <w:sz w:val="24"/>
              </w:rPr>
            </w:pPr>
            <w:r>
              <w:rPr>
                <w:rFonts w:hint="eastAsia" w:ascii="仿宋" w:hAnsi="仿宋" w:eastAsia="仿宋" w:cs="仿宋"/>
                <w:b/>
                <w:bCs/>
                <w:color w:val="auto"/>
                <w:kern w:val="0"/>
                <w:sz w:val="24"/>
              </w:rPr>
              <w:t>农田灌溉</w:t>
            </w:r>
          </w:p>
        </w:tc>
        <w:tc>
          <w:tcPr>
            <w:tcW w:w="922" w:type="dxa"/>
            <w:tcBorders>
              <w:top w:val="single" w:color="auto" w:sz="4" w:space="0"/>
              <w:left w:val="single" w:color="auto" w:sz="4" w:space="0"/>
              <w:bottom w:val="single" w:color="auto" w:sz="4" w:space="0"/>
              <w:right w:val="single" w:color="auto" w:sz="4" w:space="0"/>
            </w:tcBorders>
            <w:vAlign w:val="center"/>
          </w:tcPr>
          <w:p w14:paraId="56E09CBD">
            <w:pPr>
              <w:widowControl/>
              <w:jc w:val="center"/>
              <w:rPr>
                <w:rFonts w:ascii="仿宋" w:hAnsi="仿宋" w:eastAsia="仿宋" w:cs="仿宋"/>
                <w:b/>
                <w:bCs/>
                <w:color w:val="auto"/>
                <w:kern w:val="0"/>
                <w:sz w:val="24"/>
              </w:rPr>
            </w:pPr>
            <w:r>
              <w:rPr>
                <w:rFonts w:hint="eastAsia" w:ascii="仿宋" w:hAnsi="仿宋" w:eastAsia="仿宋" w:cs="仿宋"/>
                <w:b/>
                <w:bCs/>
                <w:color w:val="auto"/>
                <w:kern w:val="0"/>
                <w:sz w:val="24"/>
              </w:rPr>
              <w:t>林牧</w:t>
            </w:r>
          </w:p>
          <w:p w14:paraId="3F9A9DF0">
            <w:pPr>
              <w:widowControl/>
              <w:jc w:val="center"/>
              <w:rPr>
                <w:rFonts w:ascii="仿宋" w:hAnsi="仿宋" w:eastAsia="仿宋" w:cs="仿宋"/>
                <w:b/>
                <w:bCs/>
                <w:color w:val="auto"/>
                <w:kern w:val="0"/>
                <w:sz w:val="24"/>
              </w:rPr>
            </w:pPr>
            <w:r>
              <w:rPr>
                <w:rFonts w:hint="eastAsia" w:ascii="仿宋" w:hAnsi="仿宋" w:eastAsia="仿宋" w:cs="仿宋"/>
                <w:b/>
                <w:bCs/>
                <w:color w:val="auto"/>
                <w:kern w:val="0"/>
                <w:sz w:val="24"/>
              </w:rPr>
              <w:t>渔业</w:t>
            </w:r>
          </w:p>
        </w:tc>
        <w:tc>
          <w:tcPr>
            <w:tcW w:w="1111" w:type="dxa"/>
            <w:tcBorders>
              <w:top w:val="single" w:color="auto" w:sz="4" w:space="0"/>
              <w:left w:val="single" w:color="auto" w:sz="4" w:space="0"/>
              <w:bottom w:val="single" w:color="auto" w:sz="4" w:space="0"/>
              <w:right w:val="single" w:color="auto" w:sz="4" w:space="0"/>
            </w:tcBorders>
            <w:vAlign w:val="center"/>
          </w:tcPr>
          <w:p w14:paraId="62E2C610">
            <w:pPr>
              <w:widowControl/>
              <w:jc w:val="center"/>
              <w:rPr>
                <w:rFonts w:ascii="仿宋" w:hAnsi="仿宋" w:eastAsia="仿宋" w:cs="仿宋"/>
                <w:b/>
                <w:bCs/>
                <w:color w:val="auto"/>
                <w:kern w:val="0"/>
                <w:sz w:val="24"/>
              </w:rPr>
            </w:pPr>
            <w:r>
              <w:rPr>
                <w:rFonts w:hint="eastAsia" w:ascii="仿宋" w:hAnsi="仿宋" w:eastAsia="仿宋" w:cs="仿宋"/>
                <w:b/>
                <w:bCs/>
                <w:color w:val="auto"/>
                <w:kern w:val="0"/>
                <w:sz w:val="24"/>
              </w:rPr>
              <w:t>工业</w:t>
            </w:r>
          </w:p>
        </w:tc>
        <w:tc>
          <w:tcPr>
            <w:tcW w:w="843" w:type="dxa"/>
            <w:tcBorders>
              <w:top w:val="single" w:color="auto" w:sz="4" w:space="0"/>
              <w:left w:val="single" w:color="auto" w:sz="4" w:space="0"/>
              <w:bottom w:val="single" w:color="auto" w:sz="4" w:space="0"/>
              <w:right w:val="single" w:color="auto" w:sz="4" w:space="0"/>
            </w:tcBorders>
            <w:vAlign w:val="center"/>
          </w:tcPr>
          <w:p w14:paraId="5DC752CA">
            <w:pPr>
              <w:widowControl/>
              <w:jc w:val="center"/>
              <w:rPr>
                <w:rFonts w:ascii="仿宋" w:hAnsi="仿宋" w:eastAsia="仿宋" w:cs="仿宋"/>
                <w:b/>
                <w:bCs/>
                <w:color w:val="auto"/>
                <w:kern w:val="0"/>
                <w:sz w:val="24"/>
              </w:rPr>
            </w:pPr>
            <w:r>
              <w:rPr>
                <w:rFonts w:hint="eastAsia" w:ascii="仿宋" w:hAnsi="仿宋" w:eastAsia="仿宋" w:cs="仿宋"/>
                <w:b/>
                <w:bCs/>
                <w:color w:val="auto"/>
                <w:kern w:val="0"/>
                <w:sz w:val="24"/>
              </w:rPr>
              <w:t>建筑业</w:t>
            </w:r>
          </w:p>
        </w:tc>
        <w:tc>
          <w:tcPr>
            <w:tcW w:w="801" w:type="dxa"/>
            <w:vMerge w:val="continue"/>
            <w:tcBorders>
              <w:top w:val="single" w:color="auto" w:sz="4" w:space="0"/>
              <w:left w:val="single" w:color="auto" w:sz="4" w:space="0"/>
              <w:bottom w:val="single" w:color="auto" w:sz="4" w:space="0"/>
              <w:right w:val="single" w:color="auto" w:sz="4" w:space="0"/>
            </w:tcBorders>
            <w:vAlign w:val="center"/>
          </w:tcPr>
          <w:p w14:paraId="6B0EEB7F">
            <w:pPr>
              <w:widowControl/>
              <w:jc w:val="left"/>
              <w:rPr>
                <w:color w:val="auto"/>
                <w:kern w:val="0"/>
                <w:sz w:val="20"/>
                <w:szCs w:val="20"/>
              </w:rPr>
            </w:pPr>
          </w:p>
        </w:tc>
        <w:tc>
          <w:tcPr>
            <w:tcW w:w="894" w:type="dxa"/>
            <w:vMerge w:val="continue"/>
            <w:tcBorders>
              <w:top w:val="single" w:color="auto" w:sz="4" w:space="0"/>
              <w:left w:val="single" w:color="auto" w:sz="4" w:space="0"/>
              <w:bottom w:val="single" w:color="auto" w:sz="4" w:space="0"/>
              <w:right w:val="single" w:color="auto" w:sz="4" w:space="0"/>
            </w:tcBorders>
            <w:vAlign w:val="center"/>
          </w:tcPr>
          <w:p w14:paraId="50343E06">
            <w:pPr>
              <w:widowControl/>
              <w:jc w:val="left"/>
              <w:rPr>
                <w:color w:val="auto"/>
                <w:kern w:val="0"/>
                <w:sz w:val="20"/>
                <w:szCs w:val="20"/>
              </w:rPr>
            </w:pPr>
          </w:p>
        </w:tc>
        <w:tc>
          <w:tcPr>
            <w:tcW w:w="1203" w:type="dxa"/>
            <w:vMerge w:val="continue"/>
            <w:tcBorders>
              <w:top w:val="single" w:color="auto" w:sz="4" w:space="0"/>
              <w:left w:val="single" w:color="auto" w:sz="4" w:space="0"/>
              <w:bottom w:val="single" w:color="auto" w:sz="4" w:space="0"/>
              <w:right w:val="nil"/>
            </w:tcBorders>
            <w:vAlign w:val="center"/>
          </w:tcPr>
          <w:p w14:paraId="2E7BA8D9">
            <w:pPr>
              <w:widowControl/>
              <w:jc w:val="left"/>
              <w:rPr>
                <w:color w:val="auto"/>
                <w:kern w:val="0"/>
                <w:sz w:val="20"/>
                <w:szCs w:val="20"/>
              </w:rPr>
            </w:pPr>
          </w:p>
        </w:tc>
      </w:tr>
      <w:tr w14:paraId="650762BD">
        <w:tblPrEx>
          <w:tblCellMar>
            <w:top w:w="0" w:type="dxa"/>
            <w:left w:w="108" w:type="dxa"/>
            <w:bottom w:w="0" w:type="dxa"/>
            <w:right w:w="108" w:type="dxa"/>
          </w:tblCellMar>
        </w:tblPrEx>
        <w:trPr>
          <w:trHeight w:val="546" w:hRule="exact"/>
          <w:jc w:val="center"/>
        </w:trPr>
        <w:tc>
          <w:tcPr>
            <w:tcW w:w="1046" w:type="dxa"/>
            <w:tcBorders>
              <w:top w:val="single" w:color="auto" w:sz="4" w:space="0"/>
              <w:left w:val="nil"/>
              <w:bottom w:val="single" w:color="auto" w:sz="12" w:space="0"/>
              <w:right w:val="single" w:color="auto" w:sz="4" w:space="0"/>
            </w:tcBorders>
            <w:vAlign w:val="center"/>
          </w:tcPr>
          <w:p w14:paraId="384A1FB6">
            <w:pPr>
              <w:widowControl/>
              <w:jc w:val="center"/>
              <w:rPr>
                <w:color w:val="auto"/>
                <w:kern w:val="0"/>
                <w:szCs w:val="21"/>
              </w:rPr>
            </w:pPr>
            <w:r>
              <w:rPr>
                <w:rFonts w:hint="eastAsia" w:ascii="仿宋" w:hAnsi="仿宋" w:eastAsia="仿宋" w:cs="仿宋"/>
                <w:color w:val="auto"/>
                <w:kern w:val="0"/>
                <w:sz w:val="24"/>
              </w:rPr>
              <w:t>沁水县</w:t>
            </w:r>
          </w:p>
        </w:tc>
        <w:tc>
          <w:tcPr>
            <w:tcW w:w="1071" w:type="dxa"/>
            <w:tcBorders>
              <w:top w:val="single" w:color="auto" w:sz="4" w:space="0"/>
              <w:left w:val="single" w:color="auto" w:sz="4" w:space="0"/>
              <w:bottom w:val="single" w:color="auto" w:sz="12" w:space="0"/>
              <w:right w:val="single" w:color="auto" w:sz="4" w:space="0"/>
            </w:tcBorders>
            <w:vAlign w:val="center"/>
          </w:tcPr>
          <w:p w14:paraId="405CB18A">
            <w:pPr>
              <w:jc w:val="center"/>
              <w:rPr>
                <w:rFonts w:ascii="Times New Roman" w:hAnsi="Times New Roman"/>
                <w:color w:val="auto"/>
                <w:sz w:val="24"/>
              </w:rPr>
            </w:pPr>
            <w:r>
              <w:rPr>
                <w:rFonts w:hint="eastAsia" w:ascii="Times New Roman" w:hAnsi="Times New Roman" w:cs="仿宋_GB2312"/>
                <w:color w:val="auto"/>
                <w:sz w:val="24"/>
              </w:rPr>
              <w:t>3320</w:t>
            </w:r>
            <w:r>
              <w:rPr>
                <w:rFonts w:hint="eastAsia" w:ascii="Times New Roman" w:hAnsi="Times New Roman"/>
                <w:color w:val="auto"/>
                <w:sz w:val="24"/>
              </w:rPr>
              <w:t>.</w:t>
            </w:r>
            <w:r>
              <w:rPr>
                <w:rFonts w:hint="eastAsia" w:ascii="Times New Roman" w:hAnsi="Times New Roman" w:cs="仿宋_GB2312"/>
                <w:color w:val="auto"/>
                <w:sz w:val="24"/>
              </w:rPr>
              <w:t>61</w:t>
            </w:r>
          </w:p>
        </w:tc>
        <w:tc>
          <w:tcPr>
            <w:tcW w:w="998" w:type="dxa"/>
            <w:tcBorders>
              <w:top w:val="single" w:color="auto" w:sz="4" w:space="0"/>
              <w:left w:val="single" w:color="auto" w:sz="4" w:space="0"/>
              <w:bottom w:val="single" w:color="auto" w:sz="12" w:space="0"/>
              <w:right w:val="single" w:color="auto" w:sz="4" w:space="0"/>
            </w:tcBorders>
            <w:vAlign w:val="center"/>
          </w:tcPr>
          <w:p w14:paraId="06BB727D">
            <w:pPr>
              <w:jc w:val="center"/>
              <w:rPr>
                <w:rFonts w:ascii="Times New Roman" w:hAnsi="Times New Roman"/>
                <w:color w:val="auto"/>
                <w:sz w:val="24"/>
              </w:rPr>
            </w:pPr>
            <w:r>
              <w:rPr>
                <w:rFonts w:hint="eastAsia" w:ascii="Times New Roman" w:hAnsi="Times New Roman" w:cs="仿宋_GB2312"/>
                <w:color w:val="auto"/>
                <w:sz w:val="24"/>
              </w:rPr>
              <w:t>2095</w:t>
            </w:r>
            <w:r>
              <w:rPr>
                <w:rFonts w:hint="eastAsia" w:ascii="Times New Roman" w:hAnsi="Times New Roman"/>
                <w:color w:val="auto"/>
                <w:sz w:val="24"/>
              </w:rPr>
              <w:t>.</w:t>
            </w:r>
            <w:r>
              <w:rPr>
                <w:rFonts w:hint="eastAsia" w:ascii="Times New Roman" w:hAnsi="Times New Roman" w:cs="仿宋_GB2312"/>
                <w:color w:val="auto"/>
                <w:sz w:val="24"/>
              </w:rPr>
              <w:t>39</w:t>
            </w:r>
          </w:p>
        </w:tc>
        <w:tc>
          <w:tcPr>
            <w:tcW w:w="770" w:type="dxa"/>
            <w:tcBorders>
              <w:top w:val="single" w:color="auto" w:sz="4" w:space="0"/>
              <w:left w:val="single" w:color="auto" w:sz="4" w:space="0"/>
              <w:bottom w:val="single" w:color="auto" w:sz="12" w:space="0"/>
              <w:right w:val="single" w:color="auto" w:sz="4" w:space="0"/>
            </w:tcBorders>
            <w:vAlign w:val="center"/>
          </w:tcPr>
          <w:p w14:paraId="5E9B0E8E">
            <w:pPr>
              <w:jc w:val="center"/>
              <w:rPr>
                <w:rFonts w:ascii="Times New Roman" w:hAnsi="Times New Roman"/>
                <w:color w:val="auto"/>
                <w:sz w:val="24"/>
              </w:rPr>
            </w:pPr>
            <w:r>
              <w:rPr>
                <w:rFonts w:hint="eastAsia" w:ascii="Times New Roman" w:hAnsi="Times New Roman" w:cs="仿宋_GB2312"/>
                <w:color w:val="auto"/>
                <w:sz w:val="24"/>
              </w:rPr>
              <w:t>289</w:t>
            </w:r>
          </w:p>
        </w:tc>
        <w:tc>
          <w:tcPr>
            <w:tcW w:w="915" w:type="dxa"/>
            <w:tcBorders>
              <w:top w:val="single" w:color="auto" w:sz="4" w:space="0"/>
              <w:left w:val="single" w:color="auto" w:sz="4" w:space="0"/>
              <w:bottom w:val="single" w:color="auto" w:sz="12" w:space="0"/>
              <w:right w:val="single" w:color="auto" w:sz="4" w:space="0"/>
            </w:tcBorders>
            <w:vAlign w:val="center"/>
          </w:tcPr>
          <w:p w14:paraId="4146EA04">
            <w:pPr>
              <w:jc w:val="center"/>
              <w:rPr>
                <w:rFonts w:ascii="Times New Roman" w:hAnsi="Times New Roman"/>
                <w:color w:val="auto"/>
                <w:sz w:val="24"/>
              </w:rPr>
            </w:pPr>
            <w:r>
              <w:rPr>
                <w:rFonts w:hint="eastAsia" w:ascii="Times New Roman" w:hAnsi="Times New Roman" w:cs="仿宋_GB2312"/>
                <w:color w:val="auto"/>
                <w:sz w:val="24"/>
              </w:rPr>
              <w:t>5705</w:t>
            </w:r>
          </w:p>
        </w:tc>
        <w:tc>
          <w:tcPr>
            <w:tcW w:w="771" w:type="dxa"/>
            <w:tcBorders>
              <w:top w:val="single" w:color="auto" w:sz="4" w:space="0"/>
              <w:left w:val="single" w:color="auto" w:sz="4" w:space="0"/>
              <w:bottom w:val="single" w:color="auto" w:sz="12" w:space="0"/>
              <w:right w:val="single" w:color="auto" w:sz="4" w:space="0"/>
            </w:tcBorders>
            <w:vAlign w:val="center"/>
          </w:tcPr>
          <w:p w14:paraId="435138B8">
            <w:pPr>
              <w:jc w:val="center"/>
              <w:rPr>
                <w:rFonts w:ascii="Times New Roman" w:hAnsi="Times New Roman"/>
                <w:color w:val="auto"/>
                <w:sz w:val="24"/>
              </w:rPr>
            </w:pPr>
            <w:r>
              <w:rPr>
                <w:rFonts w:hint="eastAsia" w:ascii="Times New Roman" w:hAnsi="Times New Roman" w:cs="仿宋_GB2312"/>
                <w:color w:val="auto"/>
                <w:sz w:val="24"/>
              </w:rPr>
              <w:t>409</w:t>
            </w:r>
          </w:p>
        </w:tc>
        <w:tc>
          <w:tcPr>
            <w:tcW w:w="770" w:type="dxa"/>
            <w:tcBorders>
              <w:top w:val="single" w:color="auto" w:sz="4" w:space="0"/>
              <w:left w:val="single" w:color="auto" w:sz="4" w:space="0"/>
              <w:bottom w:val="single" w:color="auto" w:sz="12" w:space="0"/>
              <w:right w:val="single" w:color="auto" w:sz="4" w:space="0"/>
            </w:tcBorders>
            <w:vAlign w:val="center"/>
          </w:tcPr>
          <w:p w14:paraId="21CDF655">
            <w:pPr>
              <w:jc w:val="center"/>
              <w:rPr>
                <w:rFonts w:ascii="Times New Roman" w:hAnsi="Times New Roman"/>
                <w:color w:val="auto"/>
                <w:sz w:val="24"/>
              </w:rPr>
            </w:pPr>
            <w:r>
              <w:rPr>
                <w:rFonts w:hint="eastAsia" w:ascii="Times New Roman" w:hAnsi="Times New Roman" w:cs="仿宋_GB2312"/>
                <w:color w:val="auto"/>
                <w:sz w:val="24"/>
              </w:rPr>
              <w:t>284</w:t>
            </w:r>
            <w:r>
              <w:rPr>
                <w:rFonts w:hint="eastAsia" w:ascii="Times New Roman" w:hAnsi="Times New Roman"/>
                <w:color w:val="auto"/>
                <w:sz w:val="24"/>
              </w:rPr>
              <w:t>.</w:t>
            </w:r>
            <w:r>
              <w:rPr>
                <w:rFonts w:hint="eastAsia" w:ascii="Times New Roman" w:hAnsi="Times New Roman" w:cs="仿宋_GB2312"/>
                <w:color w:val="auto"/>
                <w:sz w:val="24"/>
              </w:rPr>
              <w:t>5</w:t>
            </w:r>
          </w:p>
        </w:tc>
        <w:tc>
          <w:tcPr>
            <w:tcW w:w="1247" w:type="dxa"/>
            <w:tcBorders>
              <w:top w:val="single" w:color="auto" w:sz="4" w:space="0"/>
              <w:left w:val="single" w:color="auto" w:sz="4" w:space="0"/>
              <w:bottom w:val="single" w:color="auto" w:sz="12" w:space="0"/>
              <w:right w:val="single" w:color="auto" w:sz="4" w:space="0"/>
            </w:tcBorders>
            <w:vAlign w:val="center"/>
          </w:tcPr>
          <w:p w14:paraId="6B48E4F5">
            <w:pPr>
              <w:jc w:val="center"/>
              <w:rPr>
                <w:rFonts w:ascii="Times New Roman" w:hAnsi="Times New Roman"/>
                <w:color w:val="auto"/>
                <w:sz w:val="24"/>
              </w:rPr>
            </w:pPr>
            <w:r>
              <w:rPr>
                <w:rFonts w:hint="eastAsia" w:ascii="Times New Roman" w:hAnsi="Times New Roman" w:cs="仿宋_GB2312"/>
                <w:color w:val="auto"/>
                <w:sz w:val="24"/>
              </w:rPr>
              <w:t>2581</w:t>
            </w:r>
            <w:r>
              <w:rPr>
                <w:rFonts w:hint="eastAsia" w:ascii="Times New Roman" w:hAnsi="Times New Roman"/>
                <w:color w:val="auto"/>
                <w:sz w:val="24"/>
              </w:rPr>
              <w:t>.</w:t>
            </w:r>
            <w:r>
              <w:rPr>
                <w:rFonts w:hint="eastAsia" w:ascii="Times New Roman" w:hAnsi="Times New Roman" w:cs="仿宋_GB2312"/>
                <w:color w:val="auto"/>
                <w:sz w:val="24"/>
              </w:rPr>
              <w:t>44</w:t>
            </w:r>
          </w:p>
        </w:tc>
        <w:tc>
          <w:tcPr>
            <w:tcW w:w="922" w:type="dxa"/>
            <w:tcBorders>
              <w:top w:val="single" w:color="auto" w:sz="4" w:space="0"/>
              <w:left w:val="single" w:color="auto" w:sz="4" w:space="0"/>
              <w:bottom w:val="single" w:color="auto" w:sz="12" w:space="0"/>
              <w:right w:val="single" w:color="auto" w:sz="4" w:space="0"/>
            </w:tcBorders>
            <w:vAlign w:val="center"/>
          </w:tcPr>
          <w:p w14:paraId="1195BA4F">
            <w:pPr>
              <w:jc w:val="center"/>
              <w:rPr>
                <w:rFonts w:ascii="Times New Roman" w:hAnsi="Times New Roman"/>
                <w:color w:val="auto"/>
                <w:sz w:val="24"/>
              </w:rPr>
            </w:pPr>
            <w:r>
              <w:rPr>
                <w:rFonts w:hint="eastAsia" w:ascii="Times New Roman" w:hAnsi="Times New Roman" w:cs="仿宋_GB2312"/>
                <w:color w:val="auto"/>
                <w:sz w:val="24"/>
              </w:rPr>
              <w:t>393</w:t>
            </w:r>
            <w:r>
              <w:rPr>
                <w:rFonts w:hint="eastAsia" w:ascii="Times New Roman" w:hAnsi="Times New Roman"/>
                <w:color w:val="auto"/>
                <w:sz w:val="24"/>
              </w:rPr>
              <w:t>.</w:t>
            </w:r>
            <w:r>
              <w:rPr>
                <w:rFonts w:hint="eastAsia" w:ascii="Times New Roman" w:hAnsi="Times New Roman" w:cs="仿宋_GB2312"/>
                <w:color w:val="auto"/>
                <w:sz w:val="24"/>
              </w:rPr>
              <w:t>26</w:t>
            </w:r>
          </w:p>
        </w:tc>
        <w:tc>
          <w:tcPr>
            <w:tcW w:w="1111" w:type="dxa"/>
            <w:tcBorders>
              <w:top w:val="single" w:color="auto" w:sz="4" w:space="0"/>
              <w:left w:val="single" w:color="auto" w:sz="4" w:space="0"/>
              <w:bottom w:val="single" w:color="auto" w:sz="12" w:space="0"/>
              <w:right w:val="single" w:color="auto" w:sz="4" w:space="0"/>
            </w:tcBorders>
            <w:vAlign w:val="center"/>
          </w:tcPr>
          <w:p w14:paraId="377F5A70">
            <w:pPr>
              <w:jc w:val="center"/>
              <w:rPr>
                <w:rFonts w:ascii="Times New Roman" w:hAnsi="Times New Roman"/>
                <w:color w:val="auto"/>
                <w:sz w:val="24"/>
              </w:rPr>
            </w:pPr>
            <w:r>
              <w:rPr>
                <w:rFonts w:hint="eastAsia" w:ascii="Times New Roman" w:hAnsi="Times New Roman" w:cs="仿宋_GB2312"/>
                <w:color w:val="auto"/>
                <w:sz w:val="24"/>
              </w:rPr>
              <w:t>1660</w:t>
            </w:r>
            <w:r>
              <w:rPr>
                <w:rFonts w:hint="eastAsia" w:ascii="Times New Roman" w:hAnsi="Times New Roman"/>
                <w:color w:val="auto"/>
                <w:sz w:val="24"/>
              </w:rPr>
              <w:t>.</w:t>
            </w:r>
            <w:r>
              <w:rPr>
                <w:rFonts w:hint="eastAsia" w:ascii="Times New Roman" w:hAnsi="Times New Roman" w:cs="仿宋_GB2312"/>
                <w:color w:val="auto"/>
                <w:sz w:val="24"/>
              </w:rPr>
              <w:t>47</w:t>
            </w:r>
          </w:p>
        </w:tc>
        <w:tc>
          <w:tcPr>
            <w:tcW w:w="843" w:type="dxa"/>
            <w:tcBorders>
              <w:top w:val="single" w:color="auto" w:sz="4" w:space="0"/>
              <w:left w:val="single" w:color="auto" w:sz="4" w:space="0"/>
              <w:bottom w:val="single" w:color="auto" w:sz="12" w:space="0"/>
              <w:right w:val="single" w:color="auto" w:sz="4" w:space="0"/>
            </w:tcBorders>
            <w:vAlign w:val="center"/>
          </w:tcPr>
          <w:p w14:paraId="392ECAA7">
            <w:pPr>
              <w:jc w:val="center"/>
              <w:rPr>
                <w:rFonts w:ascii="Times New Roman" w:hAnsi="Times New Roman"/>
                <w:color w:val="auto"/>
                <w:sz w:val="24"/>
              </w:rPr>
            </w:pPr>
            <w:r>
              <w:rPr>
                <w:rFonts w:hint="eastAsia" w:ascii="Times New Roman" w:hAnsi="Times New Roman" w:cs="仿宋_GB2312"/>
                <w:color w:val="auto"/>
                <w:sz w:val="24"/>
              </w:rPr>
              <w:t>81</w:t>
            </w:r>
            <w:r>
              <w:rPr>
                <w:rFonts w:hint="eastAsia" w:ascii="Times New Roman" w:hAnsi="Times New Roman"/>
                <w:color w:val="auto"/>
                <w:sz w:val="24"/>
              </w:rPr>
              <w:t>.</w:t>
            </w:r>
            <w:r>
              <w:rPr>
                <w:rFonts w:hint="eastAsia" w:ascii="Times New Roman" w:hAnsi="Times New Roman" w:cs="仿宋_GB2312"/>
                <w:color w:val="auto"/>
                <w:sz w:val="24"/>
              </w:rPr>
              <w:t>3</w:t>
            </w:r>
          </w:p>
        </w:tc>
        <w:tc>
          <w:tcPr>
            <w:tcW w:w="801" w:type="dxa"/>
            <w:tcBorders>
              <w:top w:val="single" w:color="auto" w:sz="4" w:space="0"/>
              <w:left w:val="single" w:color="auto" w:sz="4" w:space="0"/>
              <w:bottom w:val="single" w:color="auto" w:sz="12" w:space="0"/>
              <w:right w:val="single" w:color="auto" w:sz="4" w:space="0"/>
            </w:tcBorders>
            <w:vAlign w:val="center"/>
          </w:tcPr>
          <w:p w14:paraId="4C85640E">
            <w:pPr>
              <w:jc w:val="center"/>
              <w:rPr>
                <w:rFonts w:ascii="Times New Roman" w:hAnsi="Times New Roman"/>
                <w:color w:val="auto"/>
                <w:sz w:val="24"/>
              </w:rPr>
            </w:pPr>
            <w:r>
              <w:rPr>
                <w:rFonts w:hint="eastAsia" w:ascii="Times New Roman" w:hAnsi="Times New Roman" w:cs="仿宋_GB2312"/>
                <w:color w:val="auto"/>
                <w:sz w:val="24"/>
              </w:rPr>
              <w:t>68</w:t>
            </w:r>
          </w:p>
        </w:tc>
        <w:tc>
          <w:tcPr>
            <w:tcW w:w="894" w:type="dxa"/>
            <w:tcBorders>
              <w:top w:val="single" w:color="auto" w:sz="4" w:space="0"/>
              <w:left w:val="single" w:color="auto" w:sz="4" w:space="0"/>
              <w:bottom w:val="single" w:color="auto" w:sz="12" w:space="0"/>
              <w:right w:val="single" w:color="auto" w:sz="4" w:space="0"/>
            </w:tcBorders>
            <w:vAlign w:val="center"/>
          </w:tcPr>
          <w:p w14:paraId="6764BE44">
            <w:pPr>
              <w:jc w:val="center"/>
              <w:rPr>
                <w:rFonts w:ascii="Times New Roman" w:hAnsi="Times New Roman"/>
                <w:color w:val="auto"/>
                <w:sz w:val="24"/>
              </w:rPr>
            </w:pPr>
            <w:r>
              <w:rPr>
                <w:rFonts w:hint="eastAsia" w:ascii="Times New Roman" w:hAnsi="Times New Roman" w:cs="仿宋_GB2312"/>
                <w:color w:val="auto"/>
                <w:sz w:val="24"/>
              </w:rPr>
              <w:t>226</w:t>
            </w:r>
            <w:r>
              <w:rPr>
                <w:rFonts w:hint="eastAsia" w:ascii="Times New Roman" w:hAnsi="Times New Roman"/>
                <w:color w:val="auto"/>
                <w:sz w:val="24"/>
              </w:rPr>
              <w:t>.</w:t>
            </w:r>
            <w:r>
              <w:rPr>
                <w:rFonts w:hint="eastAsia" w:ascii="Times New Roman" w:hAnsi="Times New Roman" w:cs="仿宋_GB2312"/>
                <w:color w:val="auto"/>
                <w:sz w:val="24"/>
              </w:rPr>
              <w:t>73</w:t>
            </w:r>
          </w:p>
        </w:tc>
        <w:tc>
          <w:tcPr>
            <w:tcW w:w="1203" w:type="dxa"/>
            <w:tcBorders>
              <w:top w:val="single" w:color="auto" w:sz="4" w:space="0"/>
              <w:left w:val="single" w:color="auto" w:sz="4" w:space="0"/>
              <w:bottom w:val="single" w:color="auto" w:sz="12" w:space="0"/>
              <w:right w:val="nil"/>
            </w:tcBorders>
            <w:vAlign w:val="center"/>
          </w:tcPr>
          <w:p w14:paraId="29A44754">
            <w:pPr>
              <w:jc w:val="center"/>
              <w:rPr>
                <w:rFonts w:ascii="Times New Roman" w:hAnsi="Times New Roman"/>
                <w:color w:val="auto"/>
                <w:sz w:val="24"/>
              </w:rPr>
            </w:pPr>
            <w:r>
              <w:rPr>
                <w:rFonts w:hint="eastAsia" w:ascii="Times New Roman" w:hAnsi="Times New Roman" w:cs="仿宋_GB2312"/>
                <w:color w:val="auto"/>
                <w:sz w:val="24"/>
              </w:rPr>
              <w:t>5705</w:t>
            </w:r>
          </w:p>
        </w:tc>
      </w:tr>
    </w:tbl>
    <w:p w14:paraId="6D7C578F">
      <w:pPr>
        <w:rPr>
          <w:color w:val="auto"/>
        </w:rPr>
        <w:sectPr>
          <w:type w:val="continuous"/>
          <w:pgSz w:w="16838" w:h="11906" w:orient="landscape"/>
          <w:pgMar w:top="1417" w:right="1531" w:bottom="1247" w:left="1247" w:header="850" w:footer="992" w:gutter="0"/>
          <w:pgNumType w:fmt="numberInDash"/>
          <w:cols w:space="720" w:num="1"/>
          <w:docGrid w:type="lines" w:linePitch="312" w:charSpace="0"/>
        </w:sectPr>
      </w:pPr>
    </w:p>
    <w:p w14:paraId="4944219D">
      <w:pPr>
        <w:snapToGrid w:val="0"/>
        <w:spacing w:line="360" w:lineRule="auto"/>
        <w:jc w:val="center"/>
        <w:rPr>
          <w:rFonts w:ascii="Times New Roman" w:hAnsi="Times New Roman" w:eastAsia="仿宋"/>
          <w:color w:val="auto"/>
          <w:kern w:val="0"/>
          <w:sz w:val="28"/>
          <w:szCs w:val="28"/>
        </w:rPr>
      </w:pPr>
    </w:p>
    <w:p w14:paraId="7ACA1B88">
      <w:pPr>
        <w:pStyle w:val="2"/>
        <w:ind w:firstLine="480"/>
        <w:rPr>
          <w:color w:val="auto"/>
        </w:rPr>
      </w:pPr>
    </w:p>
    <w:p w14:paraId="409F3CBF">
      <w:pPr>
        <w:snapToGrid w:val="0"/>
        <w:spacing w:line="360" w:lineRule="auto"/>
        <w:jc w:val="center"/>
        <w:rPr>
          <w:rFonts w:ascii="Times New Roman" w:hAnsi="Times New Roman" w:eastAsia="仿宋"/>
          <w:color w:val="auto"/>
          <w:kern w:val="0"/>
          <w:sz w:val="28"/>
          <w:szCs w:val="28"/>
        </w:rPr>
      </w:pPr>
      <w:r>
        <w:rPr>
          <w:rFonts w:hint="eastAsia" w:ascii="Times New Roman" w:hAnsi="Times New Roman" w:eastAsia="仿宋"/>
          <w:color w:val="auto"/>
          <w:kern w:val="0"/>
          <w:sz w:val="28"/>
          <w:szCs w:val="28"/>
        </w:rPr>
        <w:t>表</w:t>
      </w:r>
      <w:r>
        <w:rPr>
          <w:rFonts w:ascii="Times New Roman" w:hAnsi="Times New Roman" w:eastAsia="仿宋" w:cs="仿宋_GB2312"/>
          <w:color w:val="auto"/>
          <w:kern w:val="0"/>
          <w:sz w:val="28"/>
          <w:szCs w:val="28"/>
        </w:rPr>
        <w:t>4</w:t>
      </w:r>
      <w:r>
        <w:rPr>
          <w:rFonts w:ascii="Times New Roman" w:hAnsi="Times New Roman" w:eastAsia="仿宋"/>
          <w:color w:val="auto"/>
          <w:kern w:val="0"/>
          <w:sz w:val="28"/>
          <w:szCs w:val="28"/>
        </w:rPr>
        <w:t>-</w:t>
      </w:r>
      <w:r>
        <w:rPr>
          <w:rFonts w:hint="eastAsia" w:ascii="Times New Roman" w:hAnsi="Times New Roman" w:eastAsia="仿宋" w:cs="仿宋_GB2312"/>
          <w:color w:val="auto"/>
          <w:kern w:val="0"/>
          <w:sz w:val="28"/>
          <w:szCs w:val="28"/>
        </w:rPr>
        <w:t>5</w:t>
      </w:r>
      <w:r>
        <w:rPr>
          <w:rFonts w:hint="eastAsia" w:ascii="Times New Roman" w:hAnsi="Times New Roman" w:eastAsia="仿宋"/>
          <w:color w:val="auto"/>
          <w:kern w:val="0"/>
          <w:sz w:val="28"/>
          <w:szCs w:val="28"/>
        </w:rPr>
        <w:t xml:space="preserve">     </w:t>
      </w:r>
      <w:r>
        <w:rPr>
          <w:rFonts w:ascii="Times New Roman" w:hAnsi="Times New Roman" w:eastAsia="仿宋" w:cs="仿宋_GB2312"/>
          <w:color w:val="auto"/>
          <w:kern w:val="0"/>
          <w:sz w:val="28"/>
          <w:szCs w:val="28"/>
        </w:rPr>
        <w:t>20</w:t>
      </w:r>
      <w:r>
        <w:rPr>
          <w:rFonts w:hint="eastAsia" w:ascii="Times New Roman" w:hAnsi="Times New Roman" w:eastAsia="仿宋" w:cs="仿宋_GB2312"/>
          <w:color w:val="auto"/>
          <w:kern w:val="0"/>
          <w:sz w:val="28"/>
          <w:szCs w:val="28"/>
        </w:rPr>
        <w:t>25</w:t>
      </w:r>
      <w:r>
        <w:rPr>
          <w:rFonts w:hint="eastAsia" w:ascii="Times New Roman" w:hAnsi="Times New Roman" w:eastAsia="仿宋"/>
          <w:snapToGrid w:val="0"/>
          <w:color w:val="auto"/>
          <w:kern w:val="0"/>
          <w:sz w:val="28"/>
          <w:szCs w:val="28"/>
        </w:rPr>
        <w:t>年需水量预测汇总表</w:t>
      </w:r>
    </w:p>
    <w:p w14:paraId="4B13CA08">
      <w:pPr>
        <w:pStyle w:val="2"/>
        <w:ind w:firstLine="480"/>
        <w:jc w:val="center"/>
        <w:rPr>
          <w:rFonts w:eastAsia="仿宋"/>
          <w:color w:val="auto"/>
          <w:sz w:val="28"/>
          <w:szCs w:val="28"/>
        </w:rPr>
      </w:pPr>
      <w:r>
        <w:rPr>
          <w:rFonts w:hint="eastAsia" w:eastAsia="仿宋"/>
          <w:color w:val="auto"/>
          <w:kern w:val="0"/>
        </w:rPr>
        <w:t xml:space="preserve">                                                                                            单位：万</w:t>
      </w:r>
      <w:r>
        <w:rPr>
          <w:rFonts w:ascii="Times New Roman" w:hAnsi="Times New Roman" w:eastAsia="仿宋" w:cs="仿宋_GB2312"/>
          <w:color w:val="auto"/>
          <w:kern w:val="0"/>
        </w:rPr>
        <w:t>m</w:t>
      </w:r>
      <w:r>
        <w:rPr>
          <w:rFonts w:ascii="Times New Roman" w:hAnsi="Times New Roman" w:eastAsia="仿宋" w:cs="仿宋_GB2312"/>
          <w:color w:val="auto"/>
          <w:kern w:val="0"/>
          <w:vertAlign w:val="superscript"/>
        </w:rPr>
        <w:t>3</w:t>
      </w:r>
    </w:p>
    <w:tbl>
      <w:tblPr>
        <w:tblStyle w:val="22"/>
        <w:tblW w:w="13475"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040"/>
        <w:gridCol w:w="855"/>
        <w:gridCol w:w="1022"/>
        <w:gridCol w:w="1022"/>
        <w:gridCol w:w="1072"/>
        <w:gridCol w:w="808"/>
        <w:gridCol w:w="923"/>
        <w:gridCol w:w="807"/>
        <w:gridCol w:w="1168"/>
        <w:gridCol w:w="1271"/>
        <w:gridCol w:w="1324"/>
        <w:gridCol w:w="1054"/>
        <w:gridCol w:w="1109"/>
      </w:tblGrid>
      <w:tr w14:paraId="116148F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32" w:hRule="atLeast"/>
          <w:jc w:val="center"/>
        </w:trPr>
        <w:tc>
          <w:tcPr>
            <w:tcW w:w="1040" w:type="dxa"/>
            <w:vMerge w:val="restart"/>
            <w:tcBorders>
              <w:tl2br w:val="nil"/>
              <w:tr2bl w:val="nil"/>
            </w:tcBorders>
            <w:shd w:val="clear" w:color="auto" w:fill="auto"/>
            <w:noWrap/>
            <w:tcMar>
              <w:top w:w="15" w:type="dxa"/>
              <w:left w:w="15" w:type="dxa"/>
              <w:right w:w="15" w:type="dxa"/>
            </w:tcMar>
            <w:vAlign w:val="center"/>
          </w:tcPr>
          <w:p w14:paraId="54564859">
            <w:pPr>
              <w:snapToGrid w:val="0"/>
              <w:jc w:val="center"/>
              <w:rPr>
                <w:rFonts w:ascii="Times New Roman" w:hAnsi="Times New Roman" w:eastAsia="仿宋"/>
                <w:b/>
                <w:bCs/>
                <w:color w:val="auto"/>
                <w:sz w:val="24"/>
              </w:rPr>
            </w:pPr>
            <w:r>
              <w:rPr>
                <w:rFonts w:hint="eastAsia" w:ascii="Times New Roman" w:hAnsi="Times New Roman" w:eastAsia="仿宋"/>
                <w:b/>
                <w:bCs/>
                <w:color w:val="auto"/>
                <w:sz w:val="24"/>
              </w:rPr>
              <w:t>行政分区</w:t>
            </w:r>
          </w:p>
        </w:tc>
        <w:tc>
          <w:tcPr>
            <w:tcW w:w="855" w:type="dxa"/>
            <w:vMerge w:val="restart"/>
            <w:tcBorders>
              <w:tl2br w:val="nil"/>
              <w:tr2bl w:val="nil"/>
            </w:tcBorders>
            <w:shd w:val="clear" w:color="auto" w:fill="auto"/>
            <w:noWrap/>
            <w:tcMar>
              <w:top w:w="15" w:type="dxa"/>
              <w:left w:w="15" w:type="dxa"/>
              <w:right w:w="15" w:type="dxa"/>
            </w:tcMar>
            <w:vAlign w:val="center"/>
          </w:tcPr>
          <w:p w14:paraId="0DD4ADC2">
            <w:pPr>
              <w:snapToGrid w:val="0"/>
              <w:jc w:val="center"/>
              <w:rPr>
                <w:rFonts w:ascii="Times New Roman" w:hAnsi="Times New Roman" w:eastAsia="仿宋"/>
                <w:b/>
                <w:bCs/>
                <w:color w:val="auto"/>
                <w:sz w:val="24"/>
              </w:rPr>
            </w:pPr>
            <w:r>
              <w:rPr>
                <w:rFonts w:hint="eastAsia" w:ascii="Times New Roman" w:hAnsi="Times New Roman" w:eastAsia="仿宋"/>
                <w:b/>
                <w:bCs/>
                <w:color w:val="auto"/>
                <w:sz w:val="24"/>
              </w:rPr>
              <w:t>规划年</w:t>
            </w:r>
          </w:p>
        </w:tc>
        <w:tc>
          <w:tcPr>
            <w:tcW w:w="2044" w:type="dxa"/>
            <w:gridSpan w:val="2"/>
            <w:tcBorders>
              <w:tl2br w:val="nil"/>
              <w:tr2bl w:val="nil"/>
            </w:tcBorders>
            <w:shd w:val="clear" w:color="auto" w:fill="auto"/>
            <w:noWrap/>
            <w:tcMar>
              <w:top w:w="15" w:type="dxa"/>
              <w:left w:w="15" w:type="dxa"/>
              <w:right w:w="15" w:type="dxa"/>
            </w:tcMar>
            <w:vAlign w:val="center"/>
          </w:tcPr>
          <w:p w14:paraId="72C04E66">
            <w:pPr>
              <w:widowControl/>
              <w:snapToGrid w:val="0"/>
              <w:jc w:val="center"/>
              <w:textAlignment w:val="center"/>
              <w:rPr>
                <w:rFonts w:ascii="Times New Roman" w:hAnsi="Times New Roman" w:eastAsia="仿宋"/>
                <w:b/>
                <w:bCs/>
                <w:color w:val="auto"/>
                <w:kern w:val="0"/>
                <w:sz w:val="24"/>
              </w:rPr>
            </w:pPr>
            <w:r>
              <w:rPr>
                <w:rFonts w:hint="eastAsia" w:ascii="Times New Roman" w:hAnsi="Times New Roman" w:eastAsia="仿宋"/>
                <w:b/>
                <w:bCs/>
                <w:color w:val="auto"/>
                <w:kern w:val="0"/>
                <w:sz w:val="24"/>
              </w:rPr>
              <w:t>生活需水</w:t>
            </w:r>
          </w:p>
        </w:tc>
        <w:tc>
          <w:tcPr>
            <w:tcW w:w="7373" w:type="dxa"/>
            <w:gridSpan w:val="7"/>
            <w:tcBorders>
              <w:tl2br w:val="nil"/>
              <w:tr2bl w:val="nil"/>
            </w:tcBorders>
            <w:shd w:val="clear" w:color="auto" w:fill="auto"/>
            <w:noWrap/>
            <w:tcMar>
              <w:top w:w="15" w:type="dxa"/>
              <w:left w:w="15" w:type="dxa"/>
              <w:right w:w="15" w:type="dxa"/>
            </w:tcMar>
            <w:vAlign w:val="center"/>
          </w:tcPr>
          <w:p w14:paraId="3097DFCB">
            <w:pPr>
              <w:widowControl/>
              <w:snapToGrid w:val="0"/>
              <w:jc w:val="center"/>
              <w:textAlignment w:val="center"/>
              <w:rPr>
                <w:rFonts w:ascii="Times New Roman" w:hAnsi="Times New Roman" w:eastAsia="仿宋"/>
                <w:b/>
                <w:bCs/>
                <w:color w:val="auto"/>
                <w:kern w:val="0"/>
                <w:sz w:val="24"/>
              </w:rPr>
            </w:pPr>
            <w:r>
              <w:rPr>
                <w:rFonts w:hint="eastAsia" w:ascii="Times New Roman" w:hAnsi="Times New Roman" w:eastAsia="仿宋"/>
                <w:b/>
                <w:bCs/>
                <w:color w:val="auto"/>
                <w:kern w:val="0"/>
                <w:sz w:val="24"/>
              </w:rPr>
              <w:t>生产需水</w:t>
            </w:r>
          </w:p>
        </w:tc>
        <w:tc>
          <w:tcPr>
            <w:tcW w:w="2163" w:type="dxa"/>
            <w:gridSpan w:val="2"/>
            <w:tcBorders>
              <w:tl2br w:val="nil"/>
              <w:tr2bl w:val="nil"/>
            </w:tcBorders>
            <w:shd w:val="clear" w:color="auto" w:fill="auto"/>
            <w:noWrap/>
            <w:tcMar>
              <w:top w:w="15" w:type="dxa"/>
              <w:left w:w="15" w:type="dxa"/>
              <w:right w:w="15" w:type="dxa"/>
            </w:tcMar>
            <w:vAlign w:val="center"/>
          </w:tcPr>
          <w:p w14:paraId="2E0D4A31">
            <w:pPr>
              <w:widowControl/>
              <w:snapToGrid w:val="0"/>
              <w:jc w:val="center"/>
              <w:textAlignment w:val="center"/>
              <w:rPr>
                <w:rFonts w:ascii="Times New Roman" w:hAnsi="Times New Roman" w:eastAsia="仿宋"/>
                <w:b/>
                <w:bCs/>
                <w:color w:val="auto"/>
                <w:kern w:val="0"/>
                <w:sz w:val="24"/>
              </w:rPr>
            </w:pPr>
            <w:r>
              <w:rPr>
                <w:rFonts w:hint="eastAsia" w:ascii="Times New Roman" w:hAnsi="Times New Roman" w:eastAsia="仿宋"/>
                <w:b/>
                <w:bCs/>
                <w:color w:val="auto"/>
                <w:kern w:val="0"/>
                <w:sz w:val="24"/>
              </w:rPr>
              <w:t>生态需水</w:t>
            </w:r>
          </w:p>
        </w:tc>
      </w:tr>
      <w:tr w14:paraId="0F38F50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040" w:type="dxa"/>
            <w:vMerge w:val="continue"/>
            <w:tcBorders>
              <w:tl2br w:val="nil"/>
              <w:tr2bl w:val="nil"/>
            </w:tcBorders>
            <w:shd w:val="clear" w:color="auto" w:fill="auto"/>
            <w:noWrap/>
            <w:tcMar>
              <w:top w:w="15" w:type="dxa"/>
              <w:left w:w="15" w:type="dxa"/>
              <w:right w:w="15" w:type="dxa"/>
            </w:tcMar>
            <w:vAlign w:val="center"/>
          </w:tcPr>
          <w:p w14:paraId="76A6D8D3">
            <w:pPr>
              <w:snapToGrid w:val="0"/>
              <w:jc w:val="center"/>
              <w:rPr>
                <w:rFonts w:ascii="Times New Roman" w:hAnsi="Times New Roman" w:eastAsia="仿宋"/>
                <w:color w:val="auto"/>
                <w:kern w:val="0"/>
                <w:sz w:val="24"/>
              </w:rPr>
            </w:pPr>
          </w:p>
        </w:tc>
        <w:tc>
          <w:tcPr>
            <w:tcW w:w="855" w:type="dxa"/>
            <w:vMerge w:val="continue"/>
            <w:tcBorders>
              <w:tl2br w:val="nil"/>
              <w:tr2bl w:val="nil"/>
            </w:tcBorders>
            <w:shd w:val="clear" w:color="auto" w:fill="auto"/>
            <w:noWrap/>
            <w:tcMar>
              <w:top w:w="15" w:type="dxa"/>
              <w:left w:w="15" w:type="dxa"/>
              <w:right w:w="15" w:type="dxa"/>
            </w:tcMar>
            <w:vAlign w:val="center"/>
          </w:tcPr>
          <w:p w14:paraId="23DE12D6">
            <w:pPr>
              <w:snapToGrid w:val="0"/>
              <w:jc w:val="center"/>
              <w:rPr>
                <w:rFonts w:ascii="Times New Roman" w:hAnsi="Times New Roman" w:eastAsia="仿宋"/>
                <w:color w:val="auto"/>
                <w:sz w:val="24"/>
              </w:rPr>
            </w:pPr>
          </w:p>
        </w:tc>
        <w:tc>
          <w:tcPr>
            <w:tcW w:w="2044" w:type="dxa"/>
            <w:gridSpan w:val="2"/>
            <w:tcBorders>
              <w:tl2br w:val="nil"/>
              <w:tr2bl w:val="nil"/>
            </w:tcBorders>
            <w:shd w:val="clear" w:color="auto" w:fill="auto"/>
            <w:noWrap/>
            <w:tcMar>
              <w:top w:w="15" w:type="dxa"/>
              <w:left w:w="15" w:type="dxa"/>
              <w:right w:w="15" w:type="dxa"/>
            </w:tcMar>
            <w:vAlign w:val="center"/>
          </w:tcPr>
          <w:p w14:paraId="0E1FBFA0">
            <w:pPr>
              <w:widowControl/>
              <w:snapToGrid w:val="0"/>
              <w:jc w:val="center"/>
              <w:textAlignment w:val="center"/>
              <w:rPr>
                <w:rFonts w:ascii="Times New Roman" w:hAnsi="Times New Roman" w:eastAsia="仿宋"/>
                <w:color w:val="auto"/>
                <w:sz w:val="24"/>
              </w:rPr>
            </w:pPr>
            <w:r>
              <w:rPr>
                <w:rFonts w:hint="eastAsia" w:ascii="Times New Roman" w:hAnsi="Times New Roman" w:eastAsia="仿宋"/>
                <w:color w:val="auto"/>
                <w:kern w:val="0"/>
                <w:sz w:val="24"/>
              </w:rPr>
              <w:t>居民生活</w:t>
            </w:r>
          </w:p>
        </w:tc>
        <w:tc>
          <w:tcPr>
            <w:tcW w:w="3610" w:type="dxa"/>
            <w:gridSpan w:val="4"/>
            <w:tcBorders>
              <w:tl2br w:val="nil"/>
              <w:tr2bl w:val="nil"/>
            </w:tcBorders>
            <w:shd w:val="clear" w:color="auto" w:fill="auto"/>
            <w:noWrap/>
            <w:tcMar>
              <w:top w:w="15" w:type="dxa"/>
              <w:left w:w="15" w:type="dxa"/>
              <w:right w:w="15" w:type="dxa"/>
            </w:tcMar>
            <w:vAlign w:val="center"/>
          </w:tcPr>
          <w:p w14:paraId="56E12D37">
            <w:pPr>
              <w:widowControl/>
              <w:snapToGrid w:val="0"/>
              <w:jc w:val="center"/>
              <w:textAlignment w:val="center"/>
              <w:rPr>
                <w:rFonts w:ascii="Times New Roman" w:hAnsi="Times New Roman" w:eastAsia="仿宋"/>
                <w:color w:val="auto"/>
                <w:sz w:val="24"/>
              </w:rPr>
            </w:pPr>
            <w:r>
              <w:rPr>
                <w:rFonts w:hint="eastAsia" w:ascii="Times New Roman" w:hAnsi="Times New Roman" w:eastAsia="仿宋"/>
                <w:color w:val="auto"/>
                <w:kern w:val="0"/>
                <w:sz w:val="24"/>
              </w:rPr>
              <w:t>第一产业</w:t>
            </w:r>
          </w:p>
        </w:tc>
        <w:tc>
          <w:tcPr>
            <w:tcW w:w="2439" w:type="dxa"/>
            <w:gridSpan w:val="2"/>
            <w:tcBorders>
              <w:tl2br w:val="nil"/>
              <w:tr2bl w:val="nil"/>
            </w:tcBorders>
            <w:shd w:val="clear" w:color="auto" w:fill="auto"/>
            <w:noWrap/>
            <w:tcMar>
              <w:top w:w="15" w:type="dxa"/>
              <w:left w:w="15" w:type="dxa"/>
              <w:right w:w="15" w:type="dxa"/>
            </w:tcMar>
            <w:vAlign w:val="center"/>
          </w:tcPr>
          <w:p w14:paraId="5A77B16D">
            <w:pPr>
              <w:widowControl/>
              <w:snapToGrid w:val="0"/>
              <w:jc w:val="center"/>
              <w:textAlignment w:val="center"/>
              <w:rPr>
                <w:rFonts w:ascii="Times New Roman" w:hAnsi="Times New Roman" w:eastAsia="仿宋"/>
                <w:color w:val="auto"/>
                <w:sz w:val="24"/>
              </w:rPr>
            </w:pPr>
            <w:r>
              <w:rPr>
                <w:rFonts w:hint="eastAsia" w:ascii="Times New Roman" w:hAnsi="Times New Roman" w:eastAsia="仿宋"/>
                <w:color w:val="auto"/>
                <w:kern w:val="0"/>
                <w:sz w:val="24"/>
              </w:rPr>
              <w:t>第二产业</w:t>
            </w:r>
          </w:p>
        </w:tc>
        <w:tc>
          <w:tcPr>
            <w:tcW w:w="1324" w:type="dxa"/>
            <w:vMerge w:val="restart"/>
            <w:tcBorders>
              <w:tl2br w:val="nil"/>
              <w:tr2bl w:val="nil"/>
            </w:tcBorders>
            <w:shd w:val="clear" w:color="auto" w:fill="auto"/>
            <w:noWrap/>
            <w:tcMar>
              <w:top w:w="15" w:type="dxa"/>
              <w:left w:w="15" w:type="dxa"/>
              <w:right w:w="15" w:type="dxa"/>
            </w:tcMar>
            <w:vAlign w:val="center"/>
          </w:tcPr>
          <w:p w14:paraId="3518F55D">
            <w:pPr>
              <w:widowControl/>
              <w:snapToGrid w:val="0"/>
              <w:jc w:val="center"/>
              <w:textAlignment w:val="center"/>
              <w:rPr>
                <w:rFonts w:ascii="Times New Roman" w:hAnsi="Times New Roman" w:eastAsia="仿宋"/>
                <w:color w:val="auto"/>
                <w:sz w:val="24"/>
              </w:rPr>
            </w:pPr>
            <w:r>
              <w:rPr>
                <w:rFonts w:hint="eastAsia" w:ascii="Times New Roman" w:hAnsi="Times New Roman" w:eastAsia="仿宋"/>
                <w:color w:val="auto"/>
                <w:kern w:val="0"/>
                <w:sz w:val="24"/>
              </w:rPr>
              <w:t>第三产业</w:t>
            </w:r>
          </w:p>
        </w:tc>
        <w:tc>
          <w:tcPr>
            <w:tcW w:w="1054" w:type="dxa"/>
            <w:vMerge w:val="restart"/>
            <w:tcBorders>
              <w:right w:val="single" w:color="auto" w:sz="4" w:space="0"/>
              <w:tl2br w:val="nil"/>
              <w:tr2bl w:val="nil"/>
            </w:tcBorders>
            <w:shd w:val="clear" w:color="auto" w:fill="auto"/>
            <w:noWrap/>
            <w:tcMar>
              <w:top w:w="15" w:type="dxa"/>
              <w:left w:w="15" w:type="dxa"/>
              <w:right w:w="15" w:type="dxa"/>
            </w:tcMar>
            <w:vAlign w:val="center"/>
          </w:tcPr>
          <w:p w14:paraId="0CE17D4E">
            <w:pPr>
              <w:widowControl/>
              <w:snapToGrid w:val="0"/>
              <w:jc w:val="center"/>
              <w:textAlignment w:val="center"/>
              <w:rPr>
                <w:rFonts w:ascii="Times New Roman" w:hAnsi="Times New Roman" w:eastAsia="仿宋"/>
                <w:color w:val="auto"/>
                <w:sz w:val="24"/>
              </w:rPr>
            </w:pPr>
            <w:r>
              <w:rPr>
                <w:rFonts w:hint="eastAsia" w:ascii="Times New Roman" w:hAnsi="Times New Roman" w:eastAsia="仿宋"/>
                <w:color w:val="auto"/>
                <w:kern w:val="0"/>
                <w:sz w:val="24"/>
              </w:rPr>
              <w:t>绿化</w:t>
            </w:r>
          </w:p>
        </w:tc>
        <w:tc>
          <w:tcPr>
            <w:tcW w:w="1109" w:type="dxa"/>
            <w:vMerge w:val="restart"/>
            <w:tcBorders>
              <w:left w:val="single" w:color="auto" w:sz="4" w:space="0"/>
              <w:tl2br w:val="nil"/>
              <w:tr2bl w:val="nil"/>
            </w:tcBorders>
            <w:shd w:val="clear" w:color="auto" w:fill="auto"/>
            <w:noWrap/>
            <w:tcMar>
              <w:top w:w="15" w:type="dxa"/>
              <w:left w:w="15" w:type="dxa"/>
              <w:right w:w="15" w:type="dxa"/>
            </w:tcMar>
            <w:vAlign w:val="center"/>
          </w:tcPr>
          <w:p w14:paraId="576C1DCE">
            <w:pPr>
              <w:widowControl/>
              <w:snapToGrid w:val="0"/>
              <w:jc w:val="center"/>
              <w:textAlignment w:val="center"/>
              <w:rPr>
                <w:rFonts w:ascii="Times New Roman" w:hAnsi="Times New Roman" w:eastAsia="仿宋"/>
                <w:color w:val="auto"/>
                <w:sz w:val="24"/>
              </w:rPr>
            </w:pPr>
            <w:r>
              <w:rPr>
                <w:rFonts w:hint="eastAsia" w:ascii="Times New Roman" w:hAnsi="Times New Roman" w:eastAsia="仿宋"/>
                <w:color w:val="auto"/>
                <w:kern w:val="0"/>
                <w:sz w:val="24"/>
              </w:rPr>
              <w:t>浇洒</w:t>
            </w:r>
          </w:p>
        </w:tc>
      </w:tr>
      <w:tr w14:paraId="3A8A1C7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95" w:hRule="atLeast"/>
          <w:jc w:val="center"/>
        </w:trPr>
        <w:tc>
          <w:tcPr>
            <w:tcW w:w="1040" w:type="dxa"/>
            <w:vMerge w:val="restart"/>
            <w:tcBorders>
              <w:tl2br w:val="nil"/>
              <w:tr2bl w:val="nil"/>
            </w:tcBorders>
            <w:shd w:val="clear" w:color="auto" w:fill="auto"/>
            <w:noWrap/>
            <w:tcMar>
              <w:top w:w="15" w:type="dxa"/>
              <w:left w:w="15" w:type="dxa"/>
              <w:right w:w="15" w:type="dxa"/>
            </w:tcMar>
            <w:vAlign w:val="center"/>
          </w:tcPr>
          <w:p w14:paraId="11C3E74D">
            <w:pPr>
              <w:snapToGrid w:val="0"/>
              <w:jc w:val="center"/>
              <w:rPr>
                <w:rFonts w:ascii="Times New Roman" w:hAnsi="Times New Roman" w:eastAsia="仿宋"/>
                <w:color w:val="auto"/>
                <w:sz w:val="24"/>
              </w:rPr>
            </w:pPr>
            <w:r>
              <w:rPr>
                <w:rFonts w:hint="eastAsia" w:ascii="Times New Roman" w:hAnsi="Times New Roman" w:eastAsia="仿宋"/>
                <w:color w:val="auto"/>
                <w:kern w:val="0"/>
                <w:sz w:val="24"/>
              </w:rPr>
              <w:t>沁水县</w:t>
            </w:r>
          </w:p>
        </w:tc>
        <w:tc>
          <w:tcPr>
            <w:tcW w:w="855" w:type="dxa"/>
            <w:vMerge w:val="restart"/>
            <w:tcBorders>
              <w:tl2br w:val="nil"/>
              <w:tr2bl w:val="nil"/>
            </w:tcBorders>
            <w:shd w:val="clear" w:color="auto" w:fill="auto"/>
            <w:noWrap/>
            <w:tcMar>
              <w:top w:w="15" w:type="dxa"/>
              <w:left w:w="15" w:type="dxa"/>
              <w:right w:w="15" w:type="dxa"/>
            </w:tcMar>
            <w:vAlign w:val="center"/>
          </w:tcPr>
          <w:p w14:paraId="7CF9BC92">
            <w:pPr>
              <w:snapToGrid w:val="0"/>
              <w:jc w:val="center"/>
              <w:rPr>
                <w:rFonts w:ascii="Times New Roman" w:hAnsi="Times New Roman" w:eastAsia="仿宋"/>
                <w:color w:val="auto"/>
                <w:sz w:val="24"/>
              </w:rPr>
            </w:pPr>
            <w:r>
              <w:rPr>
                <w:rFonts w:hint="eastAsia" w:ascii="Times New Roman" w:hAnsi="Times New Roman" w:eastAsia="仿宋" w:cs="仿宋_GB2312"/>
                <w:color w:val="auto"/>
                <w:kern w:val="0"/>
                <w:sz w:val="24"/>
              </w:rPr>
              <w:t>2025</w:t>
            </w:r>
            <w:r>
              <w:rPr>
                <w:rFonts w:hint="eastAsia" w:ascii="Times New Roman" w:hAnsi="Times New Roman" w:eastAsia="仿宋"/>
                <w:color w:val="auto"/>
                <w:sz w:val="24"/>
              </w:rPr>
              <w:t>年</w:t>
            </w:r>
          </w:p>
        </w:tc>
        <w:tc>
          <w:tcPr>
            <w:tcW w:w="1022" w:type="dxa"/>
            <w:tcBorders>
              <w:tl2br w:val="nil"/>
              <w:tr2bl w:val="nil"/>
            </w:tcBorders>
            <w:shd w:val="clear" w:color="auto" w:fill="auto"/>
            <w:noWrap/>
            <w:tcMar>
              <w:top w:w="15" w:type="dxa"/>
              <w:left w:w="15" w:type="dxa"/>
              <w:right w:w="15" w:type="dxa"/>
            </w:tcMar>
            <w:vAlign w:val="center"/>
          </w:tcPr>
          <w:p w14:paraId="2A9E8324">
            <w:pPr>
              <w:widowControl/>
              <w:snapToGrid w:val="0"/>
              <w:jc w:val="center"/>
              <w:textAlignment w:val="center"/>
              <w:rPr>
                <w:rFonts w:ascii="Times New Roman" w:hAnsi="Times New Roman" w:eastAsia="仿宋"/>
                <w:color w:val="auto"/>
                <w:sz w:val="24"/>
              </w:rPr>
            </w:pPr>
            <w:r>
              <w:rPr>
                <w:rFonts w:hint="eastAsia" w:ascii="Times New Roman" w:hAnsi="Times New Roman" w:eastAsia="仿宋"/>
                <w:color w:val="auto"/>
                <w:kern w:val="0"/>
                <w:sz w:val="24"/>
              </w:rPr>
              <w:t>城镇生活</w:t>
            </w:r>
          </w:p>
        </w:tc>
        <w:tc>
          <w:tcPr>
            <w:tcW w:w="1022" w:type="dxa"/>
            <w:tcBorders>
              <w:tl2br w:val="nil"/>
              <w:tr2bl w:val="nil"/>
            </w:tcBorders>
            <w:shd w:val="clear" w:color="auto" w:fill="auto"/>
            <w:noWrap/>
            <w:tcMar>
              <w:top w:w="15" w:type="dxa"/>
              <w:left w:w="15" w:type="dxa"/>
              <w:right w:w="15" w:type="dxa"/>
            </w:tcMar>
            <w:vAlign w:val="center"/>
          </w:tcPr>
          <w:p w14:paraId="0353ED9B">
            <w:pPr>
              <w:widowControl/>
              <w:snapToGrid w:val="0"/>
              <w:jc w:val="center"/>
              <w:textAlignment w:val="center"/>
              <w:rPr>
                <w:rFonts w:ascii="Times New Roman" w:hAnsi="Times New Roman" w:eastAsia="仿宋"/>
                <w:color w:val="auto"/>
                <w:sz w:val="24"/>
              </w:rPr>
            </w:pPr>
            <w:r>
              <w:rPr>
                <w:rFonts w:hint="eastAsia" w:ascii="Times New Roman" w:hAnsi="Times New Roman" w:eastAsia="仿宋"/>
                <w:color w:val="auto"/>
                <w:kern w:val="0"/>
                <w:sz w:val="24"/>
              </w:rPr>
              <w:t>农村生活</w:t>
            </w:r>
          </w:p>
        </w:tc>
        <w:tc>
          <w:tcPr>
            <w:tcW w:w="1072" w:type="dxa"/>
            <w:tcBorders>
              <w:tl2br w:val="nil"/>
              <w:tr2bl w:val="nil"/>
            </w:tcBorders>
            <w:shd w:val="clear" w:color="auto" w:fill="auto"/>
            <w:noWrap/>
            <w:tcMar>
              <w:top w:w="15" w:type="dxa"/>
              <w:left w:w="15" w:type="dxa"/>
              <w:right w:w="15" w:type="dxa"/>
            </w:tcMar>
            <w:vAlign w:val="center"/>
          </w:tcPr>
          <w:p w14:paraId="66A46F38">
            <w:pPr>
              <w:widowControl/>
              <w:snapToGrid w:val="0"/>
              <w:jc w:val="center"/>
              <w:textAlignment w:val="center"/>
              <w:rPr>
                <w:rFonts w:ascii="Times New Roman" w:hAnsi="Times New Roman" w:eastAsia="仿宋"/>
                <w:color w:val="auto"/>
                <w:sz w:val="24"/>
              </w:rPr>
            </w:pPr>
            <w:r>
              <w:rPr>
                <w:rFonts w:hint="eastAsia" w:ascii="Times New Roman" w:hAnsi="Times New Roman" w:eastAsia="仿宋"/>
                <w:color w:val="auto"/>
                <w:kern w:val="0"/>
                <w:sz w:val="24"/>
              </w:rPr>
              <w:t>农业</w:t>
            </w:r>
          </w:p>
        </w:tc>
        <w:tc>
          <w:tcPr>
            <w:tcW w:w="808" w:type="dxa"/>
            <w:tcBorders>
              <w:tl2br w:val="nil"/>
              <w:tr2bl w:val="nil"/>
            </w:tcBorders>
            <w:shd w:val="clear" w:color="auto" w:fill="auto"/>
            <w:noWrap/>
            <w:tcMar>
              <w:top w:w="15" w:type="dxa"/>
              <w:left w:w="15" w:type="dxa"/>
              <w:right w:w="15" w:type="dxa"/>
            </w:tcMar>
            <w:vAlign w:val="center"/>
          </w:tcPr>
          <w:p w14:paraId="308797F4">
            <w:pPr>
              <w:widowControl/>
              <w:snapToGrid w:val="0"/>
              <w:jc w:val="center"/>
              <w:textAlignment w:val="center"/>
              <w:rPr>
                <w:rFonts w:ascii="Times New Roman" w:hAnsi="Times New Roman" w:eastAsia="仿宋"/>
                <w:color w:val="auto"/>
                <w:sz w:val="24"/>
              </w:rPr>
            </w:pPr>
            <w:r>
              <w:rPr>
                <w:rFonts w:hint="eastAsia" w:ascii="Times New Roman" w:hAnsi="Times New Roman" w:eastAsia="仿宋"/>
                <w:color w:val="auto"/>
                <w:kern w:val="0"/>
                <w:sz w:val="24"/>
              </w:rPr>
              <w:t>林业</w:t>
            </w:r>
          </w:p>
        </w:tc>
        <w:tc>
          <w:tcPr>
            <w:tcW w:w="923" w:type="dxa"/>
            <w:tcBorders>
              <w:tl2br w:val="nil"/>
              <w:tr2bl w:val="nil"/>
            </w:tcBorders>
            <w:shd w:val="clear" w:color="auto" w:fill="auto"/>
            <w:noWrap/>
            <w:tcMar>
              <w:top w:w="15" w:type="dxa"/>
              <w:left w:w="15" w:type="dxa"/>
              <w:right w:w="15" w:type="dxa"/>
            </w:tcMar>
            <w:vAlign w:val="center"/>
          </w:tcPr>
          <w:p w14:paraId="7842AD50">
            <w:pPr>
              <w:widowControl/>
              <w:snapToGrid w:val="0"/>
              <w:jc w:val="center"/>
              <w:textAlignment w:val="center"/>
              <w:rPr>
                <w:rFonts w:ascii="Times New Roman" w:hAnsi="Times New Roman" w:eastAsia="仿宋"/>
                <w:color w:val="auto"/>
                <w:sz w:val="24"/>
              </w:rPr>
            </w:pPr>
            <w:r>
              <w:rPr>
                <w:rFonts w:hint="eastAsia" w:ascii="Times New Roman" w:hAnsi="Times New Roman" w:eastAsia="仿宋"/>
                <w:color w:val="auto"/>
                <w:kern w:val="0"/>
                <w:sz w:val="24"/>
              </w:rPr>
              <w:t>牧业</w:t>
            </w:r>
          </w:p>
        </w:tc>
        <w:tc>
          <w:tcPr>
            <w:tcW w:w="807" w:type="dxa"/>
            <w:tcBorders>
              <w:tl2br w:val="nil"/>
              <w:tr2bl w:val="nil"/>
            </w:tcBorders>
            <w:shd w:val="clear" w:color="auto" w:fill="auto"/>
            <w:noWrap/>
            <w:tcMar>
              <w:top w:w="15" w:type="dxa"/>
              <w:left w:w="15" w:type="dxa"/>
              <w:right w:w="15" w:type="dxa"/>
            </w:tcMar>
            <w:vAlign w:val="center"/>
          </w:tcPr>
          <w:p w14:paraId="171DFE1D">
            <w:pPr>
              <w:widowControl/>
              <w:snapToGrid w:val="0"/>
              <w:jc w:val="center"/>
              <w:textAlignment w:val="center"/>
              <w:rPr>
                <w:rFonts w:ascii="Times New Roman" w:hAnsi="Times New Roman" w:eastAsia="仿宋"/>
                <w:color w:val="auto"/>
                <w:sz w:val="24"/>
              </w:rPr>
            </w:pPr>
            <w:r>
              <w:rPr>
                <w:rFonts w:hint="eastAsia" w:ascii="Times New Roman" w:hAnsi="Times New Roman" w:eastAsia="仿宋"/>
                <w:color w:val="auto"/>
                <w:kern w:val="0"/>
                <w:sz w:val="24"/>
              </w:rPr>
              <w:t>渔业</w:t>
            </w:r>
          </w:p>
        </w:tc>
        <w:tc>
          <w:tcPr>
            <w:tcW w:w="1168" w:type="dxa"/>
            <w:tcBorders>
              <w:tl2br w:val="nil"/>
              <w:tr2bl w:val="nil"/>
            </w:tcBorders>
            <w:shd w:val="clear" w:color="auto" w:fill="auto"/>
            <w:noWrap/>
            <w:tcMar>
              <w:top w:w="15" w:type="dxa"/>
              <w:left w:w="15" w:type="dxa"/>
              <w:right w:w="15" w:type="dxa"/>
            </w:tcMar>
            <w:vAlign w:val="center"/>
          </w:tcPr>
          <w:p w14:paraId="089D5E61">
            <w:pPr>
              <w:widowControl/>
              <w:snapToGrid w:val="0"/>
              <w:jc w:val="center"/>
              <w:textAlignment w:val="center"/>
              <w:rPr>
                <w:rFonts w:ascii="Times New Roman" w:hAnsi="Times New Roman" w:eastAsia="仿宋"/>
                <w:color w:val="auto"/>
                <w:sz w:val="24"/>
              </w:rPr>
            </w:pPr>
            <w:r>
              <w:rPr>
                <w:rFonts w:hint="eastAsia" w:ascii="Times New Roman" w:hAnsi="Times New Roman" w:eastAsia="仿宋"/>
                <w:color w:val="auto"/>
                <w:kern w:val="0"/>
                <w:sz w:val="24"/>
              </w:rPr>
              <w:t>工业</w:t>
            </w:r>
          </w:p>
        </w:tc>
        <w:tc>
          <w:tcPr>
            <w:tcW w:w="1271" w:type="dxa"/>
            <w:tcBorders>
              <w:tl2br w:val="nil"/>
              <w:tr2bl w:val="nil"/>
            </w:tcBorders>
            <w:shd w:val="clear" w:color="auto" w:fill="auto"/>
            <w:noWrap/>
            <w:tcMar>
              <w:top w:w="15" w:type="dxa"/>
              <w:left w:w="15" w:type="dxa"/>
              <w:right w:w="15" w:type="dxa"/>
            </w:tcMar>
            <w:vAlign w:val="center"/>
          </w:tcPr>
          <w:p w14:paraId="1FAF844F">
            <w:pPr>
              <w:widowControl/>
              <w:snapToGrid w:val="0"/>
              <w:jc w:val="center"/>
              <w:textAlignment w:val="center"/>
              <w:rPr>
                <w:rFonts w:ascii="Times New Roman" w:hAnsi="Times New Roman" w:eastAsia="仿宋"/>
                <w:color w:val="auto"/>
                <w:sz w:val="24"/>
              </w:rPr>
            </w:pPr>
            <w:r>
              <w:rPr>
                <w:rFonts w:hint="eastAsia" w:ascii="Times New Roman" w:hAnsi="Times New Roman" w:eastAsia="仿宋"/>
                <w:color w:val="auto"/>
                <w:kern w:val="0"/>
                <w:sz w:val="24"/>
              </w:rPr>
              <w:t>建筑业</w:t>
            </w:r>
          </w:p>
        </w:tc>
        <w:tc>
          <w:tcPr>
            <w:tcW w:w="1324" w:type="dxa"/>
            <w:vMerge w:val="continue"/>
            <w:tcBorders>
              <w:tl2br w:val="nil"/>
              <w:tr2bl w:val="nil"/>
            </w:tcBorders>
            <w:shd w:val="clear" w:color="auto" w:fill="auto"/>
            <w:noWrap/>
            <w:tcMar>
              <w:top w:w="15" w:type="dxa"/>
              <w:left w:w="15" w:type="dxa"/>
              <w:right w:w="15" w:type="dxa"/>
            </w:tcMar>
            <w:vAlign w:val="center"/>
          </w:tcPr>
          <w:p w14:paraId="6783F238">
            <w:pPr>
              <w:snapToGrid w:val="0"/>
              <w:jc w:val="center"/>
              <w:rPr>
                <w:rFonts w:ascii="Times New Roman" w:hAnsi="Times New Roman" w:eastAsia="仿宋"/>
                <w:color w:val="auto"/>
                <w:sz w:val="24"/>
              </w:rPr>
            </w:pPr>
          </w:p>
        </w:tc>
        <w:tc>
          <w:tcPr>
            <w:tcW w:w="1054" w:type="dxa"/>
            <w:vMerge w:val="continue"/>
            <w:tcBorders>
              <w:right w:val="single" w:color="auto" w:sz="4" w:space="0"/>
              <w:tl2br w:val="nil"/>
              <w:tr2bl w:val="nil"/>
            </w:tcBorders>
            <w:shd w:val="clear" w:color="auto" w:fill="auto"/>
            <w:noWrap/>
            <w:tcMar>
              <w:top w:w="15" w:type="dxa"/>
              <w:left w:w="15" w:type="dxa"/>
              <w:right w:w="15" w:type="dxa"/>
            </w:tcMar>
            <w:vAlign w:val="center"/>
          </w:tcPr>
          <w:p w14:paraId="240A189F">
            <w:pPr>
              <w:widowControl/>
              <w:snapToGrid w:val="0"/>
              <w:jc w:val="center"/>
              <w:textAlignment w:val="center"/>
              <w:rPr>
                <w:rFonts w:ascii="Times New Roman" w:hAnsi="Times New Roman" w:eastAsia="仿宋"/>
                <w:color w:val="auto"/>
                <w:sz w:val="24"/>
              </w:rPr>
            </w:pPr>
          </w:p>
        </w:tc>
        <w:tc>
          <w:tcPr>
            <w:tcW w:w="1109" w:type="dxa"/>
            <w:vMerge w:val="continue"/>
            <w:tcBorders>
              <w:left w:val="single" w:color="auto" w:sz="4" w:space="0"/>
              <w:tl2br w:val="nil"/>
              <w:tr2bl w:val="nil"/>
            </w:tcBorders>
            <w:shd w:val="clear" w:color="auto" w:fill="auto"/>
            <w:noWrap/>
            <w:tcMar>
              <w:top w:w="15" w:type="dxa"/>
              <w:left w:w="15" w:type="dxa"/>
              <w:right w:w="15" w:type="dxa"/>
            </w:tcMar>
            <w:vAlign w:val="center"/>
          </w:tcPr>
          <w:p w14:paraId="59947217">
            <w:pPr>
              <w:widowControl/>
              <w:snapToGrid w:val="0"/>
              <w:jc w:val="center"/>
              <w:textAlignment w:val="center"/>
              <w:rPr>
                <w:rFonts w:ascii="Times New Roman" w:hAnsi="Times New Roman" w:eastAsia="仿宋"/>
                <w:color w:val="auto"/>
                <w:sz w:val="24"/>
              </w:rPr>
            </w:pPr>
          </w:p>
        </w:tc>
      </w:tr>
      <w:tr w14:paraId="73814AE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040" w:type="dxa"/>
            <w:vMerge w:val="continue"/>
            <w:tcBorders>
              <w:tl2br w:val="nil"/>
              <w:tr2bl w:val="nil"/>
            </w:tcBorders>
            <w:shd w:val="clear" w:color="auto" w:fill="auto"/>
            <w:noWrap/>
            <w:tcMar>
              <w:top w:w="15" w:type="dxa"/>
              <w:left w:w="15" w:type="dxa"/>
              <w:right w:w="15" w:type="dxa"/>
            </w:tcMar>
            <w:vAlign w:val="center"/>
          </w:tcPr>
          <w:p w14:paraId="55279644">
            <w:pPr>
              <w:widowControl/>
              <w:snapToGrid w:val="0"/>
              <w:jc w:val="center"/>
              <w:textAlignment w:val="center"/>
              <w:rPr>
                <w:rFonts w:ascii="Times New Roman" w:hAnsi="Times New Roman" w:eastAsia="仿宋"/>
                <w:color w:val="auto"/>
                <w:kern w:val="0"/>
                <w:sz w:val="24"/>
              </w:rPr>
            </w:pPr>
          </w:p>
        </w:tc>
        <w:tc>
          <w:tcPr>
            <w:tcW w:w="855" w:type="dxa"/>
            <w:vMerge w:val="continue"/>
            <w:tcBorders>
              <w:tl2br w:val="nil"/>
              <w:tr2bl w:val="nil"/>
            </w:tcBorders>
            <w:shd w:val="clear" w:color="auto" w:fill="auto"/>
            <w:noWrap/>
            <w:tcMar>
              <w:top w:w="15" w:type="dxa"/>
              <w:left w:w="15" w:type="dxa"/>
              <w:right w:w="15" w:type="dxa"/>
            </w:tcMar>
            <w:vAlign w:val="center"/>
          </w:tcPr>
          <w:p w14:paraId="4B20803F">
            <w:pPr>
              <w:widowControl/>
              <w:snapToGrid w:val="0"/>
              <w:jc w:val="center"/>
              <w:textAlignment w:val="center"/>
              <w:rPr>
                <w:rFonts w:ascii="Times New Roman" w:hAnsi="Times New Roman" w:eastAsia="仿宋"/>
                <w:color w:val="auto"/>
                <w:sz w:val="24"/>
              </w:rPr>
            </w:pPr>
          </w:p>
        </w:tc>
        <w:tc>
          <w:tcPr>
            <w:tcW w:w="1022" w:type="dxa"/>
            <w:tcBorders>
              <w:tl2br w:val="nil"/>
              <w:tr2bl w:val="nil"/>
            </w:tcBorders>
            <w:shd w:val="clear" w:color="auto" w:fill="auto"/>
            <w:noWrap/>
            <w:tcMar>
              <w:top w:w="15" w:type="dxa"/>
              <w:left w:w="15" w:type="dxa"/>
              <w:right w:w="15" w:type="dxa"/>
            </w:tcMar>
            <w:vAlign w:val="center"/>
          </w:tcPr>
          <w:p w14:paraId="78C1AB6F">
            <w:pPr>
              <w:snapToGrid w:val="0"/>
              <w:jc w:val="center"/>
              <w:rPr>
                <w:rFonts w:hint="eastAsia" w:ascii="Times New Roman" w:hAnsi="Times New Roman" w:eastAsia="仿宋" w:cs="仿宋_GB2312"/>
                <w:color w:val="auto"/>
                <w:kern w:val="0"/>
                <w:sz w:val="24"/>
              </w:rPr>
            </w:pPr>
            <w:r>
              <w:rPr>
                <w:rFonts w:hint="eastAsia" w:ascii="Times New Roman" w:hAnsi="Times New Roman" w:eastAsia="仿宋" w:cs="仿宋_GB2312"/>
                <w:color w:val="auto"/>
                <w:kern w:val="0"/>
                <w:sz w:val="24"/>
                <w:lang w:val="en-US" w:eastAsia="zh-CN"/>
              </w:rPr>
              <w:t xml:space="preserve">378.31 </w:t>
            </w:r>
          </w:p>
        </w:tc>
        <w:tc>
          <w:tcPr>
            <w:tcW w:w="1022" w:type="dxa"/>
            <w:tcBorders>
              <w:tl2br w:val="nil"/>
              <w:tr2bl w:val="nil"/>
            </w:tcBorders>
            <w:shd w:val="clear" w:color="auto" w:fill="auto"/>
            <w:noWrap/>
            <w:tcMar>
              <w:top w:w="15" w:type="dxa"/>
              <w:left w:w="15" w:type="dxa"/>
              <w:right w:w="15" w:type="dxa"/>
            </w:tcMar>
            <w:vAlign w:val="center"/>
          </w:tcPr>
          <w:p w14:paraId="723A9E0F">
            <w:pPr>
              <w:snapToGrid w:val="0"/>
              <w:jc w:val="center"/>
              <w:rPr>
                <w:rFonts w:hint="eastAsia" w:ascii="Times New Roman" w:hAnsi="Times New Roman" w:eastAsia="仿宋" w:cs="仿宋_GB2312"/>
                <w:color w:val="auto"/>
                <w:kern w:val="0"/>
                <w:sz w:val="24"/>
              </w:rPr>
            </w:pPr>
            <w:r>
              <w:rPr>
                <w:rFonts w:hint="eastAsia" w:ascii="Times New Roman" w:hAnsi="Times New Roman" w:eastAsia="仿宋" w:cs="仿宋_GB2312"/>
                <w:color w:val="auto"/>
                <w:kern w:val="0"/>
                <w:sz w:val="24"/>
                <w:lang w:val="en-US" w:eastAsia="zh-CN"/>
              </w:rPr>
              <w:t xml:space="preserve">290.49 </w:t>
            </w:r>
          </w:p>
        </w:tc>
        <w:tc>
          <w:tcPr>
            <w:tcW w:w="1072" w:type="dxa"/>
            <w:tcBorders>
              <w:tl2br w:val="nil"/>
              <w:tr2bl w:val="nil"/>
            </w:tcBorders>
            <w:shd w:val="clear" w:color="auto" w:fill="auto"/>
            <w:noWrap/>
            <w:tcMar>
              <w:top w:w="15" w:type="dxa"/>
              <w:left w:w="15" w:type="dxa"/>
              <w:right w:w="15" w:type="dxa"/>
            </w:tcMar>
            <w:vAlign w:val="center"/>
          </w:tcPr>
          <w:p w14:paraId="5C0C0EF7">
            <w:pPr>
              <w:snapToGrid w:val="0"/>
              <w:jc w:val="center"/>
              <w:rPr>
                <w:rFonts w:hint="eastAsia" w:ascii="Times New Roman" w:hAnsi="Times New Roman" w:eastAsia="仿宋" w:cs="仿宋_GB2312"/>
                <w:color w:val="auto"/>
                <w:kern w:val="0"/>
                <w:sz w:val="24"/>
              </w:rPr>
            </w:pPr>
            <w:r>
              <w:rPr>
                <w:rFonts w:hint="eastAsia" w:ascii="Times New Roman" w:hAnsi="Times New Roman" w:eastAsia="仿宋" w:cs="仿宋_GB2312"/>
                <w:color w:val="auto"/>
                <w:kern w:val="0"/>
                <w:sz w:val="24"/>
                <w:lang w:val="en-US" w:eastAsia="zh-CN"/>
              </w:rPr>
              <w:t xml:space="preserve">2505.68 </w:t>
            </w:r>
          </w:p>
        </w:tc>
        <w:tc>
          <w:tcPr>
            <w:tcW w:w="808" w:type="dxa"/>
            <w:tcBorders>
              <w:tl2br w:val="nil"/>
              <w:tr2bl w:val="nil"/>
            </w:tcBorders>
            <w:shd w:val="clear" w:color="auto" w:fill="auto"/>
            <w:noWrap/>
            <w:tcMar>
              <w:top w:w="15" w:type="dxa"/>
              <w:left w:w="15" w:type="dxa"/>
              <w:right w:w="15" w:type="dxa"/>
            </w:tcMar>
            <w:vAlign w:val="center"/>
          </w:tcPr>
          <w:p w14:paraId="55E7C0A0">
            <w:pPr>
              <w:snapToGrid w:val="0"/>
              <w:jc w:val="center"/>
              <w:rPr>
                <w:rFonts w:hint="eastAsia" w:ascii="Times New Roman" w:hAnsi="Times New Roman" w:eastAsia="仿宋" w:cs="仿宋_GB2312"/>
                <w:color w:val="auto"/>
                <w:kern w:val="0"/>
                <w:sz w:val="24"/>
              </w:rPr>
            </w:pPr>
            <w:r>
              <w:rPr>
                <w:rFonts w:hint="eastAsia" w:ascii="Times New Roman" w:hAnsi="Times New Roman" w:eastAsia="仿宋" w:cs="仿宋_GB2312"/>
                <w:color w:val="auto"/>
                <w:kern w:val="0"/>
                <w:sz w:val="24"/>
                <w:lang w:val="en-US" w:eastAsia="zh-CN"/>
              </w:rPr>
              <w:t xml:space="preserve">268.10 </w:t>
            </w:r>
          </w:p>
        </w:tc>
        <w:tc>
          <w:tcPr>
            <w:tcW w:w="923" w:type="dxa"/>
            <w:tcBorders>
              <w:tl2br w:val="nil"/>
              <w:tr2bl w:val="nil"/>
            </w:tcBorders>
            <w:shd w:val="clear" w:color="auto" w:fill="auto"/>
            <w:noWrap/>
            <w:tcMar>
              <w:top w:w="15" w:type="dxa"/>
              <w:left w:w="15" w:type="dxa"/>
              <w:right w:w="15" w:type="dxa"/>
            </w:tcMar>
            <w:vAlign w:val="center"/>
          </w:tcPr>
          <w:p w14:paraId="3FB8D3EB">
            <w:pPr>
              <w:snapToGrid w:val="0"/>
              <w:jc w:val="center"/>
              <w:rPr>
                <w:rFonts w:hint="eastAsia" w:ascii="Times New Roman" w:hAnsi="Times New Roman" w:eastAsia="仿宋" w:cs="仿宋_GB2312"/>
                <w:color w:val="auto"/>
                <w:kern w:val="0"/>
                <w:sz w:val="24"/>
              </w:rPr>
            </w:pPr>
            <w:r>
              <w:rPr>
                <w:rFonts w:hint="eastAsia" w:ascii="Times New Roman" w:hAnsi="Times New Roman" w:eastAsia="仿宋" w:cs="仿宋_GB2312"/>
                <w:color w:val="auto"/>
                <w:kern w:val="0"/>
                <w:sz w:val="24"/>
                <w:lang w:val="en-US" w:eastAsia="zh-CN"/>
              </w:rPr>
              <w:t xml:space="preserve">319.59 </w:t>
            </w:r>
          </w:p>
        </w:tc>
        <w:tc>
          <w:tcPr>
            <w:tcW w:w="807" w:type="dxa"/>
            <w:tcBorders>
              <w:tl2br w:val="nil"/>
              <w:tr2bl w:val="nil"/>
            </w:tcBorders>
            <w:shd w:val="clear" w:color="auto" w:fill="auto"/>
            <w:noWrap/>
            <w:tcMar>
              <w:top w:w="15" w:type="dxa"/>
              <w:left w:w="15" w:type="dxa"/>
              <w:right w:w="15" w:type="dxa"/>
            </w:tcMar>
            <w:vAlign w:val="center"/>
          </w:tcPr>
          <w:p w14:paraId="3E59FF61">
            <w:pPr>
              <w:snapToGrid w:val="0"/>
              <w:jc w:val="center"/>
              <w:rPr>
                <w:rFonts w:hint="eastAsia" w:ascii="Times New Roman" w:hAnsi="Times New Roman" w:eastAsia="仿宋" w:cs="仿宋_GB2312"/>
                <w:color w:val="auto"/>
                <w:kern w:val="0"/>
                <w:sz w:val="24"/>
              </w:rPr>
            </w:pPr>
            <w:r>
              <w:rPr>
                <w:rFonts w:hint="eastAsia" w:ascii="Times New Roman" w:hAnsi="Times New Roman" w:eastAsia="仿宋" w:cs="仿宋_GB2312"/>
                <w:color w:val="auto"/>
                <w:kern w:val="0"/>
                <w:sz w:val="24"/>
                <w:lang w:val="en-US" w:eastAsia="zh-CN"/>
              </w:rPr>
              <w:t xml:space="preserve">118.53 </w:t>
            </w:r>
          </w:p>
        </w:tc>
        <w:tc>
          <w:tcPr>
            <w:tcW w:w="1168" w:type="dxa"/>
            <w:tcBorders>
              <w:tl2br w:val="nil"/>
              <w:tr2bl w:val="nil"/>
            </w:tcBorders>
            <w:shd w:val="clear" w:color="auto" w:fill="auto"/>
            <w:noWrap/>
            <w:tcMar>
              <w:top w:w="15" w:type="dxa"/>
              <w:left w:w="15" w:type="dxa"/>
              <w:right w:w="15" w:type="dxa"/>
            </w:tcMar>
            <w:vAlign w:val="center"/>
          </w:tcPr>
          <w:p w14:paraId="56A10811">
            <w:pPr>
              <w:snapToGrid w:val="0"/>
              <w:jc w:val="center"/>
              <w:rPr>
                <w:rFonts w:hint="eastAsia" w:ascii="Times New Roman" w:hAnsi="Times New Roman" w:eastAsia="仿宋" w:cs="仿宋_GB2312"/>
                <w:color w:val="auto"/>
                <w:kern w:val="0"/>
                <w:sz w:val="24"/>
              </w:rPr>
            </w:pPr>
            <w:r>
              <w:rPr>
                <w:rFonts w:hint="eastAsia" w:ascii="Times New Roman" w:hAnsi="Times New Roman" w:eastAsia="仿宋" w:cs="仿宋_GB2312"/>
                <w:color w:val="auto"/>
                <w:kern w:val="0"/>
                <w:sz w:val="24"/>
                <w:lang w:val="en-US" w:eastAsia="zh-CN"/>
              </w:rPr>
              <w:t xml:space="preserve">1839.95 </w:t>
            </w:r>
          </w:p>
        </w:tc>
        <w:tc>
          <w:tcPr>
            <w:tcW w:w="1271" w:type="dxa"/>
            <w:tcBorders>
              <w:tl2br w:val="nil"/>
              <w:tr2bl w:val="nil"/>
            </w:tcBorders>
            <w:shd w:val="clear" w:color="auto" w:fill="auto"/>
            <w:noWrap/>
            <w:tcMar>
              <w:top w:w="15" w:type="dxa"/>
              <w:left w:w="15" w:type="dxa"/>
              <w:right w:w="15" w:type="dxa"/>
            </w:tcMar>
            <w:vAlign w:val="center"/>
          </w:tcPr>
          <w:p w14:paraId="159C7A66">
            <w:pPr>
              <w:snapToGrid w:val="0"/>
              <w:jc w:val="center"/>
              <w:rPr>
                <w:rFonts w:hint="eastAsia" w:ascii="Times New Roman" w:hAnsi="Times New Roman" w:eastAsia="仿宋" w:cs="仿宋_GB2312"/>
                <w:color w:val="auto"/>
                <w:kern w:val="0"/>
                <w:sz w:val="24"/>
              </w:rPr>
            </w:pPr>
            <w:r>
              <w:rPr>
                <w:rFonts w:hint="eastAsia" w:ascii="Times New Roman" w:hAnsi="Times New Roman" w:eastAsia="仿宋" w:cs="仿宋_GB2312"/>
                <w:color w:val="auto"/>
                <w:kern w:val="0"/>
                <w:sz w:val="24"/>
                <w:lang w:val="en-US" w:eastAsia="zh-CN"/>
              </w:rPr>
              <w:t xml:space="preserve">74.70 </w:t>
            </w:r>
          </w:p>
        </w:tc>
        <w:tc>
          <w:tcPr>
            <w:tcW w:w="1324" w:type="dxa"/>
            <w:tcBorders>
              <w:tl2br w:val="nil"/>
              <w:tr2bl w:val="nil"/>
            </w:tcBorders>
            <w:shd w:val="clear" w:color="auto" w:fill="auto"/>
            <w:noWrap/>
            <w:tcMar>
              <w:top w:w="15" w:type="dxa"/>
              <w:left w:w="15" w:type="dxa"/>
              <w:right w:w="15" w:type="dxa"/>
            </w:tcMar>
            <w:vAlign w:val="center"/>
          </w:tcPr>
          <w:p w14:paraId="2D4948B9">
            <w:pPr>
              <w:snapToGrid w:val="0"/>
              <w:jc w:val="center"/>
              <w:rPr>
                <w:rFonts w:ascii="Times New Roman" w:hAnsi="Times New Roman" w:eastAsia="仿宋"/>
                <w:color w:val="auto"/>
                <w:kern w:val="0"/>
                <w:sz w:val="24"/>
              </w:rPr>
            </w:pPr>
            <w:r>
              <w:rPr>
                <w:rFonts w:hint="eastAsia" w:ascii="Times New Roman" w:hAnsi="Times New Roman" w:eastAsia="仿宋" w:cs="仿宋_GB2312"/>
                <w:color w:val="auto"/>
                <w:kern w:val="0"/>
                <w:sz w:val="24"/>
              </w:rPr>
              <w:t>269</w:t>
            </w:r>
            <w:r>
              <w:rPr>
                <w:rFonts w:hint="eastAsia" w:ascii="Times New Roman" w:hAnsi="Times New Roman" w:eastAsia="仿宋"/>
                <w:color w:val="auto"/>
                <w:kern w:val="0"/>
                <w:sz w:val="24"/>
              </w:rPr>
              <w:t>.</w:t>
            </w:r>
            <w:r>
              <w:rPr>
                <w:rFonts w:hint="eastAsia" w:ascii="Times New Roman" w:hAnsi="Times New Roman" w:eastAsia="仿宋" w:cs="仿宋_GB2312"/>
                <w:color w:val="auto"/>
                <w:kern w:val="0"/>
                <w:sz w:val="24"/>
              </w:rPr>
              <w:t>50</w:t>
            </w:r>
            <w:r>
              <w:rPr>
                <w:rFonts w:hint="eastAsia" w:ascii="Times New Roman" w:hAnsi="Times New Roman" w:eastAsia="仿宋"/>
                <w:color w:val="auto"/>
                <w:kern w:val="0"/>
                <w:sz w:val="24"/>
              </w:rPr>
              <w:t xml:space="preserve"> </w:t>
            </w:r>
          </w:p>
        </w:tc>
        <w:tc>
          <w:tcPr>
            <w:tcW w:w="1054" w:type="dxa"/>
            <w:tcBorders>
              <w:tl2br w:val="nil"/>
              <w:tr2bl w:val="nil"/>
            </w:tcBorders>
            <w:shd w:val="clear" w:color="auto" w:fill="auto"/>
            <w:noWrap/>
            <w:tcMar>
              <w:top w:w="15" w:type="dxa"/>
              <w:left w:w="15" w:type="dxa"/>
              <w:right w:w="15" w:type="dxa"/>
            </w:tcMar>
            <w:vAlign w:val="center"/>
          </w:tcPr>
          <w:p w14:paraId="3EFD8730">
            <w:pPr>
              <w:snapToGrid w:val="0"/>
              <w:jc w:val="center"/>
              <w:rPr>
                <w:rFonts w:ascii="Times New Roman" w:hAnsi="Times New Roman" w:eastAsia="仿宋"/>
                <w:color w:val="auto"/>
                <w:kern w:val="0"/>
                <w:sz w:val="24"/>
              </w:rPr>
            </w:pPr>
            <w:r>
              <w:rPr>
                <w:rFonts w:hint="eastAsia" w:ascii="Times New Roman" w:hAnsi="Times New Roman" w:eastAsia="仿宋" w:cs="仿宋_GB2312"/>
                <w:color w:val="auto"/>
                <w:kern w:val="0"/>
                <w:sz w:val="24"/>
              </w:rPr>
              <w:t>79</w:t>
            </w:r>
            <w:r>
              <w:rPr>
                <w:rFonts w:hint="eastAsia" w:ascii="Times New Roman" w:hAnsi="Times New Roman" w:eastAsia="仿宋"/>
                <w:color w:val="auto"/>
                <w:kern w:val="0"/>
                <w:sz w:val="24"/>
              </w:rPr>
              <w:t>.</w:t>
            </w:r>
            <w:r>
              <w:rPr>
                <w:rFonts w:hint="eastAsia" w:ascii="Times New Roman" w:hAnsi="Times New Roman" w:eastAsia="仿宋" w:cs="仿宋_GB2312"/>
                <w:color w:val="auto"/>
                <w:kern w:val="0"/>
                <w:sz w:val="24"/>
              </w:rPr>
              <w:t>94</w:t>
            </w:r>
            <w:r>
              <w:rPr>
                <w:rFonts w:hint="eastAsia" w:ascii="Times New Roman" w:hAnsi="Times New Roman" w:eastAsia="仿宋"/>
                <w:color w:val="auto"/>
                <w:kern w:val="0"/>
                <w:sz w:val="24"/>
              </w:rPr>
              <w:t xml:space="preserve"> </w:t>
            </w:r>
          </w:p>
        </w:tc>
        <w:tc>
          <w:tcPr>
            <w:tcW w:w="1109" w:type="dxa"/>
            <w:tcBorders>
              <w:tl2br w:val="nil"/>
              <w:tr2bl w:val="nil"/>
            </w:tcBorders>
            <w:shd w:val="clear" w:color="auto" w:fill="auto"/>
            <w:noWrap/>
            <w:tcMar>
              <w:top w:w="15" w:type="dxa"/>
              <w:left w:w="15" w:type="dxa"/>
              <w:right w:w="15" w:type="dxa"/>
            </w:tcMar>
            <w:vAlign w:val="center"/>
          </w:tcPr>
          <w:p w14:paraId="6750F9C1">
            <w:pPr>
              <w:snapToGrid w:val="0"/>
              <w:jc w:val="center"/>
              <w:rPr>
                <w:rFonts w:ascii="Times New Roman" w:hAnsi="Times New Roman" w:eastAsia="仿宋"/>
                <w:color w:val="auto"/>
                <w:kern w:val="0"/>
                <w:sz w:val="24"/>
              </w:rPr>
            </w:pPr>
            <w:r>
              <w:rPr>
                <w:rFonts w:hint="eastAsia" w:ascii="Times New Roman" w:hAnsi="Times New Roman" w:eastAsia="仿宋" w:cs="仿宋_GB2312"/>
                <w:color w:val="auto"/>
                <w:kern w:val="0"/>
                <w:sz w:val="24"/>
              </w:rPr>
              <w:t>3</w:t>
            </w:r>
            <w:r>
              <w:rPr>
                <w:rFonts w:hint="eastAsia" w:ascii="Times New Roman" w:hAnsi="Times New Roman" w:eastAsia="仿宋"/>
                <w:color w:val="auto"/>
                <w:kern w:val="0"/>
                <w:sz w:val="24"/>
              </w:rPr>
              <w:t>.</w:t>
            </w:r>
            <w:r>
              <w:rPr>
                <w:rFonts w:hint="eastAsia" w:ascii="Times New Roman" w:hAnsi="Times New Roman" w:eastAsia="仿宋" w:cs="仿宋_GB2312"/>
                <w:color w:val="auto"/>
                <w:kern w:val="0"/>
                <w:sz w:val="24"/>
              </w:rPr>
              <w:t>55</w:t>
            </w:r>
            <w:r>
              <w:rPr>
                <w:rFonts w:hint="eastAsia" w:ascii="Times New Roman" w:hAnsi="Times New Roman" w:eastAsia="仿宋"/>
                <w:color w:val="auto"/>
                <w:kern w:val="0"/>
                <w:sz w:val="24"/>
              </w:rPr>
              <w:t xml:space="preserve"> </w:t>
            </w:r>
          </w:p>
        </w:tc>
      </w:tr>
      <w:tr w14:paraId="1D8ED50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040" w:type="dxa"/>
            <w:vMerge w:val="continue"/>
            <w:tcBorders>
              <w:tl2br w:val="nil"/>
              <w:tr2bl w:val="nil"/>
            </w:tcBorders>
            <w:shd w:val="clear" w:color="auto" w:fill="auto"/>
            <w:noWrap/>
            <w:tcMar>
              <w:top w:w="15" w:type="dxa"/>
              <w:left w:w="15" w:type="dxa"/>
              <w:right w:w="15" w:type="dxa"/>
            </w:tcMar>
            <w:vAlign w:val="center"/>
          </w:tcPr>
          <w:p w14:paraId="3A065669">
            <w:pPr>
              <w:widowControl/>
              <w:snapToGrid w:val="0"/>
              <w:jc w:val="center"/>
              <w:textAlignment w:val="center"/>
              <w:rPr>
                <w:rFonts w:ascii="Times New Roman" w:hAnsi="Times New Roman" w:eastAsia="仿宋"/>
                <w:color w:val="auto"/>
                <w:kern w:val="0"/>
                <w:sz w:val="24"/>
              </w:rPr>
            </w:pPr>
          </w:p>
        </w:tc>
        <w:tc>
          <w:tcPr>
            <w:tcW w:w="855" w:type="dxa"/>
            <w:tcBorders>
              <w:tl2br w:val="nil"/>
              <w:tr2bl w:val="nil"/>
            </w:tcBorders>
            <w:shd w:val="clear" w:color="auto" w:fill="auto"/>
            <w:noWrap/>
            <w:tcMar>
              <w:top w:w="15" w:type="dxa"/>
              <w:left w:w="15" w:type="dxa"/>
              <w:right w:w="15" w:type="dxa"/>
            </w:tcMar>
            <w:vAlign w:val="center"/>
          </w:tcPr>
          <w:p w14:paraId="5023B0A0">
            <w:pPr>
              <w:widowControl/>
              <w:snapToGrid w:val="0"/>
              <w:jc w:val="center"/>
              <w:textAlignment w:val="center"/>
              <w:rPr>
                <w:rFonts w:ascii="Times New Roman" w:hAnsi="Times New Roman" w:eastAsia="仿宋"/>
                <w:b/>
                <w:bCs/>
                <w:color w:val="auto"/>
                <w:sz w:val="24"/>
              </w:rPr>
            </w:pPr>
            <w:r>
              <w:rPr>
                <w:rFonts w:hint="eastAsia" w:ascii="Times New Roman" w:hAnsi="Times New Roman" w:eastAsia="仿宋"/>
                <w:b/>
                <w:bCs/>
                <w:color w:val="auto"/>
                <w:kern w:val="0"/>
                <w:sz w:val="24"/>
              </w:rPr>
              <w:t>小计</w:t>
            </w:r>
          </w:p>
        </w:tc>
        <w:tc>
          <w:tcPr>
            <w:tcW w:w="2044" w:type="dxa"/>
            <w:gridSpan w:val="2"/>
            <w:tcBorders>
              <w:tl2br w:val="nil"/>
              <w:tr2bl w:val="nil"/>
            </w:tcBorders>
            <w:shd w:val="clear" w:color="auto" w:fill="auto"/>
            <w:noWrap/>
            <w:tcMar>
              <w:top w:w="15" w:type="dxa"/>
              <w:left w:w="15" w:type="dxa"/>
              <w:right w:w="15" w:type="dxa"/>
            </w:tcMar>
            <w:vAlign w:val="center"/>
          </w:tcPr>
          <w:p w14:paraId="4EB3BAA1">
            <w:pPr>
              <w:snapToGrid w:val="0"/>
              <w:jc w:val="center"/>
              <w:rPr>
                <w:rFonts w:hint="eastAsia" w:ascii="Times New Roman" w:hAnsi="Times New Roman" w:eastAsia="仿宋" w:cs="仿宋_GB2312"/>
                <w:color w:val="auto"/>
                <w:kern w:val="0"/>
                <w:sz w:val="24"/>
              </w:rPr>
            </w:pPr>
            <w:r>
              <w:rPr>
                <w:rFonts w:hint="eastAsia" w:ascii="Times New Roman" w:hAnsi="Times New Roman" w:eastAsia="仿宋" w:cs="仿宋_GB2312"/>
                <w:color w:val="auto"/>
                <w:kern w:val="0"/>
                <w:sz w:val="24"/>
                <w:lang w:val="en-US" w:eastAsia="zh-CN"/>
              </w:rPr>
              <w:t xml:space="preserve">668.80 </w:t>
            </w:r>
          </w:p>
        </w:tc>
        <w:tc>
          <w:tcPr>
            <w:tcW w:w="3610" w:type="dxa"/>
            <w:gridSpan w:val="4"/>
            <w:tcBorders>
              <w:tl2br w:val="nil"/>
              <w:tr2bl w:val="nil"/>
            </w:tcBorders>
            <w:shd w:val="clear" w:color="auto" w:fill="auto"/>
            <w:noWrap/>
            <w:tcMar>
              <w:top w:w="15" w:type="dxa"/>
              <w:left w:w="15" w:type="dxa"/>
              <w:right w:w="15" w:type="dxa"/>
            </w:tcMar>
            <w:vAlign w:val="center"/>
          </w:tcPr>
          <w:p w14:paraId="5F0ADA1F">
            <w:pPr>
              <w:snapToGrid w:val="0"/>
              <w:jc w:val="center"/>
              <w:rPr>
                <w:rFonts w:hint="eastAsia" w:ascii="Times New Roman" w:hAnsi="Times New Roman" w:eastAsia="仿宋" w:cs="仿宋_GB2312"/>
                <w:color w:val="auto"/>
                <w:kern w:val="0"/>
                <w:sz w:val="24"/>
              </w:rPr>
            </w:pPr>
            <w:r>
              <w:rPr>
                <w:rFonts w:hint="eastAsia" w:ascii="Times New Roman" w:hAnsi="Times New Roman" w:eastAsia="仿宋" w:cs="仿宋_GB2312"/>
                <w:color w:val="auto"/>
                <w:kern w:val="0"/>
                <w:sz w:val="24"/>
                <w:lang w:val="en-US" w:eastAsia="zh-CN"/>
              </w:rPr>
              <w:t xml:space="preserve">3211.90 </w:t>
            </w:r>
          </w:p>
        </w:tc>
        <w:tc>
          <w:tcPr>
            <w:tcW w:w="2439" w:type="dxa"/>
            <w:gridSpan w:val="2"/>
            <w:tcBorders>
              <w:tl2br w:val="nil"/>
              <w:tr2bl w:val="nil"/>
            </w:tcBorders>
            <w:shd w:val="clear" w:color="auto" w:fill="auto"/>
            <w:noWrap/>
            <w:tcMar>
              <w:top w:w="15" w:type="dxa"/>
              <w:left w:w="15" w:type="dxa"/>
              <w:right w:w="15" w:type="dxa"/>
            </w:tcMar>
            <w:vAlign w:val="center"/>
          </w:tcPr>
          <w:p w14:paraId="0F91A490">
            <w:pPr>
              <w:snapToGrid w:val="0"/>
              <w:jc w:val="center"/>
              <w:rPr>
                <w:rFonts w:hint="eastAsia" w:ascii="Times New Roman" w:hAnsi="Times New Roman" w:eastAsia="仿宋" w:cs="仿宋_GB2312"/>
                <w:color w:val="auto"/>
                <w:kern w:val="0"/>
                <w:sz w:val="24"/>
              </w:rPr>
            </w:pPr>
            <w:r>
              <w:rPr>
                <w:rFonts w:hint="eastAsia" w:ascii="Times New Roman" w:hAnsi="Times New Roman" w:eastAsia="仿宋" w:cs="仿宋_GB2312"/>
                <w:color w:val="auto"/>
                <w:kern w:val="0"/>
                <w:sz w:val="24"/>
                <w:lang w:val="en-US" w:eastAsia="zh-CN"/>
              </w:rPr>
              <w:t xml:space="preserve">1914.65 </w:t>
            </w:r>
          </w:p>
        </w:tc>
        <w:tc>
          <w:tcPr>
            <w:tcW w:w="1324" w:type="dxa"/>
            <w:tcBorders>
              <w:tl2br w:val="nil"/>
              <w:tr2bl w:val="nil"/>
            </w:tcBorders>
            <w:shd w:val="clear" w:color="auto" w:fill="auto"/>
            <w:noWrap/>
            <w:tcMar>
              <w:top w:w="15" w:type="dxa"/>
              <w:left w:w="15" w:type="dxa"/>
              <w:right w:w="15" w:type="dxa"/>
            </w:tcMar>
            <w:vAlign w:val="center"/>
          </w:tcPr>
          <w:p w14:paraId="3369588A">
            <w:pPr>
              <w:snapToGrid w:val="0"/>
              <w:jc w:val="center"/>
              <w:rPr>
                <w:rFonts w:ascii="Times New Roman" w:hAnsi="Times New Roman" w:eastAsia="仿宋"/>
                <w:color w:val="auto"/>
                <w:kern w:val="0"/>
                <w:sz w:val="24"/>
              </w:rPr>
            </w:pPr>
            <w:r>
              <w:rPr>
                <w:rFonts w:hint="eastAsia" w:ascii="Times New Roman" w:hAnsi="Times New Roman" w:eastAsia="仿宋" w:cs="仿宋_GB2312"/>
                <w:color w:val="auto"/>
                <w:kern w:val="0"/>
                <w:sz w:val="24"/>
              </w:rPr>
              <w:t>269</w:t>
            </w:r>
            <w:r>
              <w:rPr>
                <w:rFonts w:hint="eastAsia" w:ascii="Times New Roman" w:hAnsi="Times New Roman" w:eastAsia="仿宋"/>
                <w:color w:val="auto"/>
                <w:kern w:val="0"/>
                <w:sz w:val="24"/>
              </w:rPr>
              <w:t>.</w:t>
            </w:r>
            <w:r>
              <w:rPr>
                <w:rFonts w:hint="eastAsia" w:ascii="Times New Roman" w:hAnsi="Times New Roman" w:eastAsia="仿宋" w:cs="仿宋_GB2312"/>
                <w:color w:val="auto"/>
                <w:kern w:val="0"/>
                <w:sz w:val="24"/>
              </w:rPr>
              <w:t>50</w:t>
            </w:r>
            <w:r>
              <w:rPr>
                <w:rFonts w:hint="eastAsia" w:ascii="Times New Roman" w:hAnsi="Times New Roman" w:eastAsia="仿宋"/>
                <w:color w:val="auto"/>
                <w:kern w:val="0"/>
                <w:sz w:val="24"/>
              </w:rPr>
              <w:t xml:space="preserve"> </w:t>
            </w:r>
          </w:p>
        </w:tc>
        <w:tc>
          <w:tcPr>
            <w:tcW w:w="2163" w:type="dxa"/>
            <w:gridSpan w:val="2"/>
            <w:tcBorders>
              <w:tl2br w:val="nil"/>
              <w:tr2bl w:val="nil"/>
            </w:tcBorders>
            <w:shd w:val="clear" w:color="auto" w:fill="auto"/>
            <w:noWrap/>
            <w:tcMar>
              <w:top w:w="15" w:type="dxa"/>
              <w:left w:w="15" w:type="dxa"/>
              <w:right w:w="15" w:type="dxa"/>
            </w:tcMar>
            <w:vAlign w:val="center"/>
          </w:tcPr>
          <w:p w14:paraId="6727A374">
            <w:pPr>
              <w:snapToGrid w:val="0"/>
              <w:jc w:val="center"/>
              <w:rPr>
                <w:rFonts w:ascii="Times New Roman" w:hAnsi="Times New Roman" w:eastAsia="仿宋"/>
                <w:color w:val="auto"/>
                <w:kern w:val="0"/>
                <w:sz w:val="24"/>
              </w:rPr>
            </w:pPr>
            <w:r>
              <w:rPr>
                <w:rFonts w:hint="eastAsia" w:ascii="Times New Roman" w:hAnsi="Times New Roman" w:eastAsia="仿宋" w:cs="仿宋_GB2312"/>
                <w:color w:val="auto"/>
                <w:kern w:val="0"/>
                <w:sz w:val="24"/>
              </w:rPr>
              <w:t>83</w:t>
            </w:r>
            <w:r>
              <w:rPr>
                <w:rFonts w:hint="eastAsia" w:ascii="Times New Roman" w:hAnsi="Times New Roman" w:eastAsia="仿宋"/>
                <w:color w:val="auto"/>
                <w:kern w:val="0"/>
                <w:sz w:val="24"/>
              </w:rPr>
              <w:t>.</w:t>
            </w:r>
            <w:r>
              <w:rPr>
                <w:rFonts w:hint="eastAsia" w:ascii="Times New Roman" w:hAnsi="Times New Roman" w:eastAsia="仿宋" w:cs="仿宋_GB2312"/>
                <w:color w:val="auto"/>
                <w:kern w:val="0"/>
                <w:sz w:val="24"/>
              </w:rPr>
              <w:t>49</w:t>
            </w:r>
            <w:r>
              <w:rPr>
                <w:rFonts w:hint="eastAsia" w:ascii="Times New Roman" w:hAnsi="Times New Roman" w:eastAsia="仿宋"/>
                <w:color w:val="auto"/>
                <w:kern w:val="0"/>
                <w:sz w:val="24"/>
              </w:rPr>
              <w:t xml:space="preserve"> </w:t>
            </w:r>
          </w:p>
        </w:tc>
      </w:tr>
      <w:tr w14:paraId="00119DF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040" w:type="dxa"/>
            <w:vMerge w:val="continue"/>
            <w:tcBorders>
              <w:tl2br w:val="nil"/>
              <w:tr2bl w:val="nil"/>
            </w:tcBorders>
            <w:shd w:val="clear" w:color="auto" w:fill="auto"/>
            <w:noWrap/>
            <w:tcMar>
              <w:top w:w="15" w:type="dxa"/>
              <w:left w:w="15" w:type="dxa"/>
              <w:right w:w="15" w:type="dxa"/>
            </w:tcMar>
            <w:vAlign w:val="center"/>
          </w:tcPr>
          <w:p w14:paraId="4CC59D4A">
            <w:pPr>
              <w:widowControl/>
              <w:snapToGrid w:val="0"/>
              <w:jc w:val="center"/>
              <w:textAlignment w:val="center"/>
              <w:rPr>
                <w:rFonts w:ascii="Times New Roman" w:hAnsi="Times New Roman" w:eastAsia="仿宋"/>
                <w:color w:val="auto"/>
                <w:kern w:val="0"/>
                <w:sz w:val="24"/>
              </w:rPr>
            </w:pPr>
          </w:p>
        </w:tc>
        <w:tc>
          <w:tcPr>
            <w:tcW w:w="855" w:type="dxa"/>
            <w:tcBorders>
              <w:tl2br w:val="nil"/>
              <w:tr2bl w:val="nil"/>
            </w:tcBorders>
            <w:shd w:val="clear" w:color="auto" w:fill="auto"/>
            <w:noWrap/>
            <w:tcMar>
              <w:top w:w="15" w:type="dxa"/>
              <w:left w:w="15" w:type="dxa"/>
              <w:right w:w="15" w:type="dxa"/>
            </w:tcMar>
            <w:vAlign w:val="center"/>
          </w:tcPr>
          <w:p w14:paraId="5416AB77">
            <w:pPr>
              <w:widowControl/>
              <w:snapToGrid w:val="0"/>
              <w:jc w:val="center"/>
              <w:textAlignment w:val="center"/>
              <w:rPr>
                <w:rFonts w:ascii="Times New Roman" w:hAnsi="Times New Roman" w:eastAsia="仿宋"/>
                <w:b/>
                <w:bCs/>
                <w:color w:val="auto"/>
                <w:sz w:val="24"/>
              </w:rPr>
            </w:pPr>
            <w:r>
              <w:rPr>
                <w:rFonts w:hint="eastAsia" w:ascii="Times New Roman" w:hAnsi="Times New Roman" w:eastAsia="仿宋"/>
                <w:b/>
                <w:bCs/>
                <w:color w:val="auto"/>
                <w:kern w:val="0"/>
                <w:sz w:val="24"/>
              </w:rPr>
              <w:t>合计</w:t>
            </w:r>
          </w:p>
        </w:tc>
        <w:tc>
          <w:tcPr>
            <w:tcW w:w="11580" w:type="dxa"/>
            <w:gridSpan w:val="11"/>
            <w:tcBorders>
              <w:tl2br w:val="nil"/>
              <w:tr2bl w:val="nil"/>
            </w:tcBorders>
            <w:shd w:val="clear" w:color="auto" w:fill="auto"/>
            <w:noWrap/>
            <w:tcMar>
              <w:top w:w="15" w:type="dxa"/>
              <w:left w:w="15" w:type="dxa"/>
              <w:right w:w="15" w:type="dxa"/>
            </w:tcMar>
            <w:vAlign w:val="center"/>
          </w:tcPr>
          <w:p w14:paraId="4DF45617">
            <w:pPr>
              <w:snapToGrid w:val="0"/>
              <w:jc w:val="center"/>
              <w:rPr>
                <w:rFonts w:hint="default" w:ascii="Times New Roman" w:hAnsi="Times New Roman" w:eastAsia="仿宋"/>
                <w:color w:val="auto"/>
                <w:kern w:val="0"/>
                <w:sz w:val="24"/>
                <w:lang w:val="en-US" w:eastAsia="zh-CN"/>
              </w:rPr>
            </w:pPr>
            <w:r>
              <w:rPr>
                <w:rFonts w:hint="eastAsia" w:ascii="Times New Roman" w:hAnsi="Times New Roman" w:eastAsia="仿宋" w:cs="仿宋_GB2312"/>
                <w:color w:val="auto"/>
                <w:kern w:val="0"/>
                <w:sz w:val="24"/>
              </w:rPr>
              <w:t>6</w:t>
            </w:r>
            <w:r>
              <w:rPr>
                <w:rFonts w:hint="eastAsia" w:ascii="Times New Roman" w:hAnsi="Times New Roman" w:eastAsia="仿宋" w:cs="仿宋_GB2312"/>
                <w:color w:val="auto"/>
                <w:kern w:val="0"/>
                <w:sz w:val="24"/>
                <w:lang w:val="en-US" w:eastAsia="zh-CN"/>
              </w:rPr>
              <w:t>148.34</w:t>
            </w:r>
          </w:p>
        </w:tc>
      </w:tr>
    </w:tbl>
    <w:p w14:paraId="3B6AECF4">
      <w:pPr>
        <w:pStyle w:val="2"/>
        <w:ind w:firstLine="480"/>
        <w:rPr>
          <w:rFonts w:eastAsia="仿宋"/>
          <w:color w:val="auto"/>
        </w:rPr>
      </w:pPr>
    </w:p>
    <w:p w14:paraId="0EB006F9">
      <w:pPr>
        <w:pStyle w:val="2"/>
        <w:ind w:firstLine="480"/>
        <w:jc w:val="center"/>
        <w:rPr>
          <w:color w:val="auto"/>
        </w:rPr>
      </w:pPr>
    </w:p>
    <w:p w14:paraId="523B212A">
      <w:pPr>
        <w:pStyle w:val="2"/>
        <w:ind w:firstLine="480"/>
        <w:jc w:val="center"/>
        <w:rPr>
          <w:color w:val="auto"/>
        </w:rPr>
        <w:sectPr>
          <w:type w:val="continuous"/>
          <w:pgSz w:w="16838" w:h="11906" w:orient="landscape"/>
          <w:pgMar w:top="1417" w:right="1531" w:bottom="1247" w:left="1247" w:header="850" w:footer="992" w:gutter="0"/>
          <w:pgNumType w:fmt="numberInDash"/>
          <w:cols w:space="720" w:num="1"/>
          <w:docGrid w:type="lines" w:linePitch="312" w:charSpace="0"/>
        </w:sectPr>
      </w:pPr>
    </w:p>
    <w:bookmarkEnd w:id="205"/>
    <w:bookmarkEnd w:id="206"/>
    <w:bookmarkEnd w:id="207"/>
    <w:bookmarkEnd w:id="208"/>
    <w:bookmarkEnd w:id="209"/>
    <w:bookmarkEnd w:id="210"/>
    <w:bookmarkEnd w:id="211"/>
    <w:p w14:paraId="76E16FF6">
      <w:pPr>
        <w:pStyle w:val="7"/>
        <w:rPr>
          <w:color w:val="auto"/>
        </w:rPr>
      </w:pPr>
      <w:bookmarkStart w:id="234" w:name="_Toc1993"/>
      <w:bookmarkStart w:id="235" w:name="_Toc28566"/>
      <w:bookmarkStart w:id="236" w:name="_Toc30444"/>
      <w:bookmarkStart w:id="237" w:name="_Toc731"/>
      <w:r>
        <w:rPr>
          <w:rFonts w:hint="eastAsia" w:ascii="Times New Roman" w:hAnsi="Times New Roman" w:cs="仿宋_GB2312"/>
          <w:color w:val="auto"/>
        </w:rPr>
        <w:t>4</w:t>
      </w:r>
      <w:r>
        <w:rPr>
          <w:rFonts w:hint="eastAsia"/>
          <w:color w:val="auto"/>
        </w:rPr>
        <w:t>.</w:t>
      </w:r>
      <w:r>
        <w:rPr>
          <w:rFonts w:hint="eastAsia" w:ascii="Times New Roman" w:hAnsi="Times New Roman" w:cs="仿宋_GB2312"/>
          <w:color w:val="auto"/>
        </w:rPr>
        <w:t>4</w:t>
      </w:r>
      <w:r>
        <w:rPr>
          <w:rFonts w:hint="eastAsia"/>
          <w:color w:val="auto"/>
        </w:rPr>
        <w:t xml:space="preserve"> 管网工程建设</w:t>
      </w:r>
      <w:bookmarkEnd w:id="234"/>
      <w:bookmarkEnd w:id="235"/>
      <w:bookmarkEnd w:id="236"/>
      <w:bookmarkEnd w:id="237"/>
    </w:p>
    <w:p w14:paraId="05960C58">
      <w:pPr>
        <w:pStyle w:val="2"/>
        <w:ind w:firstLine="560"/>
        <w:rPr>
          <w:rFonts w:ascii="仿宋" w:hAnsi="仿宋" w:eastAsia="仿宋" w:cs="仿宋"/>
          <w:color w:val="auto"/>
          <w:sz w:val="28"/>
          <w:szCs w:val="28"/>
          <w:lang w:val="zh-CN"/>
        </w:rPr>
      </w:pPr>
      <w:r>
        <w:rPr>
          <w:rFonts w:hint="eastAsia" w:ascii="仿宋" w:hAnsi="仿宋" w:eastAsia="仿宋" w:cs="仿宋"/>
          <w:color w:val="auto"/>
          <w:sz w:val="28"/>
          <w:szCs w:val="28"/>
          <w:lang w:val="zh-CN"/>
        </w:rPr>
        <w:t>为克服煤矿采空区和天然气探采对水资源的影响，从过度依赖分散型小泉小水向集中供水迈进，</w:t>
      </w:r>
      <w:r>
        <w:rPr>
          <w:rFonts w:hint="eastAsia" w:ascii="仿宋" w:hAnsi="仿宋" w:eastAsia="仿宋" w:cs="仿宋"/>
          <w:color w:val="auto"/>
          <w:kern w:val="0"/>
          <w:sz w:val="28"/>
          <w:szCs w:val="28"/>
        </w:rPr>
        <w:t>“十四五”</w:t>
      </w:r>
      <w:r>
        <w:rPr>
          <w:rFonts w:hint="eastAsia" w:ascii="仿宋" w:hAnsi="仿宋" w:eastAsia="仿宋" w:cs="仿宋"/>
          <w:snapToGrid w:val="0"/>
          <w:color w:val="auto"/>
          <w:kern w:val="0"/>
          <w:sz w:val="28"/>
          <w:szCs w:val="28"/>
        </w:rPr>
        <w:t>时期，</w:t>
      </w:r>
      <w:r>
        <w:rPr>
          <w:rFonts w:hint="eastAsia" w:ascii="仿宋" w:hAnsi="仿宋" w:eastAsia="仿宋" w:cs="仿宋"/>
          <w:color w:val="auto"/>
          <w:sz w:val="28"/>
          <w:szCs w:val="28"/>
          <w:lang w:val="zh-CN"/>
        </w:rPr>
        <w:t>我县将继续在“十三五”县</w:t>
      </w:r>
      <w:r>
        <w:rPr>
          <w:rFonts w:hint="eastAsia" w:ascii="仿宋" w:hAnsi="仿宋" w:eastAsia="仿宋" w:cs="仿宋"/>
          <w:color w:val="auto"/>
          <w:sz w:val="28"/>
          <w:szCs w:val="28"/>
        </w:rPr>
        <w:t>域小水</w:t>
      </w:r>
      <w:r>
        <w:rPr>
          <w:rFonts w:hint="eastAsia" w:ascii="仿宋" w:hAnsi="仿宋" w:eastAsia="仿宋" w:cs="仿宋"/>
          <w:color w:val="auto"/>
          <w:sz w:val="28"/>
          <w:szCs w:val="28"/>
          <w:lang w:val="zh-CN"/>
        </w:rPr>
        <w:t>网布局的基础上，完善县</w:t>
      </w:r>
      <w:r>
        <w:rPr>
          <w:rFonts w:hint="eastAsia" w:ascii="仿宋" w:hAnsi="仿宋" w:eastAsia="仿宋" w:cs="仿宋"/>
          <w:color w:val="auto"/>
          <w:sz w:val="28"/>
          <w:szCs w:val="28"/>
        </w:rPr>
        <w:t>域小水</w:t>
      </w:r>
      <w:r>
        <w:rPr>
          <w:rFonts w:hint="eastAsia" w:ascii="仿宋" w:hAnsi="仿宋" w:eastAsia="仿宋" w:cs="仿宋"/>
          <w:color w:val="auto"/>
          <w:sz w:val="28"/>
          <w:szCs w:val="28"/>
          <w:lang w:val="zh-CN"/>
        </w:rPr>
        <w:t>网工程。管网工程方面，西部依托涧河水源实施涧河供水工程覆盖中村镇、土沃南片区；依托张峰水源实施县城供水管网延伸工程覆盖龙港镇杏河片区、土沃乡北片区和张村乡；中部依托沁河水源和张峰一干取水口实施郑庄镇集中供水工程覆盖郑庄镇；东部依托固县河供水、云首水库、张峰总干东山取水口为水源实施东部三镇一区供水工程覆盖端氏镇、嘉峰镇、郑村镇和开发区。最终形成我县多源互补、稳定可靠、配置高效、覆盖全县的</w:t>
      </w:r>
      <w:r>
        <w:rPr>
          <w:rFonts w:hint="eastAsia" w:ascii="仿宋" w:hAnsi="仿宋" w:eastAsia="仿宋" w:cs="仿宋"/>
          <w:color w:val="auto"/>
          <w:sz w:val="28"/>
          <w:szCs w:val="28"/>
          <w:lang w:val="en-US" w:eastAsia="zh-CN"/>
        </w:rPr>
        <w:t>小</w:t>
      </w:r>
      <w:r>
        <w:rPr>
          <w:rFonts w:hint="eastAsia" w:ascii="仿宋" w:hAnsi="仿宋" w:eastAsia="仿宋" w:cs="仿宋"/>
          <w:color w:val="auto"/>
          <w:sz w:val="28"/>
          <w:szCs w:val="28"/>
          <w:lang w:val="zh-CN"/>
        </w:rPr>
        <w:t>水网。</w:t>
      </w:r>
    </w:p>
    <w:p w14:paraId="2BB0049F">
      <w:pPr>
        <w:pStyle w:val="8"/>
        <w:rPr>
          <w:color w:val="auto"/>
        </w:rPr>
      </w:pPr>
      <w:bookmarkStart w:id="238" w:name="_Toc17236"/>
      <w:r>
        <w:rPr>
          <w:rFonts w:hint="eastAsia" w:ascii="Times New Roman" w:hAnsi="Times New Roman" w:cs="仿宋_GB2312"/>
          <w:color w:val="auto"/>
        </w:rPr>
        <w:t>4</w:t>
      </w:r>
      <w:r>
        <w:rPr>
          <w:rFonts w:hint="eastAsia"/>
          <w:color w:val="auto"/>
        </w:rPr>
        <w:t>.</w:t>
      </w:r>
      <w:r>
        <w:rPr>
          <w:rFonts w:hint="eastAsia" w:ascii="Times New Roman" w:hAnsi="Times New Roman" w:cs="仿宋_GB2312"/>
          <w:color w:val="auto"/>
        </w:rPr>
        <w:t>4</w:t>
      </w:r>
      <w:r>
        <w:rPr>
          <w:rFonts w:hint="eastAsia"/>
          <w:color w:val="auto"/>
        </w:rPr>
        <w:t>.</w:t>
      </w:r>
      <w:r>
        <w:rPr>
          <w:rFonts w:hint="eastAsia" w:ascii="Times New Roman" w:hAnsi="Times New Roman" w:cs="仿宋_GB2312"/>
          <w:color w:val="auto"/>
        </w:rPr>
        <w:t>1</w:t>
      </w:r>
      <w:r>
        <w:rPr>
          <w:rFonts w:hint="eastAsia"/>
          <w:color w:val="auto"/>
        </w:rPr>
        <w:t xml:space="preserve"> 管网工程</w:t>
      </w:r>
      <w:bookmarkEnd w:id="238"/>
    </w:p>
    <w:p w14:paraId="62F7C1B7">
      <w:pPr>
        <w:pStyle w:val="2"/>
        <w:ind w:firstLine="560"/>
        <w:rPr>
          <w:rFonts w:eastAsia="仿宋_GB2312"/>
          <w:bCs/>
          <w:color w:val="auto"/>
          <w:kern w:val="44"/>
          <w:sz w:val="28"/>
          <w:szCs w:val="36"/>
        </w:rPr>
      </w:pPr>
      <w:r>
        <w:rPr>
          <w:rFonts w:hint="eastAsia" w:ascii="仿宋" w:hAnsi="仿宋" w:eastAsia="仿宋" w:cs="仿宋"/>
          <w:color w:val="auto"/>
          <w:sz w:val="28"/>
          <w:szCs w:val="28"/>
          <w:lang w:val="zh-CN"/>
        </w:rPr>
        <w:t>“</w:t>
      </w:r>
      <w:r>
        <w:rPr>
          <w:rFonts w:hint="eastAsia" w:ascii="仿宋" w:hAnsi="仿宋" w:eastAsia="仿宋" w:cs="仿宋"/>
          <w:color w:val="auto"/>
          <w:sz w:val="28"/>
          <w:szCs w:val="28"/>
        </w:rPr>
        <w:t>十四五</w:t>
      </w:r>
      <w:r>
        <w:rPr>
          <w:rFonts w:hint="eastAsia" w:ascii="仿宋" w:hAnsi="仿宋" w:eastAsia="仿宋" w:cs="仿宋"/>
          <w:color w:val="auto"/>
          <w:sz w:val="28"/>
          <w:szCs w:val="28"/>
          <w:lang w:val="zh-CN"/>
        </w:rPr>
        <w:t>”</w:t>
      </w:r>
      <w:r>
        <w:rPr>
          <w:rFonts w:hint="eastAsia" w:ascii="仿宋" w:hAnsi="仿宋" w:eastAsia="仿宋" w:cs="仿宋"/>
          <w:color w:val="auto"/>
          <w:sz w:val="28"/>
          <w:szCs w:val="28"/>
        </w:rPr>
        <w:t>期间，我县拟建设</w:t>
      </w:r>
      <w:r>
        <w:rPr>
          <w:rFonts w:hint="eastAsia" w:ascii="Calibri" w:hAnsi="Calibri" w:eastAsia="仿宋_GB2312"/>
          <w:snapToGrid w:val="0"/>
          <w:color w:val="auto"/>
          <w:kern w:val="0"/>
          <w:sz w:val="28"/>
          <w:szCs w:val="28"/>
        </w:rPr>
        <w:t>县城供水管网延伸工程。</w:t>
      </w:r>
      <w:r>
        <w:rPr>
          <w:rFonts w:eastAsia="仿宋_GB2312"/>
          <w:color w:val="auto"/>
          <w:sz w:val="28"/>
        </w:rPr>
        <w:t>建设地点</w:t>
      </w:r>
      <w:r>
        <w:rPr>
          <w:rFonts w:hint="eastAsia" w:eastAsia="仿宋_GB2312"/>
          <w:color w:val="auto"/>
          <w:sz w:val="28"/>
        </w:rPr>
        <w:t>位于</w:t>
      </w:r>
      <w:r>
        <w:rPr>
          <w:rFonts w:hint="eastAsia" w:eastAsia="仿宋_GB2312"/>
          <w:bCs/>
          <w:color w:val="auto"/>
          <w:kern w:val="44"/>
          <w:sz w:val="28"/>
          <w:szCs w:val="28"/>
        </w:rPr>
        <w:t>龙港镇、土沃乡、张村乡。</w:t>
      </w:r>
      <w:r>
        <w:rPr>
          <w:rFonts w:eastAsia="仿宋_GB2312"/>
          <w:color w:val="auto"/>
          <w:sz w:val="28"/>
        </w:rPr>
        <w:t>建设内容</w:t>
      </w:r>
      <w:r>
        <w:rPr>
          <w:rFonts w:hint="eastAsia" w:eastAsia="仿宋_GB2312"/>
          <w:color w:val="auto"/>
          <w:sz w:val="28"/>
        </w:rPr>
        <w:t>包括新建输水管道</w:t>
      </w:r>
      <w:r>
        <w:rPr>
          <w:rFonts w:hint="eastAsia" w:ascii="Times New Roman" w:hAnsi="Times New Roman" w:eastAsia="仿宋_GB2312" w:cs="仿宋_GB2312"/>
          <w:bCs/>
          <w:color w:val="auto"/>
          <w:sz w:val="28"/>
          <w:szCs w:val="28"/>
        </w:rPr>
        <w:t>55km</w:t>
      </w:r>
      <w:r>
        <w:rPr>
          <w:rFonts w:hint="eastAsia" w:eastAsia="仿宋_GB2312"/>
          <w:color w:val="auto"/>
          <w:sz w:val="28"/>
        </w:rPr>
        <w:t>、泵站</w:t>
      </w:r>
      <w:r>
        <w:rPr>
          <w:rFonts w:hint="eastAsia" w:ascii="Times New Roman" w:hAnsi="Times New Roman" w:eastAsia="仿宋_GB2312" w:cs="仿宋_GB2312"/>
          <w:bCs/>
          <w:color w:val="auto"/>
          <w:sz w:val="28"/>
          <w:szCs w:val="28"/>
        </w:rPr>
        <w:t>3</w:t>
      </w:r>
      <w:r>
        <w:rPr>
          <w:rFonts w:hint="eastAsia" w:eastAsia="仿宋_GB2312"/>
          <w:color w:val="auto"/>
          <w:sz w:val="28"/>
        </w:rPr>
        <w:t>座、调节水池。</w:t>
      </w:r>
      <w:r>
        <w:rPr>
          <w:rFonts w:eastAsia="仿宋_GB2312"/>
          <w:color w:val="auto"/>
          <w:sz w:val="28"/>
        </w:rPr>
        <w:t>工程</w:t>
      </w:r>
      <w:r>
        <w:rPr>
          <w:rFonts w:hint="eastAsia" w:eastAsia="仿宋_GB2312"/>
          <w:color w:val="auto"/>
          <w:sz w:val="28"/>
        </w:rPr>
        <w:t>建成后可达</w:t>
      </w:r>
      <w:r>
        <w:rPr>
          <w:rFonts w:eastAsia="仿宋_GB2312"/>
          <w:color w:val="auto"/>
          <w:sz w:val="28"/>
        </w:rPr>
        <w:t>效益</w:t>
      </w:r>
      <w:r>
        <w:rPr>
          <w:rFonts w:hint="eastAsia" w:eastAsia="仿宋_GB2312"/>
          <w:color w:val="auto"/>
          <w:sz w:val="28"/>
        </w:rPr>
        <w:t>为年供水量</w:t>
      </w:r>
      <w:r>
        <w:rPr>
          <w:rFonts w:hint="eastAsia" w:ascii="Times New Roman" w:hAnsi="Times New Roman" w:eastAsia="仿宋_GB2312" w:cs="仿宋_GB2312"/>
          <w:bCs/>
          <w:color w:val="auto"/>
          <w:sz w:val="28"/>
          <w:szCs w:val="28"/>
        </w:rPr>
        <w:t>200</w:t>
      </w:r>
      <w:r>
        <w:rPr>
          <w:rFonts w:hint="eastAsia" w:eastAsia="仿宋_GB2312"/>
          <w:color w:val="auto"/>
          <w:sz w:val="28"/>
        </w:rPr>
        <w:t>万</w:t>
      </w:r>
      <w:r>
        <w:rPr>
          <w:rFonts w:ascii="Times New Roman" w:hAnsi="Times New Roman" w:eastAsia="仿宋_GB2312" w:cs="仿宋_GB2312"/>
          <w:bCs/>
          <w:color w:val="auto"/>
          <w:sz w:val="28"/>
          <w:szCs w:val="28"/>
        </w:rPr>
        <w:t>m</w:t>
      </w:r>
      <w:r>
        <w:rPr>
          <w:rFonts w:ascii="Times New Roman" w:hAnsi="Times New Roman" w:eastAsia="仿宋_GB2312" w:cs="仿宋_GB2312"/>
          <w:bCs/>
          <w:color w:val="auto"/>
          <w:sz w:val="28"/>
          <w:szCs w:val="28"/>
          <w:vertAlign w:val="superscript"/>
        </w:rPr>
        <w:t>3</w:t>
      </w:r>
      <w:r>
        <w:rPr>
          <w:rFonts w:hint="eastAsia" w:eastAsia="仿宋_GB2312"/>
          <w:bCs/>
          <w:color w:val="auto"/>
          <w:kern w:val="44"/>
          <w:sz w:val="28"/>
          <w:szCs w:val="36"/>
        </w:rPr>
        <w:t>。</w:t>
      </w:r>
      <w:r>
        <w:rPr>
          <w:rFonts w:eastAsia="仿宋_GB2312"/>
          <w:color w:val="auto"/>
          <w:sz w:val="28"/>
          <w:szCs w:val="28"/>
        </w:rPr>
        <w:t>工程</w:t>
      </w:r>
      <w:r>
        <w:rPr>
          <w:rFonts w:hint="eastAsia" w:eastAsia="仿宋_GB2312"/>
          <w:color w:val="auto"/>
          <w:sz w:val="28"/>
        </w:rPr>
        <w:t>总投资</w:t>
      </w:r>
      <w:r>
        <w:rPr>
          <w:rFonts w:hint="eastAsia" w:ascii="Times New Roman" w:hAnsi="Times New Roman" w:eastAsia="仿宋_GB2312" w:cs="仿宋_GB2312"/>
          <w:bCs/>
          <w:color w:val="auto"/>
          <w:sz w:val="28"/>
          <w:szCs w:val="28"/>
        </w:rPr>
        <w:t>1</w:t>
      </w:r>
      <w:r>
        <w:rPr>
          <w:rFonts w:hint="eastAsia" w:eastAsia="仿宋_GB2312"/>
          <w:bCs/>
          <w:color w:val="auto"/>
          <w:sz w:val="28"/>
          <w:szCs w:val="28"/>
        </w:rPr>
        <w:t>亿</w:t>
      </w:r>
      <w:r>
        <w:rPr>
          <w:rFonts w:eastAsia="仿宋_GB2312"/>
          <w:bCs/>
          <w:color w:val="auto"/>
          <w:kern w:val="44"/>
          <w:sz w:val="28"/>
          <w:szCs w:val="36"/>
        </w:rPr>
        <w:t>元</w:t>
      </w:r>
      <w:r>
        <w:rPr>
          <w:rFonts w:hint="eastAsia" w:eastAsia="仿宋_GB2312"/>
          <w:bCs/>
          <w:color w:val="auto"/>
          <w:kern w:val="44"/>
          <w:sz w:val="28"/>
          <w:szCs w:val="36"/>
        </w:rPr>
        <w:t>。目前，进行到可研阶段。</w:t>
      </w:r>
    </w:p>
    <w:p w14:paraId="7873070E">
      <w:pPr>
        <w:pStyle w:val="8"/>
        <w:rPr>
          <w:color w:val="auto"/>
        </w:rPr>
      </w:pPr>
      <w:bookmarkStart w:id="239" w:name="_Toc19789"/>
      <w:bookmarkStart w:id="240" w:name="_Toc11645"/>
      <w:bookmarkStart w:id="241" w:name="_Toc26747"/>
      <w:bookmarkStart w:id="242" w:name="_Toc6510"/>
      <w:r>
        <w:rPr>
          <w:rFonts w:hint="eastAsia" w:ascii="Times New Roman" w:hAnsi="Times New Roman" w:cs="仿宋_GB2312"/>
          <w:color w:val="auto"/>
        </w:rPr>
        <w:t>4</w:t>
      </w:r>
      <w:r>
        <w:rPr>
          <w:rFonts w:hint="eastAsia"/>
          <w:color w:val="auto"/>
        </w:rPr>
        <w:t>.</w:t>
      </w:r>
      <w:r>
        <w:rPr>
          <w:rFonts w:hint="eastAsia" w:ascii="Times New Roman" w:hAnsi="Times New Roman" w:cs="仿宋_GB2312"/>
          <w:color w:val="auto"/>
        </w:rPr>
        <w:t>4</w:t>
      </w:r>
      <w:r>
        <w:rPr>
          <w:rFonts w:hint="eastAsia"/>
          <w:color w:val="auto"/>
        </w:rPr>
        <w:t>.</w:t>
      </w:r>
      <w:r>
        <w:rPr>
          <w:rFonts w:hint="eastAsia" w:ascii="Times New Roman" w:hAnsi="Times New Roman" w:cs="仿宋_GB2312"/>
          <w:color w:val="auto"/>
        </w:rPr>
        <w:t>2</w:t>
      </w:r>
      <w:r>
        <w:rPr>
          <w:rFonts w:hint="eastAsia"/>
          <w:color w:val="auto"/>
        </w:rPr>
        <w:t xml:space="preserve"> 新建供水工程</w:t>
      </w:r>
      <w:bookmarkEnd w:id="239"/>
      <w:bookmarkEnd w:id="240"/>
      <w:bookmarkEnd w:id="241"/>
      <w:bookmarkEnd w:id="242"/>
    </w:p>
    <w:p w14:paraId="3FA2BB38">
      <w:pPr>
        <w:snapToGrid w:val="0"/>
        <w:spacing w:line="360" w:lineRule="auto"/>
        <w:ind w:firstLine="560" w:firstLineChars="200"/>
        <w:rPr>
          <w:rFonts w:ascii="Times New Roman" w:hAnsi="Times New Roman" w:eastAsia="华文仿宋"/>
          <w:color w:val="auto"/>
          <w:sz w:val="28"/>
          <w:szCs w:val="28"/>
        </w:rPr>
      </w:pPr>
      <w:r>
        <w:rPr>
          <w:rFonts w:hint="eastAsia" w:ascii="Times New Roman" w:hAnsi="Times New Roman" w:eastAsia="华文仿宋"/>
          <w:color w:val="auto"/>
          <w:sz w:val="28"/>
          <w:szCs w:val="28"/>
        </w:rPr>
        <w:t>“十四五”时期</w:t>
      </w:r>
      <w:r>
        <w:rPr>
          <w:rFonts w:hint="eastAsia" w:ascii="Times New Roman" w:hAnsi="Times New Roman" w:eastAsia="华文仿宋"/>
          <w:color w:val="auto"/>
          <w:sz w:val="28"/>
          <w:szCs w:val="28"/>
          <w:lang w:eastAsia="zh-CN"/>
        </w:rPr>
        <w:t>，</w:t>
      </w:r>
      <w:r>
        <w:rPr>
          <w:rFonts w:hint="eastAsia" w:ascii="Times New Roman" w:hAnsi="Times New Roman" w:eastAsia="华文仿宋"/>
          <w:color w:val="auto"/>
          <w:sz w:val="28"/>
          <w:szCs w:val="28"/>
          <w:lang w:val="en-US" w:eastAsia="zh-CN"/>
        </w:rPr>
        <w:t>我县</w:t>
      </w:r>
      <w:r>
        <w:rPr>
          <w:rFonts w:hint="eastAsia" w:ascii="Times New Roman" w:hAnsi="Times New Roman" w:eastAsia="华文仿宋"/>
          <w:color w:val="auto"/>
          <w:sz w:val="28"/>
          <w:szCs w:val="28"/>
        </w:rPr>
        <w:t>共规划建设新建提水工程</w:t>
      </w:r>
      <w:r>
        <w:rPr>
          <w:rFonts w:hint="eastAsia" w:ascii="Times New Roman" w:hAnsi="Times New Roman" w:eastAsia="华文仿宋" w:cs="仿宋_GB2312"/>
          <w:color w:val="auto"/>
          <w:sz w:val="28"/>
          <w:szCs w:val="28"/>
        </w:rPr>
        <w:t>7</w:t>
      </w:r>
      <w:r>
        <w:rPr>
          <w:rFonts w:hint="eastAsia" w:ascii="Times New Roman" w:hAnsi="Times New Roman" w:eastAsia="华文仿宋"/>
          <w:color w:val="auto"/>
          <w:sz w:val="28"/>
          <w:szCs w:val="28"/>
        </w:rPr>
        <w:t>处，新增供水能力</w:t>
      </w:r>
      <w:r>
        <w:rPr>
          <w:rFonts w:hint="eastAsia" w:ascii="Times New Roman" w:hAnsi="Times New Roman" w:eastAsia="华文仿宋" w:cs="仿宋_GB2312"/>
          <w:color w:val="auto"/>
          <w:sz w:val="28"/>
          <w:szCs w:val="28"/>
        </w:rPr>
        <w:t>1130</w:t>
      </w:r>
      <w:r>
        <w:rPr>
          <w:rFonts w:hint="eastAsia" w:ascii="Times New Roman" w:hAnsi="Times New Roman" w:eastAsia="华文仿宋"/>
          <w:color w:val="auto"/>
          <w:sz w:val="28"/>
          <w:szCs w:val="28"/>
        </w:rPr>
        <w:t>万</w:t>
      </w:r>
      <w:r>
        <w:rPr>
          <w:rFonts w:hint="eastAsia" w:ascii="Times New Roman" w:hAnsi="Times New Roman" w:eastAsia="仿宋" w:cs="仿宋_GB2312"/>
          <w:color w:val="auto"/>
          <w:kern w:val="0"/>
          <w:sz w:val="28"/>
          <w:szCs w:val="28"/>
        </w:rPr>
        <w:t>m</w:t>
      </w:r>
      <w:r>
        <w:rPr>
          <w:rFonts w:hint="eastAsia" w:ascii="Times New Roman" w:hAnsi="Times New Roman" w:eastAsia="仿宋" w:cs="仿宋_GB2312"/>
          <w:color w:val="auto"/>
          <w:kern w:val="0"/>
          <w:sz w:val="28"/>
          <w:szCs w:val="28"/>
          <w:vertAlign w:val="superscript"/>
        </w:rPr>
        <w:t>3</w:t>
      </w:r>
      <w:r>
        <w:rPr>
          <w:rFonts w:hint="eastAsia" w:ascii="Times New Roman" w:hAnsi="Times New Roman" w:eastAsia="华文仿宋"/>
          <w:color w:val="auto"/>
          <w:sz w:val="28"/>
          <w:szCs w:val="28"/>
        </w:rPr>
        <w:t>，总投资</w:t>
      </w:r>
      <w:r>
        <w:rPr>
          <w:rFonts w:hint="eastAsia" w:ascii="Times New Roman" w:hAnsi="Times New Roman" w:eastAsia="华文仿宋" w:cs="仿宋_GB2312"/>
          <w:color w:val="auto"/>
          <w:sz w:val="28"/>
          <w:szCs w:val="28"/>
        </w:rPr>
        <w:t>5</w:t>
      </w:r>
      <w:r>
        <w:rPr>
          <w:rFonts w:hint="eastAsia" w:ascii="Times New Roman" w:hAnsi="Times New Roman" w:eastAsia="华文仿宋"/>
          <w:color w:val="auto"/>
          <w:sz w:val="28"/>
          <w:szCs w:val="28"/>
        </w:rPr>
        <w:t>.</w:t>
      </w:r>
      <w:r>
        <w:rPr>
          <w:rFonts w:hint="eastAsia" w:ascii="Times New Roman" w:hAnsi="Times New Roman" w:eastAsia="华文仿宋" w:cs="仿宋_GB2312"/>
          <w:color w:val="auto"/>
          <w:sz w:val="28"/>
          <w:szCs w:val="28"/>
        </w:rPr>
        <w:t>652</w:t>
      </w:r>
      <w:r>
        <w:rPr>
          <w:rFonts w:hint="eastAsia" w:ascii="Times New Roman" w:hAnsi="Times New Roman" w:eastAsia="华文仿宋"/>
          <w:color w:val="auto"/>
          <w:sz w:val="28"/>
          <w:szCs w:val="28"/>
        </w:rPr>
        <w:t>亿元。</w:t>
      </w:r>
      <w:r>
        <w:rPr>
          <w:rFonts w:hint="eastAsia" w:eastAsia="仿宋_GB2312"/>
          <w:bCs/>
          <w:color w:val="auto"/>
          <w:kern w:val="44"/>
          <w:sz w:val="28"/>
          <w:szCs w:val="36"/>
          <w:lang w:val="en-US" w:eastAsia="zh-CN"/>
        </w:rPr>
        <w:t>我县</w:t>
      </w:r>
      <w:r>
        <w:rPr>
          <w:rFonts w:hint="eastAsia" w:ascii="Times New Roman" w:hAnsi="Times New Roman" w:eastAsia="华文仿宋"/>
          <w:color w:val="auto"/>
          <w:sz w:val="28"/>
          <w:szCs w:val="28"/>
        </w:rPr>
        <w:t>“十四五”时期</w:t>
      </w:r>
      <w:r>
        <w:rPr>
          <w:rFonts w:hint="eastAsia" w:eastAsia="仿宋_GB2312"/>
          <w:bCs/>
          <w:color w:val="auto"/>
          <w:kern w:val="44"/>
          <w:sz w:val="28"/>
          <w:szCs w:val="36"/>
          <w:lang w:val="en-US" w:eastAsia="zh-CN"/>
        </w:rPr>
        <w:t>将</w:t>
      </w:r>
      <w:r>
        <w:rPr>
          <w:rFonts w:hint="eastAsia" w:eastAsia="仿宋_GB2312"/>
          <w:bCs/>
          <w:color w:val="auto"/>
          <w:kern w:val="44"/>
          <w:sz w:val="28"/>
          <w:szCs w:val="36"/>
        </w:rPr>
        <w:t>根据具体情况，实施西坡水库工程</w:t>
      </w:r>
      <w:r>
        <w:rPr>
          <w:rFonts w:hint="eastAsia" w:eastAsia="仿宋_GB2312"/>
          <w:bCs/>
          <w:color w:val="auto"/>
          <w:kern w:val="44"/>
          <w:sz w:val="28"/>
          <w:szCs w:val="36"/>
          <w:lang w:eastAsia="zh-CN"/>
        </w:rPr>
        <w:t>，实施水资源统一调度和生态流量管控，强化水资源支撑。</w:t>
      </w:r>
    </w:p>
    <w:p w14:paraId="705B3B94">
      <w:pPr>
        <w:autoSpaceDE w:val="0"/>
        <w:autoSpaceDN w:val="0"/>
        <w:adjustRightInd w:val="0"/>
        <w:snapToGrid w:val="0"/>
        <w:spacing w:line="360" w:lineRule="auto"/>
        <w:ind w:firstLine="560" w:firstLineChars="200"/>
        <w:rPr>
          <w:rFonts w:hint="eastAsia" w:eastAsia="仿宋_GB2312"/>
          <w:color w:val="0000FF"/>
          <w:sz w:val="28"/>
          <w:lang w:eastAsia="zh-CN"/>
        </w:rPr>
      </w:pPr>
      <w:r>
        <w:rPr>
          <w:rFonts w:ascii="Times New Roman" w:hAnsi="Times New Roman" w:eastAsia="仿宋_GB2312" w:cs="仿宋_GB2312"/>
          <w:color w:val="auto"/>
          <w:sz w:val="28"/>
        </w:rPr>
        <w:t>1</w:t>
      </w:r>
      <w:r>
        <w:rPr>
          <w:rFonts w:ascii="Times New Roman" w:hAnsi="Times New Roman" w:eastAsia="仿宋_GB2312"/>
          <w:color w:val="auto"/>
          <w:sz w:val="28"/>
        </w:rPr>
        <w:t>、</w:t>
      </w:r>
      <w:r>
        <w:rPr>
          <w:rFonts w:hint="eastAsia" w:eastAsia="仿宋_GB2312"/>
          <w:color w:val="0000FF"/>
          <w:sz w:val="28"/>
          <w:lang w:eastAsia="zh-CN"/>
        </w:rPr>
        <w:t>土沃乡规模化供水工程</w:t>
      </w:r>
    </w:p>
    <w:p w14:paraId="78566342">
      <w:pPr>
        <w:snapToGrid w:val="0"/>
        <w:spacing w:line="360" w:lineRule="auto"/>
        <w:ind w:firstLine="560" w:firstLineChars="200"/>
        <w:rPr>
          <w:rFonts w:hint="eastAsia" w:eastAsia="仿宋_GB2312"/>
          <w:color w:val="0000FF"/>
          <w:sz w:val="32"/>
          <w:szCs w:val="32"/>
          <w:lang w:eastAsia="zh-CN"/>
        </w:rPr>
      </w:pPr>
      <w:r>
        <w:rPr>
          <w:rFonts w:eastAsia="仿宋_GB2312"/>
          <w:color w:val="auto"/>
          <w:sz w:val="28"/>
        </w:rPr>
        <w:t>建</w:t>
      </w:r>
      <w:r>
        <w:rPr>
          <w:rFonts w:eastAsia="仿宋_GB2312"/>
          <w:color w:val="0000FF"/>
          <w:sz w:val="28"/>
        </w:rPr>
        <w:t>设地点：</w:t>
      </w:r>
      <w:r>
        <w:rPr>
          <w:rFonts w:hint="eastAsia" w:eastAsia="仿宋_GB2312"/>
          <w:color w:val="0000FF"/>
          <w:sz w:val="28"/>
        </w:rPr>
        <w:t>土沃乡</w:t>
      </w:r>
    </w:p>
    <w:p w14:paraId="7227F0DE">
      <w:pPr>
        <w:snapToGrid w:val="0"/>
        <w:spacing w:line="360" w:lineRule="auto"/>
        <w:ind w:firstLine="560" w:firstLineChars="200"/>
        <w:rPr>
          <w:rFonts w:hint="eastAsia" w:ascii="仿宋_GB2312" w:hAnsi="仿宋_GB2312" w:eastAsia="仿宋_GB2312" w:cs="仿宋_GB2312"/>
          <w:color w:val="0000FF"/>
          <w:sz w:val="28"/>
        </w:rPr>
      </w:pPr>
      <w:r>
        <w:rPr>
          <w:rFonts w:hint="eastAsia" w:eastAsia="仿宋_GB2312"/>
          <w:color w:val="0000FF"/>
          <w:sz w:val="28"/>
        </w:rPr>
        <w:t>建设内容：</w:t>
      </w:r>
      <w:r>
        <w:rPr>
          <w:rFonts w:hint="eastAsia" w:ascii="仿宋_GB2312" w:hAnsi="仿宋_GB2312" w:eastAsia="仿宋_GB2312" w:cs="仿宋_GB2312"/>
          <w:color w:val="FF0000"/>
          <w:sz w:val="28"/>
        </w:rPr>
        <w:t>生活供水量每年14.95 万m³；农业灌溉供水量每年16.27 万m³。新建截潜流1处，铺设供水管道32.2km，修建管道配套附属设施。</w:t>
      </w:r>
    </w:p>
    <w:p w14:paraId="0664C495">
      <w:pPr>
        <w:snapToGrid w:val="0"/>
        <w:spacing w:line="360" w:lineRule="auto"/>
        <w:ind w:firstLine="560" w:firstLineChars="200"/>
        <w:rPr>
          <w:rFonts w:eastAsia="仿宋_GB2312"/>
          <w:color w:val="0000FF"/>
          <w:sz w:val="28"/>
        </w:rPr>
      </w:pPr>
      <w:r>
        <w:rPr>
          <w:rFonts w:hint="eastAsia" w:eastAsia="仿宋_GB2312"/>
          <w:color w:val="0000FF"/>
          <w:sz w:val="28"/>
        </w:rPr>
        <w:t>工程效益：巩固提升</w:t>
      </w:r>
      <w:r>
        <w:rPr>
          <w:rFonts w:hint="eastAsia" w:ascii="Times New Roman" w:hAnsi="Times New Roman" w:eastAsia="仿宋_GB2312" w:cs="仿宋_GB2312"/>
          <w:color w:val="0000FF"/>
          <w:sz w:val="28"/>
        </w:rPr>
        <w:t>1</w:t>
      </w:r>
      <w:r>
        <w:rPr>
          <w:rFonts w:hint="eastAsia" w:eastAsia="仿宋_GB2312"/>
          <w:color w:val="0000FF"/>
          <w:sz w:val="28"/>
        </w:rPr>
        <w:t>.</w:t>
      </w:r>
      <w:r>
        <w:rPr>
          <w:rFonts w:hint="eastAsia" w:ascii="Times New Roman" w:hAnsi="Times New Roman" w:eastAsia="仿宋_GB2312" w:cs="仿宋_GB2312"/>
          <w:color w:val="0000FF"/>
          <w:sz w:val="28"/>
        </w:rPr>
        <w:t>5</w:t>
      </w:r>
      <w:r>
        <w:rPr>
          <w:rFonts w:hint="eastAsia" w:eastAsia="仿宋_GB2312"/>
          <w:color w:val="0000FF"/>
          <w:sz w:val="28"/>
        </w:rPr>
        <w:t>万人的饮水保障水平。</w:t>
      </w:r>
    </w:p>
    <w:p w14:paraId="33284303">
      <w:pPr>
        <w:snapToGrid w:val="0"/>
        <w:spacing w:line="360" w:lineRule="auto"/>
        <w:ind w:firstLine="560" w:firstLineChars="200"/>
        <w:rPr>
          <w:rFonts w:eastAsia="仿宋_GB2312"/>
          <w:color w:val="0000FF"/>
          <w:sz w:val="28"/>
        </w:rPr>
      </w:pPr>
      <w:r>
        <w:rPr>
          <w:rFonts w:hint="eastAsia" w:eastAsia="仿宋_GB2312"/>
          <w:color w:val="0000FF"/>
          <w:sz w:val="28"/>
        </w:rPr>
        <w:t>工程投资：总投资</w:t>
      </w:r>
      <w:r>
        <w:rPr>
          <w:rFonts w:hint="eastAsia" w:ascii="Times New Roman" w:hAnsi="Times New Roman" w:eastAsia="仿宋_GB2312" w:cs="仿宋_GB2312"/>
          <w:color w:val="FF0000"/>
          <w:sz w:val="28"/>
        </w:rPr>
        <w:t>0</w:t>
      </w:r>
      <w:r>
        <w:rPr>
          <w:rFonts w:hint="eastAsia" w:eastAsia="仿宋_GB2312"/>
          <w:color w:val="FF0000"/>
          <w:sz w:val="28"/>
        </w:rPr>
        <w:t>.</w:t>
      </w:r>
      <w:r>
        <w:rPr>
          <w:rFonts w:hint="eastAsia" w:ascii="Times New Roman" w:hAnsi="Times New Roman" w:eastAsia="仿宋_GB2312" w:cs="仿宋_GB2312"/>
          <w:color w:val="FF0000"/>
          <w:sz w:val="28"/>
        </w:rPr>
        <w:t>6082</w:t>
      </w:r>
      <w:r>
        <w:rPr>
          <w:rFonts w:hint="eastAsia" w:eastAsia="仿宋_GB2312"/>
          <w:color w:val="0000FF"/>
          <w:sz w:val="28"/>
        </w:rPr>
        <w:t>亿元。</w:t>
      </w:r>
    </w:p>
    <w:p w14:paraId="5BD971C8">
      <w:pPr>
        <w:snapToGrid w:val="0"/>
        <w:spacing w:line="360" w:lineRule="auto"/>
        <w:ind w:firstLine="560" w:firstLineChars="200"/>
        <w:rPr>
          <w:rFonts w:eastAsia="仿宋_GB2312"/>
          <w:color w:val="auto"/>
          <w:sz w:val="28"/>
        </w:rPr>
      </w:pPr>
      <w:r>
        <w:rPr>
          <w:rFonts w:hint="eastAsia" w:ascii="Times New Roman" w:hAnsi="Times New Roman" w:eastAsia="仿宋_GB2312" w:cs="仿宋_GB2312"/>
          <w:color w:val="auto"/>
          <w:sz w:val="28"/>
        </w:rPr>
        <w:t>2</w:t>
      </w:r>
      <w:r>
        <w:rPr>
          <w:rFonts w:hint="eastAsia" w:ascii="Times New Roman" w:hAnsi="Times New Roman" w:eastAsia="仿宋_GB2312"/>
          <w:color w:val="auto"/>
          <w:sz w:val="28"/>
        </w:rPr>
        <w:t>、</w:t>
      </w:r>
      <w:r>
        <w:rPr>
          <w:rFonts w:hint="eastAsia" w:eastAsia="仿宋_GB2312"/>
          <w:color w:val="auto"/>
          <w:sz w:val="28"/>
        </w:rPr>
        <w:t>沁水县东部三镇一区</w:t>
      </w:r>
      <w:r>
        <w:rPr>
          <w:rFonts w:hint="eastAsia" w:eastAsia="仿宋_GB2312"/>
          <w:color w:val="auto"/>
          <w:sz w:val="28"/>
          <w:lang w:val="en-US" w:eastAsia="zh-CN"/>
        </w:rPr>
        <w:t>规模化</w:t>
      </w:r>
      <w:r>
        <w:rPr>
          <w:rFonts w:hint="eastAsia" w:eastAsia="仿宋_GB2312"/>
          <w:color w:val="auto"/>
          <w:sz w:val="28"/>
        </w:rPr>
        <w:t>供水工程</w:t>
      </w:r>
    </w:p>
    <w:p w14:paraId="639FCE1E">
      <w:pPr>
        <w:snapToGrid w:val="0"/>
        <w:spacing w:line="360" w:lineRule="auto"/>
        <w:ind w:firstLine="560" w:firstLineChars="200"/>
        <w:rPr>
          <w:rFonts w:eastAsia="仿宋_GB2312"/>
          <w:color w:val="auto"/>
          <w:sz w:val="28"/>
        </w:rPr>
      </w:pPr>
      <w:r>
        <w:rPr>
          <w:rFonts w:eastAsia="仿宋_GB2312"/>
          <w:color w:val="auto"/>
          <w:sz w:val="28"/>
        </w:rPr>
        <w:t>建设地点：</w:t>
      </w:r>
      <w:r>
        <w:rPr>
          <w:rFonts w:hint="eastAsia" w:eastAsia="仿宋_GB2312"/>
          <w:color w:val="auto"/>
          <w:sz w:val="28"/>
        </w:rPr>
        <w:t>端氏镇、嘉峰镇、郑村镇、开发区</w:t>
      </w:r>
    </w:p>
    <w:p w14:paraId="0CB8FFA3">
      <w:pPr>
        <w:snapToGrid w:val="0"/>
        <w:spacing w:line="360" w:lineRule="auto"/>
        <w:ind w:firstLine="560" w:firstLineChars="200"/>
        <w:rPr>
          <w:rFonts w:eastAsia="仿宋_GB2312"/>
          <w:color w:val="auto"/>
          <w:sz w:val="28"/>
        </w:rPr>
      </w:pPr>
      <w:r>
        <w:rPr>
          <w:rFonts w:hint="eastAsia" w:eastAsia="仿宋_GB2312"/>
          <w:color w:val="auto"/>
          <w:sz w:val="28"/>
        </w:rPr>
        <w:t>建设内容：以沁河河道、固县河供水工程、云首水库、张峰总干为水源，新建调节池、水处理厂，向端氏镇、嘉峰镇、郑村镇和开发区铺设管线供水。</w:t>
      </w:r>
      <w:r>
        <w:rPr>
          <w:rFonts w:hint="eastAsia" w:eastAsia="仿宋_GB2312"/>
          <w:color w:val="auto"/>
          <w:sz w:val="28"/>
          <w:lang w:val="en-US" w:eastAsia="zh-CN"/>
        </w:rPr>
        <w:t>新建沁河河道取水口</w:t>
      </w:r>
      <w:r>
        <w:rPr>
          <w:rFonts w:hint="eastAsia" w:ascii="Times New Roman" w:hAnsi="Times New Roman" w:eastAsia="仿宋_GB2312"/>
          <w:color w:val="auto"/>
          <w:sz w:val="28"/>
          <w:lang w:val="en-US" w:eastAsia="zh-CN"/>
        </w:rPr>
        <w:t>1</w:t>
      </w:r>
      <w:r>
        <w:rPr>
          <w:rFonts w:hint="eastAsia" w:eastAsia="仿宋_GB2312"/>
          <w:color w:val="auto"/>
          <w:sz w:val="28"/>
          <w:lang w:val="en-US" w:eastAsia="zh-CN"/>
        </w:rPr>
        <w:t>座，年取水量</w:t>
      </w:r>
      <w:r>
        <w:rPr>
          <w:rFonts w:hint="eastAsia" w:ascii="Times New Roman" w:hAnsi="Times New Roman" w:eastAsia="仿宋_GB2312"/>
          <w:color w:val="auto"/>
          <w:sz w:val="28"/>
          <w:lang w:val="en-US" w:eastAsia="zh-CN"/>
        </w:rPr>
        <w:t>1746</w:t>
      </w:r>
      <w:r>
        <w:rPr>
          <w:rFonts w:hint="eastAsia" w:eastAsia="仿宋_GB2312"/>
          <w:color w:val="auto"/>
          <w:sz w:val="28"/>
          <w:lang w:val="en-US" w:eastAsia="zh-CN"/>
        </w:rPr>
        <w:t>万</w:t>
      </w:r>
      <w:r>
        <w:rPr>
          <w:rFonts w:hint="eastAsia" w:ascii="Times New Roman" w:hAnsi="Times New Roman" w:eastAsia="仿宋_GB2312"/>
          <w:color w:val="auto"/>
          <w:sz w:val="28"/>
          <w:lang w:val="en-US" w:eastAsia="zh-CN"/>
        </w:rPr>
        <w:t>m</w:t>
      </w:r>
      <w:r>
        <w:rPr>
          <w:rFonts w:hint="eastAsia" w:eastAsia="仿宋_GB2312"/>
          <w:color w:val="auto"/>
          <w:sz w:val="28"/>
          <w:lang w:val="en-US" w:eastAsia="zh-CN"/>
        </w:rPr>
        <w:t>³；调蓄池</w:t>
      </w:r>
      <w:r>
        <w:rPr>
          <w:rFonts w:hint="eastAsia" w:ascii="Times New Roman" w:hAnsi="Times New Roman" w:eastAsia="仿宋_GB2312"/>
          <w:color w:val="auto"/>
          <w:sz w:val="28"/>
          <w:lang w:val="en-US" w:eastAsia="zh-CN"/>
        </w:rPr>
        <w:t>1</w:t>
      </w:r>
      <w:r>
        <w:rPr>
          <w:rFonts w:hint="eastAsia" w:eastAsia="仿宋_GB2312"/>
          <w:color w:val="auto"/>
          <w:sz w:val="28"/>
          <w:lang w:val="en-US" w:eastAsia="zh-CN"/>
        </w:rPr>
        <w:t>座，容积</w:t>
      </w:r>
      <w:r>
        <w:rPr>
          <w:rFonts w:hint="eastAsia" w:ascii="Times New Roman" w:hAnsi="Times New Roman" w:eastAsia="仿宋_GB2312"/>
          <w:color w:val="auto"/>
          <w:sz w:val="28"/>
          <w:lang w:val="en-US" w:eastAsia="zh-CN"/>
        </w:rPr>
        <w:t>10</w:t>
      </w:r>
      <w:r>
        <w:rPr>
          <w:rFonts w:hint="eastAsia" w:eastAsia="仿宋_GB2312"/>
          <w:color w:val="auto"/>
          <w:sz w:val="28"/>
          <w:lang w:val="en-US" w:eastAsia="zh-CN"/>
        </w:rPr>
        <w:t>万</w:t>
      </w:r>
      <w:r>
        <w:rPr>
          <w:rFonts w:hint="eastAsia" w:ascii="Times New Roman" w:hAnsi="Times New Roman" w:eastAsia="仿宋_GB2312"/>
          <w:color w:val="auto"/>
          <w:sz w:val="28"/>
          <w:lang w:val="en-US" w:eastAsia="zh-CN"/>
        </w:rPr>
        <w:t>m</w:t>
      </w:r>
      <w:r>
        <w:rPr>
          <w:rFonts w:hint="eastAsia" w:eastAsia="仿宋_GB2312"/>
          <w:color w:val="auto"/>
          <w:sz w:val="28"/>
          <w:lang w:val="en-US" w:eastAsia="zh-CN"/>
        </w:rPr>
        <w:t>³；供水泵站</w:t>
      </w:r>
      <w:r>
        <w:rPr>
          <w:rFonts w:hint="eastAsia" w:ascii="Times New Roman" w:hAnsi="Times New Roman" w:eastAsia="仿宋_GB2312"/>
          <w:color w:val="auto"/>
          <w:sz w:val="28"/>
          <w:lang w:val="en-US" w:eastAsia="zh-CN"/>
        </w:rPr>
        <w:t>5</w:t>
      </w:r>
      <w:r>
        <w:rPr>
          <w:rFonts w:hint="eastAsia" w:eastAsia="仿宋_GB2312"/>
          <w:color w:val="auto"/>
          <w:sz w:val="28"/>
          <w:lang w:val="en-US" w:eastAsia="zh-CN"/>
        </w:rPr>
        <w:t>座，总装机</w:t>
      </w:r>
      <w:r>
        <w:rPr>
          <w:rFonts w:hint="eastAsia" w:ascii="Times New Roman" w:hAnsi="Times New Roman" w:eastAsia="仿宋_GB2312"/>
          <w:color w:val="auto"/>
          <w:sz w:val="28"/>
          <w:lang w:val="en-US" w:eastAsia="zh-CN"/>
        </w:rPr>
        <w:t>2140KW</w:t>
      </w:r>
      <w:r>
        <w:rPr>
          <w:rFonts w:hint="eastAsia" w:eastAsia="仿宋_GB2312"/>
          <w:color w:val="auto"/>
          <w:sz w:val="28"/>
          <w:lang w:val="en-US" w:eastAsia="zh-CN"/>
        </w:rPr>
        <w:t>；改建新建净水厂</w:t>
      </w:r>
      <w:r>
        <w:rPr>
          <w:rFonts w:hint="eastAsia" w:ascii="Times New Roman" w:hAnsi="Times New Roman" w:eastAsia="仿宋_GB2312"/>
          <w:color w:val="auto"/>
          <w:sz w:val="28"/>
          <w:lang w:val="en-US" w:eastAsia="zh-CN"/>
        </w:rPr>
        <w:t>2</w:t>
      </w:r>
      <w:r>
        <w:rPr>
          <w:rFonts w:hint="eastAsia" w:eastAsia="仿宋_GB2312"/>
          <w:color w:val="auto"/>
          <w:sz w:val="28"/>
          <w:lang w:val="en-US" w:eastAsia="zh-CN"/>
        </w:rPr>
        <w:t xml:space="preserve"> 座，总处理规模</w:t>
      </w:r>
      <w:r>
        <w:rPr>
          <w:rFonts w:hint="eastAsia" w:ascii="Times New Roman" w:hAnsi="Times New Roman" w:eastAsia="仿宋_GB2312"/>
          <w:color w:val="auto"/>
          <w:sz w:val="28"/>
          <w:lang w:val="en-US" w:eastAsia="zh-CN"/>
        </w:rPr>
        <w:t>7</w:t>
      </w:r>
      <w:r>
        <w:rPr>
          <w:rFonts w:hint="eastAsia" w:eastAsia="仿宋_GB2312"/>
          <w:color w:val="auto"/>
          <w:sz w:val="28"/>
          <w:lang w:val="en-US" w:eastAsia="zh-CN"/>
        </w:rPr>
        <w:t>.</w:t>
      </w:r>
      <w:r>
        <w:rPr>
          <w:rFonts w:hint="eastAsia" w:ascii="Times New Roman" w:hAnsi="Times New Roman" w:eastAsia="仿宋_GB2312"/>
          <w:color w:val="auto"/>
          <w:sz w:val="28"/>
          <w:lang w:val="en-US" w:eastAsia="zh-CN"/>
        </w:rPr>
        <w:t>18</w:t>
      </w:r>
      <w:r>
        <w:rPr>
          <w:rFonts w:hint="eastAsia" w:eastAsia="仿宋_GB2312"/>
          <w:color w:val="auto"/>
          <w:sz w:val="28"/>
          <w:lang w:val="en-US" w:eastAsia="zh-CN"/>
        </w:rPr>
        <w:t xml:space="preserve"> 万/</w:t>
      </w:r>
      <w:r>
        <w:rPr>
          <w:rFonts w:hint="eastAsia" w:ascii="Times New Roman" w:hAnsi="Times New Roman" w:eastAsia="仿宋_GB2312"/>
          <w:color w:val="auto"/>
          <w:sz w:val="28"/>
          <w:lang w:val="en-US" w:eastAsia="zh-CN"/>
        </w:rPr>
        <w:t>d</w:t>
      </w:r>
      <w:r>
        <w:rPr>
          <w:rFonts w:hint="eastAsia" w:eastAsia="仿宋_GB2312"/>
          <w:color w:val="auto"/>
          <w:sz w:val="28"/>
          <w:lang w:val="en-US" w:eastAsia="zh-CN"/>
        </w:rPr>
        <w:t>；铺设供水管线</w:t>
      </w:r>
      <w:r>
        <w:rPr>
          <w:rFonts w:hint="eastAsia" w:ascii="Times New Roman" w:hAnsi="Times New Roman" w:eastAsia="仿宋_GB2312"/>
          <w:color w:val="auto"/>
          <w:sz w:val="28"/>
          <w:lang w:val="en-US" w:eastAsia="zh-CN"/>
        </w:rPr>
        <w:t>54km</w:t>
      </w:r>
      <w:r>
        <w:rPr>
          <w:rFonts w:hint="eastAsia" w:eastAsia="仿宋_GB2312"/>
          <w:color w:val="auto"/>
          <w:sz w:val="28"/>
          <w:lang w:val="en-US" w:eastAsia="zh-CN"/>
        </w:rPr>
        <w:t>，管道总长</w:t>
      </w:r>
      <w:r>
        <w:rPr>
          <w:rFonts w:hint="eastAsia" w:ascii="Times New Roman" w:hAnsi="Times New Roman" w:eastAsia="仿宋_GB2312"/>
          <w:color w:val="auto"/>
          <w:sz w:val="28"/>
          <w:lang w:val="en-US" w:eastAsia="zh-CN"/>
        </w:rPr>
        <w:t>68</w:t>
      </w:r>
      <w:r>
        <w:rPr>
          <w:rFonts w:hint="eastAsia" w:eastAsia="仿宋_GB2312"/>
          <w:color w:val="auto"/>
          <w:sz w:val="28"/>
          <w:lang w:val="en-US" w:eastAsia="zh-CN"/>
        </w:rPr>
        <w:t>.</w:t>
      </w:r>
      <w:r>
        <w:rPr>
          <w:rFonts w:hint="eastAsia" w:ascii="Times New Roman" w:hAnsi="Times New Roman" w:eastAsia="仿宋_GB2312"/>
          <w:color w:val="auto"/>
          <w:sz w:val="28"/>
          <w:lang w:val="en-US" w:eastAsia="zh-CN"/>
        </w:rPr>
        <w:t>93km</w:t>
      </w:r>
      <w:r>
        <w:rPr>
          <w:rFonts w:hint="eastAsia" w:eastAsia="仿宋_GB2312"/>
          <w:color w:val="auto"/>
          <w:sz w:val="28"/>
          <w:lang w:val="en-US" w:eastAsia="zh-CN"/>
        </w:rPr>
        <w:t xml:space="preserve"> 及沿线附属设施。</w:t>
      </w:r>
      <w:r>
        <w:rPr>
          <w:rFonts w:hint="eastAsia" w:eastAsia="仿宋_GB2312"/>
          <w:color w:val="auto"/>
          <w:sz w:val="28"/>
        </w:rPr>
        <w:t>工程建设规模为年供水能力</w:t>
      </w:r>
      <w:r>
        <w:rPr>
          <w:rFonts w:hint="eastAsia" w:ascii="Times New Roman" w:hAnsi="Times New Roman" w:eastAsia="仿宋_GB2312" w:cs="仿宋_GB2312"/>
          <w:color w:val="auto"/>
          <w:sz w:val="28"/>
          <w:lang w:val="en-US" w:eastAsia="zh-CN"/>
        </w:rPr>
        <w:t>2135</w:t>
      </w:r>
      <w:r>
        <w:rPr>
          <w:rFonts w:hint="eastAsia" w:eastAsia="仿宋_GB2312"/>
          <w:color w:val="auto"/>
          <w:sz w:val="28"/>
        </w:rPr>
        <w:t>万</w:t>
      </w:r>
      <w:r>
        <w:rPr>
          <w:rFonts w:hint="eastAsia" w:ascii="Times New Roman" w:hAnsi="Times New Roman" w:eastAsia="仿宋_GB2312" w:cs="仿宋_GB2312"/>
          <w:color w:val="auto"/>
          <w:sz w:val="28"/>
        </w:rPr>
        <w:t>m</w:t>
      </w:r>
      <w:r>
        <w:rPr>
          <w:rFonts w:hint="eastAsia" w:eastAsia="仿宋_GB2312"/>
          <w:color w:val="auto"/>
          <w:sz w:val="28"/>
        </w:rPr>
        <w:t>³</w:t>
      </w:r>
      <w:r>
        <w:rPr>
          <w:rFonts w:hint="eastAsia" w:eastAsia="仿宋_GB2312"/>
          <w:color w:val="auto"/>
          <w:sz w:val="28"/>
          <w:lang w:eastAsia="zh-CN"/>
        </w:rPr>
        <w:t>（</w:t>
      </w:r>
      <w:r>
        <w:rPr>
          <w:rFonts w:hint="eastAsia" w:eastAsia="仿宋_GB2312"/>
          <w:color w:val="auto"/>
          <w:sz w:val="28"/>
          <w:lang w:val="en-US" w:eastAsia="zh-CN"/>
        </w:rPr>
        <w:t>其中，云首水库与固县河截潜流水量</w:t>
      </w:r>
      <w:r>
        <w:rPr>
          <w:rFonts w:hint="eastAsia" w:ascii="Times New Roman" w:hAnsi="Times New Roman" w:eastAsia="仿宋_GB2312"/>
          <w:color w:val="auto"/>
          <w:sz w:val="28"/>
          <w:lang w:val="en-US" w:eastAsia="zh-CN"/>
        </w:rPr>
        <w:t>389</w:t>
      </w:r>
      <w:r>
        <w:rPr>
          <w:rFonts w:hint="eastAsia" w:eastAsia="仿宋_GB2312"/>
          <w:color w:val="auto"/>
          <w:sz w:val="28"/>
          <w:lang w:val="en-US" w:eastAsia="zh-CN"/>
        </w:rPr>
        <w:t>万</w:t>
      </w:r>
      <w:r>
        <w:rPr>
          <w:rFonts w:hint="eastAsia" w:ascii="Times New Roman" w:hAnsi="Times New Roman" w:eastAsia="仿宋_GB2312"/>
          <w:color w:val="auto"/>
          <w:sz w:val="28"/>
          <w:lang w:val="en-US" w:eastAsia="zh-CN"/>
        </w:rPr>
        <w:t>m</w:t>
      </w:r>
      <w:r>
        <w:rPr>
          <w:rFonts w:hint="eastAsia" w:eastAsia="仿宋_GB2312"/>
          <w:color w:val="auto"/>
          <w:sz w:val="28"/>
          <w:lang w:val="en-US" w:eastAsia="zh-CN"/>
        </w:rPr>
        <w:t>³，沁河河道取水水量</w:t>
      </w:r>
      <w:r>
        <w:rPr>
          <w:rFonts w:hint="eastAsia" w:ascii="Times New Roman" w:hAnsi="Times New Roman" w:eastAsia="仿宋_GB2312"/>
          <w:color w:val="auto"/>
          <w:sz w:val="28"/>
          <w:lang w:val="en-US" w:eastAsia="zh-CN"/>
        </w:rPr>
        <w:t>1746</w:t>
      </w:r>
      <w:r>
        <w:rPr>
          <w:rFonts w:hint="eastAsia" w:eastAsia="仿宋_GB2312"/>
          <w:color w:val="auto"/>
          <w:sz w:val="28"/>
          <w:lang w:val="en-US" w:eastAsia="zh-CN"/>
        </w:rPr>
        <w:t>万</w:t>
      </w:r>
      <w:r>
        <w:rPr>
          <w:rFonts w:hint="eastAsia" w:ascii="Times New Roman" w:hAnsi="Times New Roman" w:eastAsia="仿宋_GB2312"/>
          <w:color w:val="auto"/>
          <w:sz w:val="28"/>
          <w:lang w:val="en-US" w:eastAsia="zh-CN"/>
        </w:rPr>
        <w:t>m</w:t>
      </w:r>
      <w:r>
        <w:rPr>
          <w:rFonts w:hint="eastAsia" w:eastAsia="仿宋_GB2312"/>
          <w:color w:val="auto"/>
          <w:sz w:val="28"/>
          <w:lang w:val="en-US" w:eastAsia="zh-CN"/>
        </w:rPr>
        <w:t>³；工业补水量为</w:t>
      </w:r>
      <w:r>
        <w:rPr>
          <w:rFonts w:hint="eastAsia" w:ascii="Times New Roman" w:hAnsi="Times New Roman" w:eastAsia="仿宋_GB2312"/>
          <w:color w:val="auto"/>
          <w:sz w:val="28"/>
          <w:lang w:val="en-US" w:eastAsia="zh-CN"/>
        </w:rPr>
        <w:t>1514</w:t>
      </w:r>
      <w:r>
        <w:rPr>
          <w:rFonts w:hint="eastAsia" w:eastAsia="仿宋_GB2312"/>
          <w:color w:val="auto"/>
          <w:sz w:val="28"/>
          <w:lang w:val="en-US" w:eastAsia="zh-CN"/>
        </w:rPr>
        <w:t>万</w:t>
      </w:r>
      <w:r>
        <w:rPr>
          <w:rFonts w:hint="eastAsia" w:ascii="Times New Roman" w:hAnsi="Times New Roman" w:eastAsia="仿宋_GB2312"/>
          <w:color w:val="auto"/>
          <w:sz w:val="28"/>
          <w:lang w:val="en-US" w:eastAsia="zh-CN"/>
        </w:rPr>
        <w:t>m</w:t>
      </w:r>
      <w:r>
        <w:rPr>
          <w:rFonts w:hint="eastAsia" w:ascii="Times New Roman" w:hAnsi="Times New Roman" w:eastAsia="仿宋_GB2312"/>
          <w:color w:val="auto"/>
          <w:sz w:val="28"/>
          <w:vertAlign w:val="superscript"/>
          <w:lang w:val="en-US" w:eastAsia="zh-CN"/>
        </w:rPr>
        <w:t>3</w:t>
      </w:r>
      <w:r>
        <w:rPr>
          <w:rFonts w:hint="eastAsia" w:eastAsia="仿宋_GB2312"/>
          <w:color w:val="auto"/>
          <w:sz w:val="28"/>
          <w:lang w:val="en-US" w:eastAsia="zh-CN"/>
        </w:rPr>
        <w:t xml:space="preserve"> /</w:t>
      </w:r>
      <w:r>
        <w:rPr>
          <w:rFonts w:hint="eastAsia" w:ascii="Times New Roman" w:hAnsi="Times New Roman" w:eastAsia="仿宋_GB2312"/>
          <w:color w:val="auto"/>
          <w:sz w:val="28"/>
          <w:lang w:val="en-US" w:eastAsia="zh-CN"/>
        </w:rPr>
        <w:t>a</w:t>
      </w:r>
      <w:r>
        <w:rPr>
          <w:rFonts w:hint="eastAsia" w:eastAsia="仿宋_GB2312"/>
          <w:color w:val="auto"/>
          <w:sz w:val="28"/>
          <w:lang w:val="en-US" w:eastAsia="zh-CN"/>
        </w:rPr>
        <w:t>、生活补水量为</w:t>
      </w:r>
      <w:r>
        <w:rPr>
          <w:rFonts w:hint="eastAsia" w:ascii="Times New Roman" w:hAnsi="Times New Roman" w:eastAsia="仿宋_GB2312"/>
          <w:color w:val="auto"/>
          <w:sz w:val="28"/>
          <w:lang w:val="en-US" w:eastAsia="zh-CN"/>
        </w:rPr>
        <w:t>621</w:t>
      </w:r>
      <w:r>
        <w:rPr>
          <w:rFonts w:hint="eastAsia" w:eastAsia="仿宋_GB2312"/>
          <w:color w:val="auto"/>
          <w:sz w:val="28"/>
          <w:lang w:val="en-US" w:eastAsia="zh-CN"/>
        </w:rPr>
        <w:t>万</w:t>
      </w:r>
      <w:r>
        <w:rPr>
          <w:rFonts w:hint="eastAsia" w:ascii="Times New Roman" w:hAnsi="Times New Roman" w:eastAsia="仿宋_GB2312"/>
          <w:color w:val="auto"/>
          <w:sz w:val="28"/>
          <w:lang w:val="en-US" w:eastAsia="zh-CN"/>
        </w:rPr>
        <w:t>m</w:t>
      </w:r>
      <w:r>
        <w:rPr>
          <w:rFonts w:hint="eastAsia" w:ascii="Times New Roman" w:hAnsi="Times New Roman" w:eastAsia="仿宋_GB2312"/>
          <w:color w:val="auto"/>
          <w:sz w:val="28"/>
          <w:vertAlign w:val="superscript"/>
          <w:lang w:val="en-US" w:eastAsia="zh-CN"/>
        </w:rPr>
        <w:t>3</w:t>
      </w:r>
      <w:r>
        <w:rPr>
          <w:rFonts w:hint="eastAsia" w:eastAsia="仿宋_GB2312"/>
          <w:color w:val="auto"/>
          <w:sz w:val="28"/>
          <w:lang w:val="en-US" w:eastAsia="zh-CN"/>
        </w:rPr>
        <w:t xml:space="preserve"> /</w:t>
      </w:r>
      <w:r>
        <w:rPr>
          <w:rFonts w:hint="eastAsia" w:ascii="Times New Roman" w:hAnsi="Times New Roman" w:eastAsia="仿宋_GB2312"/>
          <w:color w:val="auto"/>
          <w:sz w:val="28"/>
          <w:lang w:val="en-US" w:eastAsia="zh-CN"/>
        </w:rPr>
        <w:t>a</w:t>
      </w:r>
      <w:r>
        <w:rPr>
          <w:rFonts w:hint="eastAsia" w:eastAsia="仿宋_GB2312"/>
          <w:color w:val="auto"/>
          <w:sz w:val="28"/>
          <w:lang w:eastAsia="zh-CN"/>
        </w:rPr>
        <w:t>）</w:t>
      </w:r>
      <w:r>
        <w:rPr>
          <w:rFonts w:hint="eastAsia" w:eastAsia="仿宋_GB2312"/>
          <w:color w:val="auto"/>
          <w:sz w:val="28"/>
        </w:rPr>
        <w:t>。</w:t>
      </w:r>
    </w:p>
    <w:p w14:paraId="62A0BA20">
      <w:pPr>
        <w:snapToGrid w:val="0"/>
        <w:spacing w:line="360" w:lineRule="auto"/>
        <w:ind w:firstLine="560" w:firstLineChars="200"/>
        <w:rPr>
          <w:rFonts w:hint="eastAsia" w:eastAsia="仿宋_GB2312"/>
          <w:color w:val="auto"/>
          <w:sz w:val="28"/>
          <w:lang w:eastAsia="zh-CN"/>
        </w:rPr>
      </w:pPr>
      <w:r>
        <w:rPr>
          <w:rFonts w:hint="eastAsia" w:eastAsia="仿宋_GB2312"/>
          <w:color w:val="auto"/>
          <w:sz w:val="28"/>
        </w:rPr>
        <w:t>工程效益：受益人口</w:t>
      </w:r>
      <w:r>
        <w:rPr>
          <w:rFonts w:hint="eastAsia" w:ascii="Times New Roman" w:hAnsi="Times New Roman" w:eastAsia="仿宋_GB2312" w:cs="仿宋_GB2312"/>
          <w:color w:val="auto"/>
          <w:sz w:val="28"/>
        </w:rPr>
        <w:t>6</w:t>
      </w:r>
      <w:r>
        <w:rPr>
          <w:rFonts w:hint="eastAsia" w:eastAsia="仿宋_GB2312"/>
          <w:color w:val="auto"/>
          <w:sz w:val="28"/>
        </w:rPr>
        <w:t>.</w:t>
      </w:r>
      <w:r>
        <w:rPr>
          <w:rFonts w:hint="eastAsia" w:ascii="Times New Roman" w:hAnsi="Times New Roman" w:eastAsia="仿宋_GB2312" w:cs="仿宋_GB2312"/>
          <w:color w:val="auto"/>
          <w:sz w:val="28"/>
        </w:rPr>
        <w:t>6</w:t>
      </w:r>
      <w:r>
        <w:rPr>
          <w:rFonts w:hint="eastAsia" w:ascii="Times New Roman" w:hAnsi="Times New Roman" w:eastAsia="仿宋_GB2312" w:cs="仿宋_GB2312"/>
          <w:color w:val="auto"/>
          <w:sz w:val="28"/>
          <w:lang w:val="en-US" w:eastAsia="zh-CN"/>
        </w:rPr>
        <w:t>0</w:t>
      </w:r>
      <w:r>
        <w:rPr>
          <w:rFonts w:hint="eastAsia" w:eastAsia="仿宋_GB2312"/>
          <w:color w:val="auto"/>
          <w:sz w:val="28"/>
        </w:rPr>
        <w:t>万人，牲畜</w:t>
      </w:r>
      <w:r>
        <w:rPr>
          <w:rFonts w:hint="eastAsia" w:ascii="Times New Roman" w:hAnsi="Times New Roman" w:eastAsia="仿宋_GB2312" w:cs="仿宋_GB2312"/>
          <w:color w:val="auto"/>
          <w:sz w:val="28"/>
        </w:rPr>
        <w:t>148</w:t>
      </w:r>
      <w:r>
        <w:rPr>
          <w:rFonts w:hint="eastAsia" w:eastAsia="仿宋_GB2312"/>
          <w:color w:val="auto"/>
          <w:sz w:val="28"/>
        </w:rPr>
        <w:t>.</w:t>
      </w:r>
      <w:r>
        <w:rPr>
          <w:rFonts w:hint="eastAsia" w:ascii="Times New Roman" w:hAnsi="Times New Roman" w:eastAsia="仿宋_GB2312" w:cs="仿宋_GB2312"/>
          <w:color w:val="auto"/>
          <w:sz w:val="28"/>
        </w:rPr>
        <w:t>75</w:t>
      </w:r>
      <w:r>
        <w:rPr>
          <w:rFonts w:hint="eastAsia" w:eastAsia="仿宋_GB2312"/>
          <w:color w:val="auto"/>
          <w:sz w:val="28"/>
        </w:rPr>
        <w:t>万头。</w:t>
      </w:r>
      <w:r>
        <w:rPr>
          <w:rFonts w:hint="eastAsia" w:eastAsia="仿宋_GB2312"/>
          <w:color w:val="auto"/>
          <w:sz w:val="28"/>
          <w:lang w:eastAsia="zh-CN"/>
        </w:rPr>
        <w:t>——（</w:t>
      </w:r>
      <w:r>
        <w:rPr>
          <w:rFonts w:hint="eastAsia" w:eastAsia="仿宋_GB2312"/>
          <w:color w:val="auto"/>
          <w:sz w:val="28"/>
          <w:lang w:val="en-US" w:eastAsia="zh-CN"/>
        </w:rPr>
        <w:t>预测</w:t>
      </w:r>
      <w:r>
        <w:rPr>
          <w:rFonts w:hint="eastAsia" w:ascii="Times New Roman" w:hAnsi="Times New Roman" w:eastAsia="仿宋_GB2312"/>
          <w:color w:val="auto"/>
          <w:sz w:val="28"/>
          <w:lang w:val="en-US" w:eastAsia="zh-CN"/>
        </w:rPr>
        <w:t>2025</w:t>
      </w:r>
      <w:r>
        <w:rPr>
          <w:rFonts w:hint="eastAsia" w:eastAsia="仿宋_GB2312"/>
          <w:color w:val="auto"/>
          <w:sz w:val="28"/>
          <w:lang w:val="en-US" w:eastAsia="zh-CN"/>
        </w:rPr>
        <w:t>年</w:t>
      </w:r>
      <w:r>
        <w:rPr>
          <w:rFonts w:hint="eastAsia" w:eastAsia="仿宋_GB2312"/>
          <w:color w:val="auto"/>
          <w:sz w:val="28"/>
          <w:lang w:eastAsia="zh-CN"/>
        </w:rPr>
        <w:t>）</w:t>
      </w:r>
    </w:p>
    <w:p w14:paraId="18C13453">
      <w:pPr>
        <w:snapToGrid w:val="0"/>
        <w:spacing w:line="360" w:lineRule="auto"/>
        <w:ind w:firstLine="560" w:firstLineChars="200"/>
        <w:rPr>
          <w:rFonts w:hint="eastAsia" w:eastAsia="仿宋_GB2312"/>
          <w:color w:val="auto"/>
          <w:sz w:val="28"/>
        </w:rPr>
      </w:pPr>
      <w:r>
        <w:rPr>
          <w:rFonts w:hint="eastAsia" w:eastAsia="仿宋_GB2312"/>
          <w:color w:val="auto"/>
          <w:sz w:val="28"/>
        </w:rPr>
        <w:t>工程投资：总投资</w:t>
      </w:r>
      <w:r>
        <w:rPr>
          <w:rFonts w:hint="eastAsia" w:ascii="Times New Roman" w:hAnsi="Times New Roman" w:eastAsia="仿宋_GB2312" w:cs="仿宋_GB2312"/>
          <w:color w:val="FF0000"/>
          <w:sz w:val="28"/>
          <w:lang w:val="en-US" w:eastAsia="zh-CN"/>
        </w:rPr>
        <w:t>5.9864</w:t>
      </w:r>
      <w:r>
        <w:rPr>
          <w:rFonts w:hint="eastAsia" w:eastAsia="仿宋_GB2312"/>
          <w:color w:val="auto"/>
          <w:sz w:val="28"/>
        </w:rPr>
        <w:t>亿元。</w:t>
      </w:r>
    </w:p>
    <w:p w14:paraId="252A4CBD">
      <w:pPr>
        <w:snapToGrid w:val="0"/>
        <w:spacing w:line="360" w:lineRule="auto"/>
        <w:ind w:firstLine="560" w:firstLineChars="200"/>
        <w:rPr>
          <w:rFonts w:eastAsia="仿宋_GB2312"/>
          <w:color w:val="auto"/>
          <w:sz w:val="28"/>
        </w:rPr>
      </w:pPr>
      <w:r>
        <w:rPr>
          <w:rFonts w:hint="eastAsia" w:ascii="Times New Roman" w:hAnsi="Times New Roman" w:eastAsia="仿宋_GB2312" w:cs="仿宋_GB2312"/>
          <w:color w:val="auto"/>
          <w:sz w:val="28"/>
        </w:rPr>
        <w:t>3</w:t>
      </w:r>
      <w:r>
        <w:rPr>
          <w:rFonts w:hint="eastAsia" w:ascii="Times New Roman" w:hAnsi="Times New Roman" w:eastAsia="仿宋_GB2312"/>
          <w:color w:val="auto"/>
          <w:sz w:val="28"/>
        </w:rPr>
        <w:t>、</w:t>
      </w:r>
      <w:r>
        <w:rPr>
          <w:rFonts w:hint="eastAsia" w:eastAsia="仿宋_GB2312"/>
          <w:color w:val="auto"/>
          <w:sz w:val="28"/>
        </w:rPr>
        <w:t>沁水县云首水库供水工程</w:t>
      </w:r>
    </w:p>
    <w:p w14:paraId="36F7E959">
      <w:pPr>
        <w:snapToGrid w:val="0"/>
        <w:spacing w:line="360" w:lineRule="auto"/>
        <w:ind w:firstLine="560" w:firstLineChars="200"/>
        <w:rPr>
          <w:rFonts w:eastAsia="仿宋_GB2312"/>
          <w:color w:val="auto"/>
          <w:sz w:val="28"/>
        </w:rPr>
      </w:pPr>
      <w:r>
        <w:rPr>
          <w:rFonts w:eastAsia="仿宋_GB2312"/>
          <w:color w:val="auto"/>
          <w:sz w:val="28"/>
        </w:rPr>
        <w:t>建设地点：</w:t>
      </w:r>
      <w:r>
        <w:rPr>
          <w:rFonts w:hint="eastAsia" w:eastAsia="仿宋_GB2312"/>
          <w:color w:val="auto"/>
          <w:sz w:val="28"/>
        </w:rPr>
        <w:t>固县乡云首村</w:t>
      </w:r>
    </w:p>
    <w:p w14:paraId="44A430E3">
      <w:pPr>
        <w:snapToGrid w:val="0"/>
        <w:spacing w:line="360" w:lineRule="auto"/>
        <w:ind w:firstLine="560" w:firstLineChars="200"/>
        <w:rPr>
          <w:rFonts w:eastAsia="仿宋_GB2312"/>
          <w:color w:val="auto"/>
          <w:sz w:val="28"/>
        </w:rPr>
      </w:pPr>
      <w:r>
        <w:rPr>
          <w:rFonts w:eastAsia="仿宋_GB2312"/>
          <w:color w:val="auto"/>
          <w:sz w:val="28"/>
        </w:rPr>
        <w:t>建设内容：</w:t>
      </w:r>
      <w:r>
        <w:rPr>
          <w:rFonts w:hint="eastAsia" w:eastAsia="仿宋_GB2312"/>
          <w:color w:val="auto"/>
          <w:sz w:val="28"/>
        </w:rPr>
        <w:t>水库总库容</w:t>
      </w:r>
      <w:r>
        <w:rPr>
          <w:rFonts w:hint="eastAsia" w:ascii="Times New Roman" w:hAnsi="Times New Roman" w:eastAsia="仿宋" w:cs="仿宋_GB2312"/>
          <w:bCs/>
          <w:color w:val="auto"/>
          <w:kern w:val="0"/>
          <w:sz w:val="28"/>
          <w:szCs w:val="28"/>
        </w:rPr>
        <w:t>177</w:t>
      </w:r>
      <w:r>
        <w:rPr>
          <w:rFonts w:hint="eastAsia" w:eastAsia="仿宋_GB2312"/>
          <w:color w:val="auto"/>
          <w:sz w:val="28"/>
        </w:rPr>
        <w:t>万</w:t>
      </w:r>
      <w:r>
        <w:rPr>
          <w:rFonts w:hint="eastAsia" w:ascii="Times New Roman" w:hAnsi="Times New Roman" w:eastAsia="仿宋" w:cs="仿宋_GB2312"/>
          <w:bCs/>
          <w:color w:val="auto"/>
          <w:kern w:val="0"/>
          <w:sz w:val="28"/>
          <w:szCs w:val="28"/>
        </w:rPr>
        <w:t>m</w:t>
      </w:r>
      <w:r>
        <w:rPr>
          <w:rFonts w:hint="eastAsia" w:ascii="Times New Roman" w:hAnsi="Times New Roman" w:eastAsia="仿宋" w:cs="仿宋_GB2312"/>
          <w:bCs/>
          <w:color w:val="auto"/>
          <w:kern w:val="0"/>
          <w:sz w:val="28"/>
          <w:szCs w:val="28"/>
          <w:vertAlign w:val="superscript"/>
        </w:rPr>
        <w:t>3</w:t>
      </w:r>
      <w:r>
        <w:rPr>
          <w:rFonts w:hint="eastAsia" w:eastAsia="仿宋_GB2312"/>
          <w:color w:val="auto"/>
          <w:sz w:val="28"/>
        </w:rPr>
        <w:t>，以工业供水和农业灌溉为主的小</w:t>
      </w:r>
      <w:r>
        <w:rPr>
          <w:rFonts w:hint="eastAsia" w:ascii="Times New Roman" w:hAnsi="Times New Roman" w:eastAsia="仿宋_GB2312"/>
          <w:color w:val="auto"/>
          <w:sz w:val="28"/>
        </w:rPr>
        <w:t>（</w:t>
      </w:r>
      <w:r>
        <w:rPr>
          <w:rFonts w:ascii="Times New Roman" w:hAnsi="Times New Roman" w:eastAsia="仿宋_GB2312" w:cs="仿宋_GB2312"/>
          <w:color w:val="auto"/>
          <w:sz w:val="28"/>
        </w:rPr>
        <w:t>1</w:t>
      </w:r>
      <w:r>
        <w:rPr>
          <w:rFonts w:hint="eastAsia" w:ascii="Times New Roman" w:hAnsi="Times New Roman" w:eastAsia="仿宋_GB2312"/>
          <w:color w:val="auto"/>
          <w:sz w:val="28"/>
        </w:rPr>
        <w:t>）</w:t>
      </w:r>
      <w:r>
        <w:rPr>
          <w:rFonts w:hint="eastAsia" w:eastAsia="仿宋_GB2312"/>
          <w:color w:val="auto"/>
          <w:sz w:val="28"/>
        </w:rPr>
        <w:t>型水库，新建泵站、调节池、管道等。</w:t>
      </w:r>
    </w:p>
    <w:p w14:paraId="2B226E20">
      <w:pPr>
        <w:snapToGrid w:val="0"/>
        <w:spacing w:line="360" w:lineRule="auto"/>
        <w:ind w:firstLine="560" w:firstLineChars="200"/>
        <w:rPr>
          <w:rFonts w:eastAsia="仿宋_GB2312"/>
          <w:color w:val="auto"/>
          <w:sz w:val="28"/>
        </w:rPr>
      </w:pPr>
      <w:r>
        <w:rPr>
          <w:rFonts w:hint="eastAsia" w:eastAsia="仿宋_GB2312"/>
          <w:color w:val="auto"/>
          <w:sz w:val="28"/>
        </w:rPr>
        <w:t>工程效益：水库建成后，新增供水能力</w:t>
      </w:r>
      <w:r>
        <w:rPr>
          <w:rFonts w:hint="eastAsia" w:ascii="Times New Roman" w:hAnsi="Times New Roman" w:eastAsia="仿宋" w:cs="仿宋_GB2312"/>
          <w:bCs/>
          <w:color w:val="auto"/>
          <w:kern w:val="0"/>
          <w:sz w:val="28"/>
          <w:szCs w:val="28"/>
        </w:rPr>
        <w:t>458</w:t>
      </w:r>
      <w:r>
        <w:rPr>
          <w:rFonts w:hint="eastAsia" w:ascii="Times New Roman" w:hAnsi="Times New Roman" w:eastAsia="仿宋"/>
          <w:bCs/>
          <w:color w:val="auto"/>
          <w:kern w:val="0"/>
          <w:sz w:val="28"/>
          <w:szCs w:val="28"/>
        </w:rPr>
        <w:t>万</w:t>
      </w:r>
      <w:r>
        <w:rPr>
          <w:rFonts w:hint="eastAsia" w:ascii="Times New Roman" w:hAnsi="Times New Roman" w:eastAsia="仿宋" w:cs="仿宋_GB2312"/>
          <w:bCs/>
          <w:color w:val="auto"/>
          <w:kern w:val="0"/>
          <w:sz w:val="28"/>
          <w:szCs w:val="28"/>
        </w:rPr>
        <w:t>m</w:t>
      </w:r>
      <w:r>
        <w:rPr>
          <w:rFonts w:hint="eastAsia" w:ascii="Times New Roman" w:hAnsi="Times New Roman" w:eastAsia="仿宋" w:cs="仿宋_GB2312"/>
          <w:bCs/>
          <w:color w:val="auto"/>
          <w:kern w:val="0"/>
          <w:sz w:val="28"/>
          <w:szCs w:val="28"/>
          <w:vertAlign w:val="superscript"/>
        </w:rPr>
        <w:t>3</w:t>
      </w:r>
      <w:r>
        <w:rPr>
          <w:rFonts w:hint="eastAsia" w:eastAsia="仿宋_GB2312"/>
          <w:color w:val="auto"/>
          <w:sz w:val="28"/>
        </w:rPr>
        <w:t>，其中工业用水</w:t>
      </w:r>
      <w:r>
        <w:rPr>
          <w:rFonts w:hint="eastAsia" w:ascii="Times New Roman" w:hAnsi="Times New Roman" w:eastAsia="仿宋" w:cs="仿宋_GB2312"/>
          <w:bCs/>
          <w:color w:val="auto"/>
          <w:kern w:val="0"/>
          <w:sz w:val="28"/>
          <w:szCs w:val="28"/>
        </w:rPr>
        <w:t>259</w:t>
      </w:r>
      <w:r>
        <w:rPr>
          <w:rFonts w:hint="eastAsia" w:eastAsia="仿宋_GB2312"/>
          <w:color w:val="auto"/>
          <w:sz w:val="28"/>
        </w:rPr>
        <w:t>万</w:t>
      </w:r>
      <w:r>
        <w:rPr>
          <w:rFonts w:hint="eastAsia" w:ascii="Times New Roman" w:hAnsi="Times New Roman" w:eastAsia="仿宋" w:cs="仿宋_GB2312"/>
          <w:bCs/>
          <w:color w:val="auto"/>
          <w:kern w:val="0"/>
          <w:sz w:val="28"/>
          <w:szCs w:val="28"/>
        </w:rPr>
        <w:t>m</w:t>
      </w:r>
      <w:r>
        <w:rPr>
          <w:rFonts w:hint="eastAsia" w:ascii="Times New Roman" w:hAnsi="Times New Roman" w:eastAsia="仿宋" w:cs="仿宋_GB2312"/>
          <w:bCs/>
          <w:color w:val="auto"/>
          <w:kern w:val="0"/>
          <w:sz w:val="28"/>
          <w:szCs w:val="28"/>
          <w:vertAlign w:val="superscript"/>
        </w:rPr>
        <w:t>3</w:t>
      </w:r>
      <w:r>
        <w:rPr>
          <w:rFonts w:hint="eastAsia" w:eastAsia="仿宋_GB2312"/>
          <w:color w:val="auto"/>
          <w:sz w:val="28"/>
        </w:rPr>
        <w:t>，（向下游三镇一区端氏、嘉峰、郑村及工业园区提供工业用水），供水保证率</w:t>
      </w:r>
      <w:r>
        <w:rPr>
          <w:rFonts w:hint="eastAsia" w:ascii="Times New Roman" w:hAnsi="Times New Roman" w:eastAsia="仿宋" w:cs="仿宋_GB2312"/>
          <w:bCs/>
          <w:color w:val="auto"/>
          <w:kern w:val="0"/>
          <w:sz w:val="28"/>
          <w:szCs w:val="28"/>
        </w:rPr>
        <w:t>95</w:t>
      </w:r>
      <w:r>
        <w:rPr>
          <w:rFonts w:hint="eastAsia" w:ascii="Times New Roman" w:hAnsi="Times New Roman" w:eastAsia="仿宋"/>
          <w:bCs/>
          <w:color w:val="auto"/>
          <w:kern w:val="0"/>
          <w:sz w:val="28"/>
          <w:szCs w:val="28"/>
        </w:rPr>
        <w:t>%</w:t>
      </w:r>
      <w:r>
        <w:rPr>
          <w:rFonts w:hint="eastAsia" w:eastAsia="仿宋_GB2312"/>
          <w:color w:val="auto"/>
          <w:sz w:val="28"/>
        </w:rPr>
        <w:t>；</w:t>
      </w:r>
      <w:r>
        <w:rPr>
          <w:rFonts w:hint="eastAsia" w:ascii="Times New Roman" w:hAnsi="Times New Roman" w:eastAsia="仿宋" w:cs="仿宋_GB2312"/>
          <w:bCs/>
          <w:color w:val="auto"/>
          <w:kern w:val="0"/>
          <w:sz w:val="28"/>
          <w:szCs w:val="28"/>
        </w:rPr>
        <w:t>0</w:t>
      </w:r>
      <w:r>
        <w:rPr>
          <w:rFonts w:hint="eastAsia" w:ascii="Times New Roman" w:hAnsi="Times New Roman" w:eastAsia="仿宋"/>
          <w:bCs/>
          <w:color w:val="auto"/>
          <w:kern w:val="0"/>
          <w:sz w:val="28"/>
          <w:szCs w:val="28"/>
        </w:rPr>
        <w:t>.</w:t>
      </w:r>
      <w:r>
        <w:rPr>
          <w:rFonts w:hint="eastAsia" w:ascii="Times New Roman" w:hAnsi="Times New Roman" w:eastAsia="仿宋" w:cs="仿宋_GB2312"/>
          <w:bCs/>
          <w:color w:val="auto"/>
          <w:kern w:val="0"/>
          <w:sz w:val="28"/>
          <w:szCs w:val="28"/>
        </w:rPr>
        <w:t>71</w:t>
      </w:r>
      <w:r>
        <w:rPr>
          <w:rFonts w:hint="eastAsia" w:eastAsia="仿宋_GB2312"/>
          <w:color w:val="auto"/>
          <w:sz w:val="28"/>
        </w:rPr>
        <w:t xml:space="preserve"> 万亩农田的灌溉用水</w:t>
      </w:r>
      <w:r>
        <w:rPr>
          <w:rFonts w:hint="eastAsia" w:ascii="Times New Roman" w:hAnsi="Times New Roman" w:eastAsia="仿宋" w:cs="仿宋_GB2312"/>
          <w:bCs/>
          <w:color w:val="auto"/>
          <w:kern w:val="0"/>
          <w:sz w:val="28"/>
          <w:szCs w:val="28"/>
        </w:rPr>
        <w:t>199</w:t>
      </w:r>
      <w:r>
        <w:rPr>
          <w:rFonts w:hint="eastAsia" w:eastAsia="仿宋_GB2312"/>
          <w:color w:val="auto"/>
          <w:sz w:val="28"/>
        </w:rPr>
        <w:t>万</w:t>
      </w:r>
      <w:r>
        <w:rPr>
          <w:rFonts w:hint="eastAsia" w:ascii="Times New Roman" w:hAnsi="Times New Roman" w:eastAsia="仿宋" w:cs="仿宋_GB2312"/>
          <w:bCs/>
          <w:color w:val="auto"/>
          <w:kern w:val="0"/>
          <w:sz w:val="28"/>
          <w:szCs w:val="28"/>
        </w:rPr>
        <w:t>m</w:t>
      </w:r>
      <w:r>
        <w:rPr>
          <w:rFonts w:hint="eastAsia" w:ascii="Times New Roman" w:hAnsi="Times New Roman" w:eastAsia="仿宋" w:cs="仿宋_GB2312"/>
          <w:bCs/>
          <w:color w:val="auto"/>
          <w:kern w:val="0"/>
          <w:sz w:val="28"/>
          <w:szCs w:val="28"/>
          <w:vertAlign w:val="superscript"/>
        </w:rPr>
        <w:t>3</w:t>
      </w:r>
      <w:r>
        <w:rPr>
          <w:rFonts w:hint="eastAsia" w:eastAsia="仿宋_GB2312"/>
          <w:color w:val="auto"/>
          <w:sz w:val="28"/>
        </w:rPr>
        <w:t>（向下游附近村庄提供农业灌溉用水），灌溉保证率</w:t>
      </w:r>
      <w:r>
        <w:rPr>
          <w:rFonts w:hint="eastAsia" w:ascii="Times New Roman" w:hAnsi="Times New Roman" w:eastAsia="仿宋" w:cs="仿宋_GB2312"/>
          <w:bCs/>
          <w:color w:val="auto"/>
          <w:kern w:val="0"/>
          <w:sz w:val="28"/>
          <w:szCs w:val="28"/>
        </w:rPr>
        <w:t>50</w:t>
      </w:r>
      <w:r>
        <w:rPr>
          <w:rFonts w:hint="eastAsia" w:ascii="Times New Roman" w:hAnsi="Times New Roman" w:eastAsia="仿宋"/>
          <w:bCs/>
          <w:color w:val="auto"/>
          <w:kern w:val="0"/>
          <w:sz w:val="28"/>
          <w:szCs w:val="28"/>
        </w:rPr>
        <w:t>%</w:t>
      </w:r>
      <w:r>
        <w:rPr>
          <w:rFonts w:hint="eastAsia" w:eastAsia="仿宋_GB2312"/>
          <w:color w:val="auto"/>
          <w:sz w:val="28"/>
        </w:rPr>
        <w:t>。</w:t>
      </w:r>
    </w:p>
    <w:p w14:paraId="495EADC8">
      <w:pPr>
        <w:autoSpaceDE w:val="0"/>
        <w:autoSpaceDN w:val="0"/>
        <w:adjustRightInd w:val="0"/>
        <w:snapToGrid w:val="0"/>
        <w:spacing w:line="360" w:lineRule="auto"/>
        <w:ind w:firstLine="560" w:firstLineChars="200"/>
        <w:rPr>
          <w:rFonts w:eastAsia="仿宋_GB2312"/>
          <w:bCs/>
          <w:color w:val="auto"/>
          <w:kern w:val="44"/>
          <w:sz w:val="28"/>
          <w:szCs w:val="36"/>
        </w:rPr>
      </w:pPr>
      <w:r>
        <w:rPr>
          <w:rFonts w:eastAsia="仿宋_GB2312"/>
          <w:color w:val="auto"/>
          <w:sz w:val="28"/>
        </w:rPr>
        <w:t>工程投资：</w:t>
      </w:r>
      <w:r>
        <w:rPr>
          <w:rFonts w:hint="eastAsia" w:eastAsia="仿宋_GB2312"/>
          <w:color w:val="auto"/>
          <w:sz w:val="28"/>
        </w:rPr>
        <w:t>总投资</w:t>
      </w:r>
      <w:r>
        <w:rPr>
          <w:rFonts w:hint="eastAsia" w:ascii="Times New Roman" w:hAnsi="Times New Roman" w:eastAsia="仿宋" w:cs="仿宋_GB2312"/>
          <w:bCs/>
          <w:color w:val="auto"/>
          <w:kern w:val="0"/>
          <w:sz w:val="28"/>
          <w:szCs w:val="28"/>
        </w:rPr>
        <w:t>0</w:t>
      </w:r>
      <w:r>
        <w:rPr>
          <w:rFonts w:hint="eastAsia" w:ascii="Times New Roman" w:hAnsi="Times New Roman" w:eastAsia="仿宋"/>
          <w:bCs/>
          <w:color w:val="auto"/>
          <w:kern w:val="0"/>
          <w:sz w:val="28"/>
          <w:szCs w:val="28"/>
        </w:rPr>
        <w:t>.</w:t>
      </w:r>
      <w:r>
        <w:rPr>
          <w:rFonts w:hint="eastAsia" w:ascii="Times New Roman" w:hAnsi="Times New Roman" w:eastAsia="仿宋" w:cs="仿宋_GB2312"/>
          <w:bCs/>
          <w:color w:val="auto"/>
          <w:kern w:val="0"/>
          <w:sz w:val="28"/>
          <w:szCs w:val="28"/>
        </w:rPr>
        <w:t>3</w:t>
      </w:r>
      <w:r>
        <w:rPr>
          <w:rFonts w:hint="eastAsia" w:ascii="Times New Roman" w:hAnsi="Times New Roman" w:eastAsia="仿宋"/>
          <w:bCs/>
          <w:color w:val="auto"/>
          <w:kern w:val="0"/>
          <w:sz w:val="28"/>
          <w:szCs w:val="28"/>
        </w:rPr>
        <w:t>亿</w:t>
      </w:r>
      <w:r>
        <w:rPr>
          <w:rFonts w:eastAsia="仿宋_GB2312"/>
          <w:bCs/>
          <w:color w:val="auto"/>
          <w:kern w:val="44"/>
          <w:sz w:val="28"/>
          <w:szCs w:val="36"/>
        </w:rPr>
        <w:t>元</w:t>
      </w:r>
      <w:r>
        <w:rPr>
          <w:rFonts w:hint="eastAsia" w:eastAsia="仿宋_GB2312"/>
          <w:bCs/>
          <w:color w:val="auto"/>
          <w:kern w:val="44"/>
          <w:sz w:val="28"/>
          <w:szCs w:val="36"/>
        </w:rPr>
        <w:t>。</w:t>
      </w:r>
    </w:p>
    <w:p w14:paraId="44ECCA73">
      <w:pPr>
        <w:snapToGrid w:val="0"/>
        <w:spacing w:line="360" w:lineRule="auto"/>
        <w:ind w:firstLine="560" w:firstLineChars="200"/>
        <w:rPr>
          <w:rFonts w:eastAsia="仿宋_GB2312"/>
          <w:color w:val="auto"/>
          <w:sz w:val="28"/>
        </w:rPr>
      </w:pPr>
      <w:r>
        <w:rPr>
          <w:rFonts w:hint="eastAsia" w:ascii="Times New Roman" w:hAnsi="Times New Roman" w:eastAsia="仿宋_GB2312" w:cs="仿宋_GB2312"/>
          <w:color w:val="auto"/>
          <w:sz w:val="28"/>
        </w:rPr>
        <w:t>4</w:t>
      </w:r>
      <w:r>
        <w:rPr>
          <w:rFonts w:hint="eastAsia" w:ascii="Times New Roman" w:hAnsi="Times New Roman" w:eastAsia="仿宋_GB2312"/>
          <w:color w:val="auto"/>
          <w:sz w:val="28"/>
        </w:rPr>
        <w:t>、</w:t>
      </w:r>
      <w:r>
        <w:rPr>
          <w:rFonts w:hint="eastAsia" w:eastAsia="仿宋_GB2312"/>
          <w:color w:val="auto"/>
          <w:sz w:val="28"/>
        </w:rPr>
        <w:t>沁水县下泊水库供水工程</w:t>
      </w:r>
    </w:p>
    <w:p w14:paraId="0F650FCB">
      <w:pPr>
        <w:snapToGrid w:val="0"/>
        <w:spacing w:line="360" w:lineRule="auto"/>
        <w:ind w:firstLine="560" w:firstLineChars="200"/>
        <w:rPr>
          <w:rFonts w:eastAsia="仿宋_GB2312"/>
          <w:color w:val="auto"/>
          <w:sz w:val="28"/>
        </w:rPr>
      </w:pPr>
      <w:r>
        <w:rPr>
          <w:rFonts w:eastAsia="仿宋_GB2312"/>
          <w:color w:val="auto"/>
          <w:sz w:val="28"/>
        </w:rPr>
        <w:t>建设地点：</w:t>
      </w:r>
      <w:r>
        <w:rPr>
          <w:rFonts w:hint="eastAsia" w:eastAsia="仿宋_GB2312"/>
          <w:color w:val="auto"/>
          <w:sz w:val="28"/>
        </w:rPr>
        <w:t>柿庄镇</w:t>
      </w:r>
    </w:p>
    <w:p w14:paraId="632C60EF">
      <w:pPr>
        <w:snapToGrid w:val="0"/>
        <w:spacing w:line="360" w:lineRule="auto"/>
        <w:ind w:firstLine="560" w:firstLineChars="200"/>
        <w:rPr>
          <w:rFonts w:eastAsia="仿宋_GB2312"/>
          <w:color w:val="auto"/>
          <w:sz w:val="28"/>
        </w:rPr>
      </w:pPr>
      <w:r>
        <w:rPr>
          <w:rFonts w:eastAsia="仿宋_GB2312"/>
          <w:color w:val="auto"/>
          <w:sz w:val="28"/>
        </w:rPr>
        <w:t>建设内容：</w:t>
      </w:r>
      <w:r>
        <w:rPr>
          <w:rFonts w:hint="eastAsia" w:eastAsia="仿宋_GB2312"/>
          <w:color w:val="auto"/>
          <w:sz w:val="28"/>
        </w:rPr>
        <w:t>水库总库容</w:t>
      </w:r>
      <w:r>
        <w:rPr>
          <w:rFonts w:hint="eastAsia" w:ascii="Times New Roman" w:hAnsi="Times New Roman" w:eastAsia="仿宋" w:cs="仿宋_GB2312"/>
          <w:bCs/>
          <w:color w:val="auto"/>
          <w:kern w:val="0"/>
          <w:sz w:val="28"/>
          <w:szCs w:val="28"/>
        </w:rPr>
        <w:t>290</w:t>
      </w:r>
      <w:r>
        <w:rPr>
          <w:rFonts w:hint="eastAsia" w:eastAsia="仿宋_GB2312"/>
          <w:color w:val="auto"/>
          <w:sz w:val="28"/>
        </w:rPr>
        <w:t>万</w:t>
      </w:r>
      <w:r>
        <w:rPr>
          <w:rFonts w:hint="eastAsia" w:ascii="Times New Roman" w:hAnsi="Times New Roman" w:eastAsia="仿宋" w:cs="仿宋_GB2312"/>
          <w:bCs/>
          <w:color w:val="auto"/>
          <w:kern w:val="0"/>
          <w:sz w:val="28"/>
          <w:szCs w:val="28"/>
        </w:rPr>
        <w:t>m</w:t>
      </w:r>
      <w:r>
        <w:rPr>
          <w:rFonts w:hint="eastAsia" w:ascii="Times New Roman" w:hAnsi="Times New Roman" w:eastAsia="仿宋" w:cs="仿宋_GB2312"/>
          <w:bCs/>
          <w:color w:val="auto"/>
          <w:kern w:val="0"/>
          <w:sz w:val="28"/>
          <w:szCs w:val="28"/>
          <w:vertAlign w:val="superscript"/>
        </w:rPr>
        <w:t>3</w:t>
      </w:r>
      <w:r>
        <w:rPr>
          <w:rFonts w:hint="eastAsia" w:eastAsia="仿宋_GB2312"/>
          <w:color w:val="auto"/>
          <w:sz w:val="28"/>
        </w:rPr>
        <w:t>，为沁水县人民提供生活供水和农田灌溉提供水源。新建泵站、调节池、管道等。</w:t>
      </w:r>
    </w:p>
    <w:p w14:paraId="5F5AA435">
      <w:pPr>
        <w:snapToGrid w:val="0"/>
        <w:spacing w:line="360" w:lineRule="auto"/>
        <w:ind w:firstLine="560" w:firstLineChars="200"/>
        <w:rPr>
          <w:rFonts w:eastAsia="仿宋_GB2312"/>
          <w:color w:val="auto"/>
          <w:sz w:val="28"/>
        </w:rPr>
      </w:pPr>
      <w:r>
        <w:rPr>
          <w:rFonts w:hint="eastAsia" w:eastAsia="仿宋_GB2312"/>
          <w:color w:val="auto"/>
          <w:sz w:val="28"/>
        </w:rPr>
        <w:t>工程效益：水库建成后，可解决柿庄镇</w:t>
      </w:r>
      <w:r>
        <w:rPr>
          <w:rFonts w:hint="eastAsia" w:ascii="Times New Roman" w:hAnsi="Times New Roman" w:eastAsia="仿宋_GB2312" w:cs="仿宋_GB2312"/>
          <w:color w:val="auto"/>
          <w:sz w:val="28"/>
        </w:rPr>
        <w:t>7000</w:t>
      </w:r>
      <w:r>
        <w:rPr>
          <w:rFonts w:hint="eastAsia" w:eastAsia="仿宋_GB2312"/>
          <w:color w:val="auto"/>
          <w:sz w:val="28"/>
        </w:rPr>
        <w:t>人口居民生活用水，同时承担下游</w:t>
      </w:r>
      <w:r>
        <w:rPr>
          <w:rFonts w:hint="eastAsia" w:ascii="Times New Roman" w:hAnsi="Times New Roman" w:eastAsia="仿宋_GB2312" w:cs="仿宋_GB2312"/>
          <w:color w:val="auto"/>
          <w:sz w:val="28"/>
        </w:rPr>
        <w:t>10040</w:t>
      </w:r>
      <w:r>
        <w:rPr>
          <w:rFonts w:hint="eastAsia" w:eastAsia="仿宋_GB2312"/>
          <w:color w:val="auto"/>
          <w:sz w:val="28"/>
        </w:rPr>
        <w:t>亩种植面积的灌溉任务。新增供水能力</w:t>
      </w:r>
      <w:r>
        <w:rPr>
          <w:rFonts w:hint="eastAsia" w:ascii="Times New Roman" w:hAnsi="Times New Roman" w:eastAsia="仿宋" w:cs="仿宋_GB2312"/>
          <w:bCs/>
          <w:color w:val="auto"/>
          <w:kern w:val="0"/>
          <w:sz w:val="28"/>
          <w:szCs w:val="28"/>
        </w:rPr>
        <w:t>207</w:t>
      </w:r>
      <w:r>
        <w:rPr>
          <w:rFonts w:hint="eastAsia" w:ascii="Times New Roman" w:hAnsi="Times New Roman" w:eastAsia="仿宋"/>
          <w:bCs/>
          <w:color w:val="auto"/>
          <w:kern w:val="0"/>
          <w:sz w:val="28"/>
          <w:szCs w:val="28"/>
        </w:rPr>
        <w:t>万</w:t>
      </w:r>
      <w:r>
        <w:rPr>
          <w:rFonts w:hint="eastAsia" w:ascii="Times New Roman" w:hAnsi="Times New Roman" w:eastAsia="仿宋" w:cs="仿宋_GB2312"/>
          <w:bCs/>
          <w:color w:val="auto"/>
          <w:kern w:val="0"/>
          <w:sz w:val="28"/>
          <w:szCs w:val="28"/>
        </w:rPr>
        <w:t>m</w:t>
      </w:r>
      <w:r>
        <w:rPr>
          <w:rFonts w:hint="eastAsia" w:ascii="Times New Roman" w:hAnsi="Times New Roman" w:eastAsia="仿宋" w:cs="仿宋_GB2312"/>
          <w:bCs/>
          <w:color w:val="auto"/>
          <w:kern w:val="0"/>
          <w:sz w:val="28"/>
          <w:szCs w:val="28"/>
          <w:vertAlign w:val="superscript"/>
        </w:rPr>
        <w:t>3</w:t>
      </w:r>
      <w:r>
        <w:rPr>
          <w:rFonts w:hint="eastAsia" w:eastAsia="仿宋_GB2312"/>
          <w:color w:val="auto"/>
          <w:sz w:val="28"/>
        </w:rPr>
        <w:t>，其中生活用水</w:t>
      </w:r>
      <w:r>
        <w:rPr>
          <w:rFonts w:hint="eastAsia" w:ascii="Times New Roman" w:hAnsi="Times New Roman" w:eastAsia="仿宋" w:cs="仿宋_GB2312"/>
          <w:bCs/>
          <w:color w:val="auto"/>
          <w:kern w:val="0"/>
          <w:sz w:val="28"/>
          <w:szCs w:val="28"/>
        </w:rPr>
        <w:t>16</w:t>
      </w:r>
      <w:r>
        <w:rPr>
          <w:rFonts w:hint="eastAsia" w:eastAsia="仿宋_GB2312"/>
          <w:color w:val="auto"/>
          <w:sz w:val="28"/>
        </w:rPr>
        <w:t>万</w:t>
      </w:r>
      <w:r>
        <w:rPr>
          <w:rFonts w:hint="eastAsia" w:ascii="Times New Roman" w:hAnsi="Times New Roman" w:eastAsia="仿宋" w:cs="仿宋_GB2312"/>
          <w:bCs/>
          <w:color w:val="auto"/>
          <w:kern w:val="0"/>
          <w:sz w:val="28"/>
          <w:szCs w:val="28"/>
        </w:rPr>
        <w:t>m</w:t>
      </w:r>
      <w:r>
        <w:rPr>
          <w:rFonts w:hint="eastAsia" w:ascii="Times New Roman" w:hAnsi="Times New Roman" w:eastAsia="仿宋" w:cs="仿宋_GB2312"/>
          <w:bCs/>
          <w:color w:val="auto"/>
          <w:kern w:val="0"/>
          <w:sz w:val="28"/>
          <w:szCs w:val="28"/>
          <w:vertAlign w:val="superscript"/>
        </w:rPr>
        <w:t>3</w:t>
      </w:r>
      <w:r>
        <w:rPr>
          <w:rFonts w:hint="eastAsia" w:eastAsia="仿宋_GB2312"/>
          <w:color w:val="auto"/>
          <w:sz w:val="28"/>
        </w:rPr>
        <w:t>，供水保证率</w:t>
      </w:r>
      <w:r>
        <w:rPr>
          <w:rFonts w:hint="eastAsia" w:ascii="Times New Roman" w:hAnsi="Times New Roman" w:eastAsia="仿宋" w:cs="仿宋_GB2312"/>
          <w:bCs/>
          <w:color w:val="auto"/>
          <w:kern w:val="0"/>
          <w:sz w:val="28"/>
          <w:szCs w:val="28"/>
        </w:rPr>
        <w:t>95</w:t>
      </w:r>
      <w:r>
        <w:rPr>
          <w:rFonts w:hint="eastAsia" w:ascii="Times New Roman" w:hAnsi="Times New Roman" w:eastAsia="仿宋"/>
          <w:bCs/>
          <w:color w:val="auto"/>
          <w:kern w:val="0"/>
          <w:sz w:val="28"/>
          <w:szCs w:val="28"/>
        </w:rPr>
        <w:t>%</w:t>
      </w:r>
      <w:r>
        <w:rPr>
          <w:rFonts w:hint="eastAsia" w:eastAsia="仿宋_GB2312"/>
          <w:color w:val="auto"/>
          <w:sz w:val="28"/>
        </w:rPr>
        <w:t>；提供</w:t>
      </w:r>
      <w:r>
        <w:rPr>
          <w:rFonts w:hint="eastAsia" w:ascii="Times New Roman" w:hAnsi="Times New Roman" w:eastAsia="仿宋" w:cs="仿宋_GB2312"/>
          <w:bCs/>
          <w:color w:val="auto"/>
          <w:kern w:val="0"/>
          <w:sz w:val="28"/>
          <w:szCs w:val="28"/>
        </w:rPr>
        <w:t>1</w:t>
      </w:r>
      <w:r>
        <w:rPr>
          <w:rFonts w:hint="eastAsia" w:eastAsia="仿宋_GB2312"/>
          <w:color w:val="auto"/>
          <w:sz w:val="28"/>
        </w:rPr>
        <w:t>万亩农田灌溉用水</w:t>
      </w:r>
      <w:r>
        <w:rPr>
          <w:rFonts w:hint="eastAsia" w:ascii="Times New Roman" w:hAnsi="Times New Roman" w:eastAsia="仿宋" w:cs="仿宋_GB2312"/>
          <w:bCs/>
          <w:color w:val="auto"/>
          <w:kern w:val="0"/>
          <w:sz w:val="28"/>
          <w:szCs w:val="28"/>
        </w:rPr>
        <w:t>191</w:t>
      </w:r>
      <w:r>
        <w:rPr>
          <w:rFonts w:hint="eastAsia" w:eastAsia="仿宋_GB2312"/>
          <w:color w:val="auto"/>
          <w:sz w:val="28"/>
        </w:rPr>
        <w:t>万</w:t>
      </w:r>
      <w:r>
        <w:rPr>
          <w:rFonts w:hint="eastAsia" w:ascii="Times New Roman" w:hAnsi="Times New Roman" w:eastAsia="仿宋" w:cs="仿宋_GB2312"/>
          <w:bCs/>
          <w:color w:val="auto"/>
          <w:kern w:val="0"/>
          <w:sz w:val="28"/>
          <w:szCs w:val="28"/>
        </w:rPr>
        <w:t>m</w:t>
      </w:r>
      <w:r>
        <w:rPr>
          <w:rFonts w:hint="eastAsia" w:ascii="Times New Roman" w:hAnsi="Times New Roman" w:eastAsia="仿宋" w:cs="仿宋_GB2312"/>
          <w:bCs/>
          <w:color w:val="auto"/>
          <w:kern w:val="0"/>
          <w:sz w:val="28"/>
          <w:szCs w:val="28"/>
          <w:vertAlign w:val="superscript"/>
        </w:rPr>
        <w:t>3</w:t>
      </w:r>
      <w:r>
        <w:rPr>
          <w:rFonts w:hint="eastAsia" w:eastAsia="仿宋_GB2312"/>
          <w:color w:val="auto"/>
          <w:sz w:val="28"/>
        </w:rPr>
        <w:t>，供水保证率</w:t>
      </w:r>
      <w:r>
        <w:rPr>
          <w:rFonts w:hint="eastAsia" w:ascii="Times New Roman" w:hAnsi="Times New Roman" w:eastAsia="仿宋" w:cs="仿宋_GB2312"/>
          <w:bCs/>
          <w:color w:val="auto"/>
          <w:kern w:val="0"/>
          <w:sz w:val="28"/>
          <w:szCs w:val="28"/>
        </w:rPr>
        <w:t>50</w:t>
      </w:r>
      <w:r>
        <w:rPr>
          <w:rFonts w:hint="eastAsia" w:ascii="Times New Roman" w:hAnsi="Times New Roman" w:eastAsia="仿宋"/>
          <w:bCs/>
          <w:color w:val="auto"/>
          <w:kern w:val="0"/>
          <w:sz w:val="28"/>
          <w:szCs w:val="28"/>
        </w:rPr>
        <w:t>%</w:t>
      </w:r>
      <w:r>
        <w:rPr>
          <w:rFonts w:hint="eastAsia" w:eastAsia="仿宋_GB2312"/>
          <w:color w:val="auto"/>
          <w:sz w:val="28"/>
        </w:rPr>
        <w:t>。</w:t>
      </w:r>
    </w:p>
    <w:p w14:paraId="79CB97BF">
      <w:pPr>
        <w:autoSpaceDE w:val="0"/>
        <w:autoSpaceDN w:val="0"/>
        <w:adjustRightInd w:val="0"/>
        <w:snapToGrid w:val="0"/>
        <w:spacing w:line="360" w:lineRule="auto"/>
        <w:ind w:firstLine="560" w:firstLineChars="200"/>
        <w:rPr>
          <w:rFonts w:eastAsia="仿宋_GB2312"/>
          <w:bCs/>
          <w:color w:val="auto"/>
          <w:kern w:val="44"/>
          <w:sz w:val="28"/>
          <w:szCs w:val="36"/>
        </w:rPr>
      </w:pPr>
      <w:r>
        <w:rPr>
          <w:rFonts w:eastAsia="仿宋_GB2312"/>
          <w:color w:val="auto"/>
          <w:sz w:val="28"/>
        </w:rPr>
        <w:t>工程投资：</w:t>
      </w:r>
      <w:r>
        <w:rPr>
          <w:rFonts w:hint="eastAsia" w:eastAsia="仿宋_GB2312"/>
          <w:color w:val="auto"/>
          <w:sz w:val="28"/>
        </w:rPr>
        <w:t>总投资</w:t>
      </w:r>
      <w:r>
        <w:rPr>
          <w:rFonts w:hint="eastAsia" w:ascii="Times New Roman" w:hAnsi="Times New Roman" w:eastAsia="仿宋" w:cs="仿宋_GB2312"/>
          <w:bCs/>
          <w:color w:val="auto"/>
          <w:kern w:val="0"/>
          <w:sz w:val="28"/>
          <w:szCs w:val="28"/>
        </w:rPr>
        <w:t>0</w:t>
      </w:r>
      <w:r>
        <w:rPr>
          <w:rFonts w:hint="eastAsia" w:ascii="Times New Roman" w:hAnsi="Times New Roman" w:eastAsia="仿宋"/>
          <w:bCs/>
          <w:color w:val="auto"/>
          <w:kern w:val="0"/>
          <w:sz w:val="28"/>
          <w:szCs w:val="28"/>
        </w:rPr>
        <w:t>.</w:t>
      </w:r>
      <w:r>
        <w:rPr>
          <w:rFonts w:hint="eastAsia" w:ascii="Times New Roman" w:hAnsi="Times New Roman" w:eastAsia="仿宋" w:cs="仿宋_GB2312"/>
          <w:bCs/>
          <w:color w:val="auto"/>
          <w:kern w:val="0"/>
          <w:sz w:val="28"/>
          <w:szCs w:val="28"/>
        </w:rPr>
        <w:t>33</w:t>
      </w:r>
      <w:r>
        <w:rPr>
          <w:rFonts w:hint="eastAsia" w:ascii="Times New Roman" w:hAnsi="Times New Roman" w:eastAsia="仿宋"/>
          <w:bCs/>
          <w:color w:val="auto"/>
          <w:kern w:val="0"/>
          <w:sz w:val="28"/>
          <w:szCs w:val="28"/>
        </w:rPr>
        <w:t>亿</w:t>
      </w:r>
      <w:r>
        <w:rPr>
          <w:rFonts w:eastAsia="仿宋_GB2312"/>
          <w:bCs/>
          <w:color w:val="auto"/>
          <w:kern w:val="44"/>
          <w:sz w:val="28"/>
          <w:szCs w:val="36"/>
        </w:rPr>
        <w:t>元</w:t>
      </w:r>
      <w:r>
        <w:rPr>
          <w:rFonts w:hint="eastAsia" w:eastAsia="仿宋_GB2312"/>
          <w:bCs/>
          <w:color w:val="auto"/>
          <w:kern w:val="44"/>
          <w:sz w:val="28"/>
          <w:szCs w:val="36"/>
        </w:rPr>
        <w:t>。</w:t>
      </w:r>
    </w:p>
    <w:p w14:paraId="1BA588BF">
      <w:pPr>
        <w:snapToGrid w:val="0"/>
        <w:spacing w:line="360" w:lineRule="auto"/>
        <w:ind w:firstLine="560" w:firstLineChars="200"/>
        <w:rPr>
          <w:rFonts w:eastAsia="仿宋_GB2312"/>
          <w:color w:val="auto"/>
          <w:sz w:val="28"/>
        </w:rPr>
      </w:pPr>
      <w:r>
        <w:rPr>
          <w:rFonts w:hint="eastAsia" w:ascii="Times New Roman" w:hAnsi="Times New Roman" w:eastAsia="仿宋_GB2312" w:cs="仿宋_GB2312"/>
          <w:color w:val="auto"/>
          <w:sz w:val="28"/>
        </w:rPr>
        <w:t>5</w:t>
      </w:r>
      <w:r>
        <w:rPr>
          <w:rFonts w:hint="eastAsia" w:ascii="Times New Roman" w:hAnsi="Times New Roman" w:eastAsia="仿宋_GB2312"/>
          <w:color w:val="auto"/>
          <w:sz w:val="28"/>
        </w:rPr>
        <w:t>、</w:t>
      </w:r>
      <w:r>
        <w:rPr>
          <w:rFonts w:hint="eastAsia" w:eastAsia="仿宋_GB2312"/>
          <w:color w:val="auto"/>
          <w:sz w:val="28"/>
        </w:rPr>
        <w:t>郑庄镇集中供水工程</w:t>
      </w:r>
    </w:p>
    <w:p w14:paraId="1A068831">
      <w:pPr>
        <w:snapToGrid w:val="0"/>
        <w:spacing w:line="360" w:lineRule="auto"/>
        <w:ind w:firstLine="560" w:firstLineChars="200"/>
        <w:rPr>
          <w:rFonts w:eastAsia="仿宋_GB2312"/>
          <w:color w:val="auto"/>
          <w:sz w:val="28"/>
        </w:rPr>
      </w:pPr>
      <w:r>
        <w:rPr>
          <w:rFonts w:eastAsia="仿宋_GB2312"/>
          <w:color w:val="auto"/>
          <w:sz w:val="28"/>
        </w:rPr>
        <w:t>建设地点：</w:t>
      </w:r>
      <w:r>
        <w:rPr>
          <w:rFonts w:hint="eastAsia" w:eastAsia="仿宋_GB2312"/>
          <w:color w:val="auto"/>
          <w:sz w:val="28"/>
        </w:rPr>
        <w:t>郑庄镇</w:t>
      </w:r>
    </w:p>
    <w:p w14:paraId="4C8AE9F3">
      <w:pPr>
        <w:snapToGrid w:val="0"/>
        <w:spacing w:line="360" w:lineRule="auto"/>
        <w:ind w:firstLine="560" w:firstLineChars="200"/>
        <w:rPr>
          <w:rFonts w:eastAsia="仿宋_GB2312"/>
          <w:color w:val="auto"/>
          <w:sz w:val="28"/>
        </w:rPr>
      </w:pPr>
      <w:r>
        <w:rPr>
          <w:rFonts w:eastAsia="仿宋_GB2312"/>
          <w:color w:val="auto"/>
          <w:sz w:val="28"/>
        </w:rPr>
        <w:t>建设内容：</w:t>
      </w:r>
      <w:r>
        <w:rPr>
          <w:rFonts w:hint="eastAsia" w:eastAsia="仿宋_GB2312"/>
          <w:color w:val="auto"/>
          <w:sz w:val="28"/>
        </w:rPr>
        <w:t>铺设输水输水管道</w:t>
      </w:r>
      <w:r>
        <w:rPr>
          <w:rFonts w:hint="eastAsia" w:ascii="Times New Roman" w:hAnsi="Times New Roman" w:eastAsia="仿宋_GB2312" w:cs="仿宋_GB2312"/>
          <w:bCs/>
          <w:color w:val="auto"/>
          <w:sz w:val="28"/>
          <w:szCs w:val="28"/>
        </w:rPr>
        <w:t>15km</w:t>
      </w:r>
      <w:r>
        <w:rPr>
          <w:rFonts w:hint="eastAsia" w:eastAsia="仿宋_GB2312"/>
          <w:color w:val="auto"/>
          <w:sz w:val="28"/>
        </w:rPr>
        <w:t>。年供水量</w:t>
      </w:r>
      <w:r>
        <w:rPr>
          <w:rFonts w:hint="eastAsia" w:ascii="Times New Roman" w:hAnsi="Times New Roman" w:eastAsia="仿宋_GB2312" w:cs="仿宋_GB2312"/>
          <w:bCs/>
          <w:color w:val="auto"/>
          <w:sz w:val="28"/>
          <w:szCs w:val="28"/>
        </w:rPr>
        <w:t>100</w:t>
      </w:r>
      <w:r>
        <w:rPr>
          <w:rFonts w:hint="eastAsia" w:ascii="Times New Roman" w:hAnsi="Times New Roman" w:eastAsia="仿宋"/>
          <w:bCs/>
          <w:color w:val="auto"/>
          <w:kern w:val="0"/>
          <w:sz w:val="28"/>
          <w:szCs w:val="28"/>
        </w:rPr>
        <w:t>万</w:t>
      </w:r>
      <w:r>
        <w:rPr>
          <w:rFonts w:hint="eastAsia" w:ascii="Times New Roman" w:hAnsi="Times New Roman" w:eastAsia="仿宋_GB2312" w:cs="仿宋_GB2312"/>
          <w:bCs/>
          <w:color w:val="auto"/>
          <w:sz w:val="28"/>
          <w:szCs w:val="28"/>
        </w:rPr>
        <w:t>m</w:t>
      </w:r>
      <w:r>
        <w:rPr>
          <w:rFonts w:hint="eastAsia" w:ascii="Times New Roman" w:hAnsi="Times New Roman" w:eastAsia="仿宋_GB2312" w:cs="仿宋_GB2312"/>
          <w:bCs/>
          <w:color w:val="auto"/>
          <w:sz w:val="28"/>
          <w:szCs w:val="28"/>
          <w:vertAlign w:val="superscript"/>
        </w:rPr>
        <w:t>3</w:t>
      </w:r>
      <w:r>
        <w:rPr>
          <w:rFonts w:hint="eastAsia" w:eastAsia="仿宋_GB2312"/>
          <w:color w:val="auto"/>
          <w:sz w:val="28"/>
        </w:rPr>
        <w:t>。</w:t>
      </w:r>
    </w:p>
    <w:p w14:paraId="3FED0849">
      <w:pPr>
        <w:autoSpaceDE w:val="0"/>
        <w:autoSpaceDN w:val="0"/>
        <w:adjustRightInd w:val="0"/>
        <w:snapToGrid w:val="0"/>
        <w:spacing w:line="360" w:lineRule="auto"/>
        <w:ind w:firstLine="560" w:firstLineChars="200"/>
        <w:rPr>
          <w:rFonts w:eastAsia="仿宋_GB2312"/>
          <w:bCs/>
          <w:color w:val="auto"/>
          <w:kern w:val="44"/>
          <w:sz w:val="28"/>
          <w:szCs w:val="36"/>
        </w:rPr>
      </w:pPr>
      <w:r>
        <w:rPr>
          <w:rFonts w:eastAsia="仿宋_GB2312"/>
          <w:color w:val="auto"/>
          <w:sz w:val="28"/>
        </w:rPr>
        <w:t>工程投资：</w:t>
      </w:r>
      <w:r>
        <w:rPr>
          <w:rFonts w:hint="eastAsia" w:eastAsia="仿宋_GB2312"/>
          <w:color w:val="auto"/>
          <w:sz w:val="28"/>
        </w:rPr>
        <w:t>总投资</w:t>
      </w:r>
      <w:r>
        <w:rPr>
          <w:rFonts w:hint="eastAsia" w:ascii="Times New Roman" w:hAnsi="Times New Roman" w:eastAsia="仿宋_GB2312" w:cs="仿宋_GB2312"/>
          <w:bCs/>
          <w:color w:val="auto"/>
          <w:sz w:val="28"/>
          <w:szCs w:val="28"/>
        </w:rPr>
        <w:t>0</w:t>
      </w:r>
      <w:r>
        <w:rPr>
          <w:rFonts w:hint="eastAsia" w:ascii="Times New Roman" w:hAnsi="Times New Roman" w:eastAsia="仿宋_GB2312"/>
          <w:bCs/>
          <w:color w:val="auto"/>
          <w:sz w:val="28"/>
          <w:szCs w:val="28"/>
        </w:rPr>
        <w:t>.</w:t>
      </w:r>
      <w:r>
        <w:rPr>
          <w:rFonts w:hint="eastAsia" w:ascii="Times New Roman" w:hAnsi="Times New Roman" w:eastAsia="仿宋_GB2312" w:cs="仿宋_GB2312"/>
          <w:bCs/>
          <w:color w:val="auto"/>
          <w:sz w:val="28"/>
          <w:szCs w:val="28"/>
        </w:rPr>
        <w:t>3</w:t>
      </w:r>
      <w:r>
        <w:rPr>
          <w:rFonts w:hint="eastAsia" w:ascii="Times New Roman" w:hAnsi="Times New Roman" w:eastAsia="仿宋_GB2312"/>
          <w:bCs/>
          <w:color w:val="auto"/>
          <w:sz w:val="28"/>
          <w:szCs w:val="28"/>
        </w:rPr>
        <w:t>亿</w:t>
      </w:r>
      <w:r>
        <w:rPr>
          <w:rFonts w:eastAsia="仿宋_GB2312"/>
          <w:bCs/>
          <w:color w:val="auto"/>
          <w:kern w:val="44"/>
          <w:sz w:val="28"/>
          <w:szCs w:val="36"/>
        </w:rPr>
        <w:t>元</w:t>
      </w:r>
      <w:r>
        <w:rPr>
          <w:rFonts w:eastAsia="仿宋_GB2312"/>
          <w:color w:val="auto"/>
          <w:sz w:val="28"/>
        </w:rPr>
        <w:t>，</w:t>
      </w:r>
      <w:r>
        <w:rPr>
          <w:rFonts w:hint="eastAsia" w:eastAsia="仿宋_GB2312"/>
          <w:bCs/>
          <w:color w:val="auto"/>
          <w:kern w:val="44"/>
          <w:sz w:val="28"/>
          <w:szCs w:val="36"/>
        </w:rPr>
        <w:t>其中中央</w:t>
      </w:r>
      <w:r>
        <w:rPr>
          <w:rFonts w:hint="eastAsia" w:ascii="Times New Roman" w:hAnsi="Times New Roman" w:eastAsia="仿宋"/>
          <w:bCs/>
          <w:color w:val="auto"/>
          <w:kern w:val="0"/>
          <w:sz w:val="28"/>
          <w:szCs w:val="28"/>
        </w:rPr>
        <w:t>投资</w:t>
      </w:r>
      <w:r>
        <w:rPr>
          <w:rFonts w:hint="eastAsia" w:ascii="Times New Roman" w:hAnsi="Times New Roman" w:eastAsia="仿宋" w:cs="仿宋_GB2312"/>
          <w:bCs/>
          <w:color w:val="auto"/>
          <w:kern w:val="0"/>
          <w:sz w:val="28"/>
          <w:szCs w:val="28"/>
        </w:rPr>
        <w:t>0</w:t>
      </w:r>
      <w:r>
        <w:rPr>
          <w:rFonts w:hint="eastAsia" w:ascii="Times New Roman" w:hAnsi="Times New Roman" w:eastAsia="仿宋"/>
          <w:bCs/>
          <w:color w:val="auto"/>
          <w:kern w:val="0"/>
          <w:sz w:val="28"/>
          <w:szCs w:val="28"/>
        </w:rPr>
        <w:t>.</w:t>
      </w:r>
      <w:r>
        <w:rPr>
          <w:rFonts w:hint="eastAsia" w:ascii="Times New Roman" w:hAnsi="Times New Roman" w:eastAsia="仿宋" w:cs="仿宋_GB2312"/>
          <w:bCs/>
          <w:color w:val="auto"/>
          <w:kern w:val="0"/>
          <w:sz w:val="28"/>
          <w:szCs w:val="28"/>
        </w:rPr>
        <w:t>18</w:t>
      </w:r>
      <w:r>
        <w:rPr>
          <w:rFonts w:hint="eastAsia" w:eastAsia="仿宋_GB2312"/>
          <w:bCs/>
          <w:color w:val="auto"/>
          <w:kern w:val="44"/>
          <w:sz w:val="28"/>
          <w:szCs w:val="36"/>
        </w:rPr>
        <w:t>亿元，地方投</w:t>
      </w:r>
      <w:r>
        <w:rPr>
          <w:rFonts w:hint="eastAsia" w:ascii="Times New Roman" w:hAnsi="Times New Roman" w:eastAsia="仿宋"/>
          <w:bCs/>
          <w:color w:val="auto"/>
          <w:kern w:val="0"/>
          <w:sz w:val="28"/>
          <w:szCs w:val="28"/>
        </w:rPr>
        <w:t>资</w:t>
      </w:r>
      <w:r>
        <w:rPr>
          <w:rFonts w:hint="eastAsia" w:ascii="Times New Roman" w:hAnsi="Times New Roman" w:eastAsia="仿宋" w:cs="仿宋_GB2312"/>
          <w:bCs/>
          <w:color w:val="auto"/>
          <w:kern w:val="0"/>
          <w:sz w:val="28"/>
          <w:szCs w:val="28"/>
        </w:rPr>
        <w:t>0</w:t>
      </w:r>
      <w:r>
        <w:rPr>
          <w:rFonts w:hint="eastAsia" w:ascii="Times New Roman" w:hAnsi="Times New Roman" w:eastAsia="仿宋"/>
          <w:bCs/>
          <w:color w:val="auto"/>
          <w:kern w:val="0"/>
          <w:sz w:val="28"/>
          <w:szCs w:val="28"/>
        </w:rPr>
        <w:t>.</w:t>
      </w:r>
      <w:r>
        <w:rPr>
          <w:rFonts w:hint="eastAsia" w:ascii="Times New Roman" w:hAnsi="Times New Roman" w:eastAsia="仿宋" w:cs="仿宋_GB2312"/>
          <w:bCs/>
          <w:color w:val="auto"/>
          <w:kern w:val="0"/>
          <w:sz w:val="28"/>
          <w:szCs w:val="28"/>
        </w:rPr>
        <w:t>12</w:t>
      </w:r>
      <w:r>
        <w:rPr>
          <w:rFonts w:hint="eastAsia" w:eastAsia="仿宋_GB2312"/>
          <w:bCs/>
          <w:color w:val="auto"/>
          <w:kern w:val="44"/>
          <w:sz w:val="28"/>
          <w:szCs w:val="36"/>
        </w:rPr>
        <w:t>亿元。目前，进行到可研阶段，计划于</w:t>
      </w:r>
      <w:r>
        <w:rPr>
          <w:rFonts w:hint="eastAsia" w:ascii="Times New Roman" w:hAnsi="Times New Roman" w:eastAsia="仿宋" w:cs="仿宋_GB2312"/>
          <w:bCs/>
          <w:color w:val="auto"/>
          <w:kern w:val="0"/>
          <w:sz w:val="28"/>
          <w:szCs w:val="28"/>
        </w:rPr>
        <w:t>2021</w:t>
      </w:r>
      <w:r>
        <w:rPr>
          <w:rFonts w:hint="eastAsia" w:eastAsia="仿宋_GB2312"/>
          <w:bCs/>
          <w:color w:val="auto"/>
          <w:kern w:val="44"/>
          <w:sz w:val="28"/>
          <w:szCs w:val="36"/>
        </w:rPr>
        <w:t>年</w:t>
      </w:r>
      <w:r>
        <w:rPr>
          <w:rFonts w:hint="eastAsia" w:ascii="Times New Roman" w:hAnsi="Times New Roman" w:eastAsia="仿宋" w:cs="仿宋_GB2312"/>
          <w:bCs/>
          <w:color w:val="auto"/>
          <w:kern w:val="0"/>
          <w:sz w:val="28"/>
          <w:szCs w:val="28"/>
        </w:rPr>
        <w:t>10</w:t>
      </w:r>
      <w:r>
        <w:rPr>
          <w:rFonts w:hint="eastAsia" w:eastAsia="仿宋_GB2312"/>
          <w:bCs/>
          <w:color w:val="auto"/>
          <w:kern w:val="44"/>
          <w:sz w:val="28"/>
          <w:szCs w:val="36"/>
        </w:rPr>
        <w:t>月开工。</w:t>
      </w:r>
    </w:p>
    <w:p w14:paraId="61067279">
      <w:pPr>
        <w:pStyle w:val="2"/>
        <w:ind w:firstLine="560"/>
        <w:rPr>
          <w:rFonts w:eastAsia="仿宋_GB2312"/>
          <w:bCs/>
          <w:color w:val="auto"/>
          <w:kern w:val="44"/>
          <w:sz w:val="28"/>
          <w:szCs w:val="36"/>
        </w:rPr>
      </w:pPr>
      <w:r>
        <w:rPr>
          <w:rFonts w:hint="eastAsia" w:ascii="Times New Roman" w:hAnsi="Times New Roman" w:eastAsia="仿宋_GB2312" w:cs="仿宋_GB2312"/>
          <w:bCs/>
          <w:color w:val="auto"/>
          <w:kern w:val="44"/>
          <w:sz w:val="28"/>
          <w:szCs w:val="36"/>
        </w:rPr>
        <w:t>6</w:t>
      </w:r>
      <w:r>
        <w:rPr>
          <w:rFonts w:hint="eastAsia" w:eastAsia="仿宋_GB2312"/>
          <w:bCs/>
          <w:color w:val="auto"/>
          <w:kern w:val="44"/>
          <w:sz w:val="28"/>
          <w:szCs w:val="36"/>
        </w:rPr>
        <w:t>、沁水县嘉峰镇集中连片供水工程</w:t>
      </w:r>
    </w:p>
    <w:p w14:paraId="43458ABB">
      <w:pPr>
        <w:snapToGrid w:val="0"/>
        <w:spacing w:line="360" w:lineRule="auto"/>
        <w:ind w:firstLine="560" w:firstLineChars="200"/>
        <w:rPr>
          <w:rFonts w:eastAsia="仿宋_GB2312"/>
          <w:color w:val="auto"/>
          <w:sz w:val="28"/>
        </w:rPr>
      </w:pPr>
      <w:r>
        <w:rPr>
          <w:rFonts w:eastAsia="仿宋_GB2312"/>
          <w:color w:val="auto"/>
          <w:sz w:val="28"/>
        </w:rPr>
        <w:t>建设地点：</w:t>
      </w:r>
      <w:r>
        <w:rPr>
          <w:rFonts w:hint="eastAsia" w:eastAsia="仿宋_GB2312"/>
          <w:bCs/>
          <w:color w:val="auto"/>
          <w:kern w:val="44"/>
          <w:sz w:val="28"/>
          <w:szCs w:val="36"/>
        </w:rPr>
        <w:t>嘉峰</w:t>
      </w:r>
      <w:r>
        <w:rPr>
          <w:rFonts w:hint="eastAsia" w:eastAsia="仿宋_GB2312"/>
          <w:color w:val="auto"/>
          <w:sz w:val="28"/>
        </w:rPr>
        <w:t>镇</w:t>
      </w:r>
    </w:p>
    <w:p w14:paraId="138879B2">
      <w:pPr>
        <w:snapToGrid w:val="0"/>
        <w:spacing w:line="360" w:lineRule="auto"/>
        <w:ind w:firstLine="560" w:firstLineChars="200"/>
        <w:rPr>
          <w:rFonts w:eastAsia="仿宋_GB2312"/>
          <w:color w:val="auto"/>
          <w:sz w:val="28"/>
        </w:rPr>
      </w:pPr>
      <w:r>
        <w:rPr>
          <w:rFonts w:eastAsia="仿宋_GB2312"/>
          <w:color w:val="auto"/>
          <w:sz w:val="28"/>
        </w:rPr>
        <w:t>建设内容：</w:t>
      </w:r>
      <w:r>
        <w:rPr>
          <w:rFonts w:hint="eastAsia" w:eastAsia="仿宋_GB2312"/>
          <w:color w:val="auto"/>
          <w:sz w:val="28"/>
        </w:rPr>
        <w:t>对豆庄、卧虎庄、郭北（郭南）、殷庄、武安、尉迟、嘉峰、李庄、刘庄、潘庄、南前岭、潘河、秦庄、王山、马庄、长畛、张山、永安</w:t>
      </w:r>
      <w:r>
        <w:rPr>
          <w:rFonts w:hint="eastAsia" w:ascii="Times New Roman" w:hAnsi="Times New Roman" w:eastAsia="仿宋" w:cs="仿宋_GB2312"/>
          <w:bCs/>
          <w:color w:val="auto"/>
          <w:kern w:val="0"/>
          <w:sz w:val="28"/>
          <w:szCs w:val="28"/>
        </w:rPr>
        <w:t>18</w:t>
      </w:r>
      <w:r>
        <w:rPr>
          <w:rFonts w:hint="eastAsia" w:eastAsia="仿宋_GB2312"/>
          <w:color w:val="auto"/>
          <w:sz w:val="28"/>
        </w:rPr>
        <w:t>个村庄进行输水管建设；对潘庄、武安、永安、张山、马庄、殷庄、秦庄、王山、刘庄、窦庄、郭北（郭南）、卧虎庄、李庄、前岭、潘河</w:t>
      </w:r>
      <w:r>
        <w:rPr>
          <w:rFonts w:hint="eastAsia" w:ascii="Times New Roman" w:hAnsi="Times New Roman" w:eastAsia="仿宋" w:cs="仿宋_GB2312"/>
          <w:bCs/>
          <w:color w:val="auto"/>
          <w:kern w:val="0"/>
          <w:sz w:val="28"/>
          <w:szCs w:val="28"/>
        </w:rPr>
        <w:t>15</w:t>
      </w:r>
      <w:r>
        <w:rPr>
          <w:rFonts w:hint="eastAsia" w:eastAsia="仿宋_GB2312"/>
          <w:color w:val="auto"/>
          <w:sz w:val="28"/>
        </w:rPr>
        <w:t>个村庄进行配水管网更换；新建</w:t>
      </w:r>
      <w:r>
        <w:rPr>
          <w:rFonts w:hint="eastAsia" w:ascii="Times New Roman" w:hAnsi="Times New Roman" w:eastAsia="仿宋" w:cs="仿宋_GB2312"/>
          <w:bCs/>
          <w:color w:val="auto"/>
          <w:kern w:val="0"/>
          <w:sz w:val="28"/>
          <w:szCs w:val="28"/>
        </w:rPr>
        <w:t>100m</w:t>
      </w:r>
      <w:r>
        <w:rPr>
          <w:rFonts w:hint="eastAsia" w:ascii="Times New Roman" w:hAnsi="Times New Roman" w:eastAsia="仿宋" w:cs="仿宋_GB2312"/>
          <w:bCs/>
          <w:color w:val="auto"/>
          <w:kern w:val="0"/>
          <w:sz w:val="28"/>
          <w:szCs w:val="28"/>
          <w:vertAlign w:val="superscript"/>
        </w:rPr>
        <w:t>3</w:t>
      </w:r>
      <w:r>
        <w:rPr>
          <w:rFonts w:hint="eastAsia" w:ascii="Times New Roman" w:hAnsi="Times New Roman" w:eastAsia="仿宋"/>
          <w:bCs/>
          <w:color w:val="auto"/>
          <w:kern w:val="0"/>
          <w:sz w:val="28"/>
          <w:szCs w:val="28"/>
        </w:rPr>
        <w:t>水</w:t>
      </w:r>
      <w:r>
        <w:rPr>
          <w:rFonts w:hint="eastAsia" w:eastAsia="仿宋_GB2312"/>
          <w:color w:val="auto"/>
          <w:sz w:val="28"/>
        </w:rPr>
        <w:t>池</w:t>
      </w:r>
      <w:r>
        <w:rPr>
          <w:rFonts w:hint="eastAsia" w:ascii="Times New Roman" w:hAnsi="Times New Roman" w:eastAsia="仿宋" w:cs="仿宋_GB2312"/>
          <w:bCs/>
          <w:color w:val="auto"/>
          <w:kern w:val="0"/>
          <w:sz w:val="28"/>
          <w:szCs w:val="28"/>
        </w:rPr>
        <w:t>4</w:t>
      </w:r>
      <w:r>
        <w:rPr>
          <w:rFonts w:hint="eastAsia" w:eastAsia="仿宋_GB2312"/>
          <w:color w:val="auto"/>
          <w:sz w:val="28"/>
        </w:rPr>
        <w:t>座，</w:t>
      </w:r>
      <w:r>
        <w:rPr>
          <w:rFonts w:hint="eastAsia" w:ascii="Times New Roman" w:hAnsi="Times New Roman" w:eastAsia="仿宋" w:cs="仿宋_GB2312"/>
          <w:bCs/>
          <w:color w:val="auto"/>
          <w:kern w:val="0"/>
          <w:sz w:val="28"/>
          <w:szCs w:val="28"/>
        </w:rPr>
        <w:t>200m</w:t>
      </w:r>
      <w:r>
        <w:rPr>
          <w:rFonts w:hint="eastAsia" w:ascii="Times New Roman" w:hAnsi="Times New Roman" w:eastAsia="仿宋" w:cs="仿宋_GB2312"/>
          <w:bCs/>
          <w:color w:val="auto"/>
          <w:kern w:val="0"/>
          <w:sz w:val="28"/>
          <w:szCs w:val="28"/>
          <w:vertAlign w:val="superscript"/>
        </w:rPr>
        <w:t>3</w:t>
      </w:r>
      <w:r>
        <w:rPr>
          <w:rFonts w:hint="eastAsia" w:eastAsia="仿宋_GB2312"/>
          <w:color w:val="auto"/>
          <w:sz w:val="28"/>
        </w:rPr>
        <w:t>水池</w:t>
      </w:r>
      <w:r>
        <w:rPr>
          <w:rFonts w:hint="eastAsia" w:ascii="Times New Roman" w:hAnsi="Times New Roman" w:eastAsia="仿宋" w:cs="仿宋_GB2312"/>
          <w:bCs/>
          <w:color w:val="auto"/>
          <w:kern w:val="0"/>
          <w:sz w:val="28"/>
          <w:szCs w:val="28"/>
        </w:rPr>
        <w:t>1</w:t>
      </w:r>
      <w:r>
        <w:rPr>
          <w:rFonts w:hint="eastAsia" w:eastAsia="仿宋_GB2312"/>
          <w:color w:val="auto"/>
          <w:sz w:val="28"/>
        </w:rPr>
        <w:t>座，</w:t>
      </w:r>
      <w:r>
        <w:rPr>
          <w:rFonts w:hint="eastAsia" w:ascii="Times New Roman" w:hAnsi="Times New Roman" w:eastAsia="仿宋" w:cs="仿宋_GB2312"/>
          <w:bCs/>
          <w:color w:val="auto"/>
          <w:kern w:val="0"/>
          <w:sz w:val="28"/>
          <w:szCs w:val="28"/>
        </w:rPr>
        <w:t>500m</w:t>
      </w:r>
      <w:r>
        <w:rPr>
          <w:rFonts w:hint="eastAsia" w:ascii="Times New Roman" w:hAnsi="Times New Roman" w:eastAsia="仿宋" w:cs="仿宋_GB2312"/>
          <w:bCs/>
          <w:color w:val="auto"/>
          <w:kern w:val="0"/>
          <w:sz w:val="28"/>
          <w:szCs w:val="28"/>
          <w:vertAlign w:val="superscript"/>
        </w:rPr>
        <w:t>3</w:t>
      </w:r>
      <w:r>
        <w:rPr>
          <w:rFonts w:hint="eastAsia" w:eastAsia="仿宋_GB2312"/>
          <w:color w:val="auto"/>
          <w:sz w:val="28"/>
        </w:rPr>
        <w:t>水池</w:t>
      </w:r>
      <w:r>
        <w:rPr>
          <w:rFonts w:hint="eastAsia" w:ascii="Times New Roman" w:hAnsi="Times New Roman" w:eastAsia="仿宋" w:cs="仿宋_GB2312"/>
          <w:bCs/>
          <w:color w:val="auto"/>
          <w:kern w:val="0"/>
          <w:sz w:val="28"/>
          <w:szCs w:val="28"/>
        </w:rPr>
        <w:t>1</w:t>
      </w:r>
      <w:r>
        <w:rPr>
          <w:rFonts w:hint="eastAsia" w:eastAsia="仿宋_GB2312"/>
          <w:color w:val="auto"/>
          <w:sz w:val="28"/>
        </w:rPr>
        <w:t>座。新建</w:t>
      </w:r>
      <w:r>
        <w:rPr>
          <w:rFonts w:hint="eastAsia" w:ascii="Times New Roman" w:hAnsi="Times New Roman" w:eastAsia="仿宋" w:cs="仿宋_GB2312"/>
          <w:bCs/>
          <w:color w:val="auto"/>
          <w:kern w:val="0"/>
          <w:sz w:val="28"/>
          <w:szCs w:val="28"/>
        </w:rPr>
        <w:t>10</w:t>
      </w:r>
      <w:r>
        <w:rPr>
          <w:rFonts w:hint="eastAsia" w:eastAsia="仿宋_GB2312"/>
          <w:color w:val="auto"/>
          <w:sz w:val="28"/>
        </w:rPr>
        <w:t>座管道泵泵房，</w:t>
      </w:r>
      <w:r>
        <w:rPr>
          <w:rFonts w:hint="eastAsia" w:ascii="Times New Roman" w:hAnsi="Times New Roman" w:eastAsia="仿宋" w:cs="仿宋_GB2312"/>
          <w:bCs/>
          <w:color w:val="auto"/>
          <w:kern w:val="0"/>
          <w:sz w:val="28"/>
          <w:szCs w:val="28"/>
        </w:rPr>
        <w:t>2</w:t>
      </w:r>
      <w:r>
        <w:rPr>
          <w:rFonts w:hint="eastAsia" w:eastAsia="仿宋_GB2312"/>
          <w:color w:val="auto"/>
          <w:sz w:val="28"/>
        </w:rPr>
        <w:t>座离心泵泵房。</w:t>
      </w:r>
    </w:p>
    <w:p w14:paraId="4E813DAB">
      <w:pPr>
        <w:snapToGrid w:val="0"/>
        <w:spacing w:line="360" w:lineRule="auto"/>
        <w:ind w:firstLine="560" w:firstLineChars="200"/>
        <w:rPr>
          <w:rFonts w:eastAsia="仿宋_GB2312"/>
          <w:color w:val="auto"/>
          <w:sz w:val="28"/>
        </w:rPr>
      </w:pPr>
      <w:r>
        <w:rPr>
          <w:rFonts w:hint="eastAsia" w:eastAsia="仿宋_GB2312"/>
          <w:color w:val="auto"/>
          <w:sz w:val="28"/>
        </w:rPr>
        <w:t>工程效益：解决</w:t>
      </w:r>
      <w:r>
        <w:rPr>
          <w:rFonts w:hint="eastAsia" w:ascii="Times New Roman" w:hAnsi="Times New Roman" w:eastAsia="仿宋_GB2312" w:cs="仿宋_GB2312"/>
          <w:color w:val="auto"/>
          <w:sz w:val="28"/>
        </w:rPr>
        <w:t>25000</w:t>
      </w:r>
      <w:r>
        <w:rPr>
          <w:rFonts w:hint="eastAsia" w:eastAsia="仿宋_GB2312"/>
          <w:color w:val="auto"/>
          <w:sz w:val="28"/>
        </w:rPr>
        <w:t>人口的用水问题。</w:t>
      </w:r>
    </w:p>
    <w:p w14:paraId="56604461">
      <w:pPr>
        <w:autoSpaceDE w:val="0"/>
        <w:autoSpaceDN w:val="0"/>
        <w:adjustRightInd w:val="0"/>
        <w:snapToGrid w:val="0"/>
        <w:spacing w:line="360" w:lineRule="auto"/>
        <w:ind w:firstLine="560" w:firstLineChars="200"/>
        <w:rPr>
          <w:rFonts w:eastAsia="仿宋_GB2312"/>
          <w:bCs/>
          <w:color w:val="auto"/>
          <w:kern w:val="44"/>
          <w:sz w:val="28"/>
          <w:szCs w:val="36"/>
        </w:rPr>
      </w:pPr>
      <w:r>
        <w:rPr>
          <w:rFonts w:eastAsia="仿宋_GB2312"/>
          <w:color w:val="auto"/>
          <w:sz w:val="28"/>
        </w:rPr>
        <w:t>工程投资：</w:t>
      </w:r>
      <w:r>
        <w:rPr>
          <w:rFonts w:hint="eastAsia" w:eastAsia="仿宋_GB2312"/>
          <w:color w:val="auto"/>
          <w:sz w:val="28"/>
        </w:rPr>
        <w:t>总投资</w:t>
      </w:r>
      <w:r>
        <w:rPr>
          <w:rFonts w:hint="eastAsia" w:ascii="Times New Roman" w:hAnsi="Times New Roman" w:eastAsia="仿宋_GB2312" w:cs="仿宋_GB2312"/>
          <w:bCs/>
          <w:color w:val="auto"/>
          <w:sz w:val="28"/>
          <w:szCs w:val="28"/>
        </w:rPr>
        <w:t>0</w:t>
      </w:r>
      <w:r>
        <w:rPr>
          <w:rFonts w:hint="eastAsia" w:ascii="Times New Roman" w:hAnsi="Times New Roman" w:eastAsia="仿宋_GB2312"/>
          <w:bCs/>
          <w:color w:val="auto"/>
          <w:sz w:val="28"/>
          <w:szCs w:val="28"/>
        </w:rPr>
        <w:t>.</w:t>
      </w:r>
      <w:r>
        <w:rPr>
          <w:rFonts w:hint="eastAsia" w:ascii="Times New Roman" w:hAnsi="Times New Roman" w:eastAsia="仿宋_GB2312" w:cs="仿宋_GB2312"/>
          <w:bCs/>
          <w:color w:val="auto"/>
          <w:sz w:val="28"/>
          <w:szCs w:val="28"/>
        </w:rPr>
        <w:t>34</w:t>
      </w:r>
      <w:r>
        <w:rPr>
          <w:rFonts w:hint="eastAsia" w:ascii="Times New Roman" w:hAnsi="Times New Roman" w:eastAsia="仿宋_GB2312"/>
          <w:bCs/>
          <w:color w:val="auto"/>
          <w:sz w:val="28"/>
          <w:szCs w:val="28"/>
        </w:rPr>
        <w:t>亿</w:t>
      </w:r>
      <w:r>
        <w:rPr>
          <w:rFonts w:eastAsia="仿宋_GB2312"/>
          <w:bCs/>
          <w:color w:val="auto"/>
          <w:kern w:val="44"/>
          <w:sz w:val="28"/>
          <w:szCs w:val="36"/>
        </w:rPr>
        <w:t>元</w:t>
      </w:r>
      <w:r>
        <w:rPr>
          <w:rFonts w:hint="eastAsia" w:eastAsia="仿宋_GB2312"/>
          <w:bCs/>
          <w:color w:val="auto"/>
          <w:kern w:val="44"/>
          <w:sz w:val="28"/>
          <w:szCs w:val="36"/>
        </w:rPr>
        <w:t>。</w:t>
      </w:r>
    </w:p>
    <w:p w14:paraId="1D94511C">
      <w:pPr>
        <w:pStyle w:val="2"/>
        <w:numPr>
          <w:ilvl w:val="0"/>
          <w:numId w:val="5"/>
        </w:numPr>
        <w:ind w:firstLine="560"/>
        <w:rPr>
          <w:rFonts w:eastAsia="仿宋_GB2312"/>
          <w:bCs/>
          <w:color w:val="auto"/>
          <w:kern w:val="44"/>
          <w:sz w:val="28"/>
          <w:szCs w:val="36"/>
        </w:rPr>
      </w:pPr>
      <w:r>
        <w:rPr>
          <w:rFonts w:hint="eastAsia" w:eastAsia="仿宋_GB2312"/>
          <w:bCs/>
          <w:color w:val="auto"/>
          <w:kern w:val="44"/>
          <w:sz w:val="28"/>
          <w:szCs w:val="36"/>
        </w:rPr>
        <w:t>湾则水库供水工程</w:t>
      </w:r>
    </w:p>
    <w:p w14:paraId="69FB2D3C">
      <w:pPr>
        <w:snapToGrid w:val="0"/>
        <w:spacing w:line="360" w:lineRule="auto"/>
        <w:ind w:firstLine="560" w:firstLineChars="200"/>
        <w:rPr>
          <w:rFonts w:eastAsia="仿宋_GB2312"/>
          <w:color w:val="auto"/>
          <w:sz w:val="28"/>
        </w:rPr>
      </w:pPr>
      <w:r>
        <w:rPr>
          <w:rFonts w:eastAsia="仿宋_GB2312"/>
          <w:color w:val="auto"/>
          <w:sz w:val="28"/>
        </w:rPr>
        <w:t>建设地点：</w:t>
      </w:r>
      <w:r>
        <w:rPr>
          <w:rFonts w:hint="eastAsia" w:eastAsia="仿宋_GB2312"/>
          <w:color w:val="auto"/>
          <w:sz w:val="28"/>
        </w:rPr>
        <w:t>下</w:t>
      </w:r>
      <w:r>
        <w:rPr>
          <w:rFonts w:hint="eastAsia" w:ascii="Times New Roman" w:hAnsi="Times New Roman" w:eastAsia="仿宋_GB2312"/>
          <w:bCs/>
          <w:color w:val="auto"/>
          <w:kern w:val="44"/>
          <w:sz w:val="28"/>
          <w:szCs w:val="36"/>
        </w:rPr>
        <w:t>湾则</w:t>
      </w:r>
      <w:r>
        <w:rPr>
          <w:rFonts w:hint="eastAsia" w:eastAsia="仿宋_GB2312"/>
          <w:bCs/>
          <w:color w:val="auto"/>
          <w:kern w:val="44"/>
          <w:sz w:val="28"/>
          <w:szCs w:val="36"/>
        </w:rPr>
        <w:t>村</w:t>
      </w:r>
    </w:p>
    <w:p w14:paraId="35C44B37">
      <w:pPr>
        <w:autoSpaceDE w:val="0"/>
        <w:autoSpaceDN w:val="0"/>
        <w:adjustRightInd w:val="0"/>
        <w:snapToGrid w:val="0"/>
        <w:spacing w:line="360" w:lineRule="auto"/>
        <w:ind w:firstLine="560" w:firstLineChars="200"/>
        <w:rPr>
          <w:rFonts w:eastAsia="仿宋_GB2312"/>
          <w:color w:val="auto"/>
          <w:sz w:val="28"/>
        </w:rPr>
      </w:pPr>
      <w:r>
        <w:rPr>
          <w:rFonts w:eastAsia="仿宋_GB2312"/>
          <w:color w:val="auto"/>
          <w:sz w:val="28"/>
        </w:rPr>
        <w:t>建设内容：</w:t>
      </w:r>
      <w:r>
        <w:rPr>
          <w:rFonts w:hint="eastAsia" w:eastAsia="仿宋_GB2312"/>
          <w:color w:val="auto"/>
          <w:sz w:val="28"/>
        </w:rPr>
        <w:t>盘活湾则水库置换优质水源。新建湾则水库湾则至东大煤矿、里必煤矿、河头煤矿三条供水管道，为其提供工业用水的同时，覆盖管道沿线的除尘绿化用水。年供水量</w:t>
      </w:r>
      <w:r>
        <w:rPr>
          <w:rFonts w:hint="eastAsia" w:ascii="Times New Roman" w:hAnsi="Times New Roman" w:eastAsia="仿宋_GB2312" w:cs="仿宋_GB2312"/>
          <w:color w:val="auto"/>
          <w:sz w:val="28"/>
        </w:rPr>
        <w:t>2000</w:t>
      </w:r>
      <w:r>
        <w:rPr>
          <w:rFonts w:hint="eastAsia" w:eastAsia="仿宋_GB2312"/>
          <w:color w:val="auto"/>
          <w:sz w:val="28"/>
        </w:rPr>
        <w:t>万</w:t>
      </w:r>
      <w:r>
        <w:rPr>
          <w:rFonts w:hint="eastAsia" w:ascii="Times New Roman" w:hAnsi="Times New Roman" w:eastAsia="仿宋" w:cs="仿宋_GB2312"/>
          <w:bCs/>
          <w:color w:val="auto"/>
          <w:kern w:val="0"/>
          <w:sz w:val="28"/>
          <w:szCs w:val="28"/>
        </w:rPr>
        <w:t>m</w:t>
      </w:r>
      <w:r>
        <w:rPr>
          <w:rFonts w:hint="eastAsia" w:ascii="Times New Roman" w:hAnsi="Times New Roman" w:eastAsia="仿宋" w:cs="仿宋_GB2312"/>
          <w:bCs/>
          <w:color w:val="auto"/>
          <w:kern w:val="0"/>
          <w:sz w:val="28"/>
          <w:szCs w:val="28"/>
          <w:vertAlign w:val="superscript"/>
        </w:rPr>
        <w:t>3</w:t>
      </w:r>
      <w:r>
        <w:rPr>
          <w:rFonts w:hint="eastAsia" w:eastAsia="仿宋_GB2312"/>
          <w:color w:val="auto"/>
          <w:sz w:val="28"/>
        </w:rPr>
        <w:t>（为工业供水和灌溉供水，非生活用水，不计入新增水量）。</w:t>
      </w:r>
    </w:p>
    <w:p w14:paraId="6FE650CF">
      <w:pPr>
        <w:autoSpaceDE w:val="0"/>
        <w:autoSpaceDN w:val="0"/>
        <w:adjustRightInd w:val="0"/>
        <w:snapToGrid w:val="0"/>
        <w:spacing w:line="360" w:lineRule="auto"/>
        <w:ind w:firstLine="560" w:firstLineChars="200"/>
        <w:rPr>
          <w:rFonts w:hint="eastAsia" w:eastAsia="仿宋_GB2312"/>
          <w:bCs/>
          <w:color w:val="auto"/>
          <w:kern w:val="44"/>
          <w:sz w:val="28"/>
          <w:szCs w:val="36"/>
        </w:rPr>
      </w:pPr>
      <w:r>
        <w:rPr>
          <w:rFonts w:eastAsia="仿宋_GB2312"/>
          <w:color w:val="auto"/>
          <w:sz w:val="28"/>
        </w:rPr>
        <w:t>工程投资：</w:t>
      </w:r>
      <w:r>
        <w:rPr>
          <w:rFonts w:hint="eastAsia" w:eastAsia="仿宋_GB2312"/>
          <w:color w:val="auto"/>
          <w:sz w:val="28"/>
        </w:rPr>
        <w:t>总投资</w:t>
      </w:r>
      <w:r>
        <w:rPr>
          <w:rFonts w:hint="eastAsia" w:ascii="Times New Roman" w:hAnsi="Times New Roman" w:eastAsia="仿宋_GB2312" w:cs="仿宋_GB2312"/>
          <w:bCs/>
          <w:color w:val="auto"/>
          <w:sz w:val="28"/>
          <w:szCs w:val="28"/>
        </w:rPr>
        <w:t>0</w:t>
      </w:r>
      <w:r>
        <w:rPr>
          <w:rFonts w:hint="eastAsia" w:ascii="Times New Roman" w:hAnsi="Times New Roman" w:eastAsia="仿宋_GB2312"/>
          <w:bCs/>
          <w:color w:val="auto"/>
          <w:sz w:val="28"/>
          <w:szCs w:val="28"/>
        </w:rPr>
        <w:t>.</w:t>
      </w:r>
      <w:r>
        <w:rPr>
          <w:rFonts w:hint="eastAsia" w:ascii="Times New Roman" w:hAnsi="Times New Roman" w:eastAsia="仿宋_GB2312" w:cs="仿宋_GB2312"/>
          <w:bCs/>
          <w:color w:val="auto"/>
          <w:sz w:val="28"/>
          <w:szCs w:val="28"/>
        </w:rPr>
        <w:t>5</w:t>
      </w:r>
      <w:r>
        <w:rPr>
          <w:rFonts w:hint="eastAsia" w:ascii="Times New Roman" w:hAnsi="Times New Roman" w:eastAsia="仿宋_GB2312"/>
          <w:bCs/>
          <w:color w:val="auto"/>
          <w:sz w:val="28"/>
          <w:szCs w:val="28"/>
        </w:rPr>
        <w:t>亿</w:t>
      </w:r>
      <w:r>
        <w:rPr>
          <w:rFonts w:eastAsia="仿宋_GB2312"/>
          <w:bCs/>
          <w:color w:val="auto"/>
          <w:kern w:val="44"/>
          <w:sz w:val="28"/>
          <w:szCs w:val="36"/>
        </w:rPr>
        <w:t>元</w:t>
      </w:r>
      <w:r>
        <w:rPr>
          <w:rFonts w:hint="eastAsia" w:eastAsia="仿宋_GB2312"/>
          <w:bCs/>
          <w:color w:val="auto"/>
          <w:kern w:val="44"/>
          <w:sz w:val="28"/>
          <w:szCs w:val="36"/>
        </w:rPr>
        <w:t>。</w:t>
      </w:r>
    </w:p>
    <w:p w14:paraId="1AF67595">
      <w:pPr>
        <w:pStyle w:val="2"/>
        <w:numPr>
          <w:ilvl w:val="0"/>
          <w:numId w:val="5"/>
        </w:numPr>
        <w:ind w:left="0" w:leftChars="0" w:firstLine="560" w:firstLineChars="200"/>
        <w:rPr>
          <w:rFonts w:hint="eastAsia" w:eastAsia="仿宋_GB2312"/>
          <w:bCs/>
          <w:color w:val="0000FF"/>
          <w:kern w:val="44"/>
          <w:sz w:val="28"/>
          <w:szCs w:val="36"/>
          <w:lang w:val="en-US" w:eastAsia="zh-CN"/>
        </w:rPr>
      </w:pPr>
      <w:r>
        <w:rPr>
          <w:rFonts w:hint="eastAsia" w:eastAsia="仿宋_GB2312"/>
          <w:bCs/>
          <w:color w:val="0000FF"/>
          <w:kern w:val="44"/>
          <w:sz w:val="28"/>
          <w:szCs w:val="36"/>
          <w:lang w:val="en-US" w:eastAsia="zh-CN"/>
        </w:rPr>
        <w:t>沁水县县城第三水厂二期项目建设工程</w:t>
      </w:r>
    </w:p>
    <w:p w14:paraId="076956B0">
      <w:pPr>
        <w:snapToGrid w:val="0"/>
        <w:spacing w:line="360" w:lineRule="auto"/>
        <w:ind w:firstLine="560" w:firstLineChars="200"/>
        <w:rPr>
          <w:rFonts w:eastAsia="仿宋_GB2312"/>
          <w:color w:val="0000FF"/>
          <w:sz w:val="28"/>
        </w:rPr>
      </w:pPr>
      <w:r>
        <w:rPr>
          <w:rFonts w:eastAsia="仿宋_GB2312"/>
          <w:color w:val="0000FF"/>
          <w:sz w:val="28"/>
        </w:rPr>
        <w:t>建设地点：</w:t>
      </w:r>
      <w:r>
        <w:rPr>
          <w:rFonts w:hint="eastAsia" w:eastAsia="仿宋_GB2312"/>
          <w:bCs/>
          <w:color w:val="0000FF"/>
          <w:kern w:val="44"/>
          <w:sz w:val="28"/>
          <w:szCs w:val="36"/>
          <w:lang w:val="en-US" w:eastAsia="zh-CN"/>
        </w:rPr>
        <w:t>沁水县县城</w:t>
      </w:r>
    </w:p>
    <w:p w14:paraId="6CDBACEB">
      <w:pPr>
        <w:snapToGrid w:val="0"/>
        <w:spacing w:line="360" w:lineRule="auto"/>
        <w:ind w:firstLine="560" w:firstLineChars="200"/>
        <w:rPr>
          <w:rFonts w:eastAsia="仿宋_GB2312"/>
          <w:color w:val="0000FF"/>
          <w:sz w:val="28"/>
        </w:rPr>
      </w:pPr>
      <w:r>
        <w:rPr>
          <w:rFonts w:eastAsia="仿宋_GB2312"/>
          <w:color w:val="0000FF"/>
          <w:sz w:val="28"/>
        </w:rPr>
        <w:t>建设内容：</w:t>
      </w:r>
      <w:r>
        <w:rPr>
          <w:rFonts w:hint="eastAsia" w:eastAsia="仿宋_GB2312"/>
          <w:color w:val="0000FF"/>
          <w:sz w:val="28"/>
        </w:rPr>
        <w:t>新建张峰一级泵站浮船泵站工程、张峰泵站水源地保护及管理配套工程、智慧化生产调度中心平台工程、县城周边区域供水管网延伸工程。</w:t>
      </w:r>
    </w:p>
    <w:p w14:paraId="189F16BD">
      <w:pPr>
        <w:snapToGrid w:val="0"/>
        <w:spacing w:line="360" w:lineRule="auto"/>
        <w:ind w:firstLine="560" w:firstLineChars="200"/>
        <w:rPr>
          <w:rFonts w:hint="eastAsia" w:eastAsia="仿宋_GB2312"/>
          <w:color w:val="0000FF"/>
          <w:sz w:val="28"/>
          <w:lang w:val="en-US" w:eastAsia="zh-CN"/>
        </w:rPr>
      </w:pPr>
      <w:r>
        <w:rPr>
          <w:rFonts w:eastAsia="仿宋_GB2312"/>
          <w:color w:val="0000FF"/>
          <w:sz w:val="28"/>
        </w:rPr>
        <w:t>工程投资：</w:t>
      </w:r>
      <w:r>
        <w:rPr>
          <w:rFonts w:hint="eastAsia" w:eastAsia="仿宋_GB2312"/>
          <w:color w:val="0000FF"/>
          <w:sz w:val="28"/>
        </w:rPr>
        <w:t>总投资</w:t>
      </w:r>
      <w:r>
        <w:rPr>
          <w:rFonts w:hint="eastAsia" w:ascii="Times New Roman" w:hAnsi="Times New Roman" w:eastAsia="仿宋_GB2312"/>
          <w:bCs/>
          <w:color w:val="0000FF"/>
          <w:sz w:val="28"/>
          <w:szCs w:val="28"/>
          <w:lang w:val="en-US" w:eastAsia="zh-CN"/>
        </w:rPr>
        <w:t>1.04</w:t>
      </w:r>
      <w:r>
        <w:rPr>
          <w:rFonts w:hint="eastAsia" w:ascii="Times New Roman" w:hAnsi="Times New Roman" w:eastAsia="仿宋_GB2312"/>
          <w:bCs/>
          <w:color w:val="0000FF"/>
          <w:sz w:val="28"/>
          <w:szCs w:val="28"/>
        </w:rPr>
        <w:t>亿</w:t>
      </w:r>
      <w:r>
        <w:rPr>
          <w:rFonts w:eastAsia="仿宋_GB2312"/>
          <w:bCs/>
          <w:color w:val="0000FF"/>
          <w:kern w:val="44"/>
          <w:sz w:val="28"/>
          <w:szCs w:val="36"/>
        </w:rPr>
        <w:t>元</w:t>
      </w:r>
      <w:r>
        <w:rPr>
          <w:rFonts w:hint="eastAsia" w:eastAsia="仿宋_GB2312"/>
          <w:bCs/>
          <w:color w:val="0000FF"/>
          <w:kern w:val="44"/>
          <w:sz w:val="28"/>
          <w:szCs w:val="36"/>
        </w:rPr>
        <w:t>。</w:t>
      </w:r>
    </w:p>
    <w:p w14:paraId="4DCBA356">
      <w:pPr>
        <w:pStyle w:val="8"/>
        <w:rPr>
          <w:color w:val="auto"/>
        </w:rPr>
      </w:pPr>
      <w:bookmarkStart w:id="243" w:name="_Toc26106"/>
      <w:r>
        <w:rPr>
          <w:rFonts w:hint="eastAsia" w:ascii="Times New Roman" w:hAnsi="Times New Roman" w:cs="仿宋_GB2312"/>
          <w:color w:val="auto"/>
        </w:rPr>
        <w:t>4</w:t>
      </w:r>
      <w:r>
        <w:rPr>
          <w:rFonts w:hint="eastAsia"/>
          <w:color w:val="auto"/>
        </w:rPr>
        <w:t>.</w:t>
      </w:r>
      <w:r>
        <w:rPr>
          <w:rFonts w:hint="eastAsia" w:ascii="Times New Roman" w:hAnsi="Times New Roman" w:cs="仿宋_GB2312"/>
          <w:color w:val="auto"/>
        </w:rPr>
        <w:t>4</w:t>
      </w:r>
      <w:r>
        <w:rPr>
          <w:rFonts w:hint="eastAsia"/>
          <w:color w:val="auto"/>
        </w:rPr>
        <w:t>.</w:t>
      </w:r>
      <w:r>
        <w:rPr>
          <w:rFonts w:hint="eastAsia" w:ascii="Times New Roman" w:hAnsi="Times New Roman" w:cs="仿宋_GB2312"/>
          <w:color w:val="auto"/>
        </w:rPr>
        <w:t>3</w:t>
      </w:r>
      <w:r>
        <w:rPr>
          <w:rFonts w:hint="eastAsia"/>
          <w:color w:val="auto"/>
        </w:rPr>
        <w:t xml:space="preserve"> 新建蓄水工程</w:t>
      </w:r>
      <w:bookmarkEnd w:id="243"/>
    </w:p>
    <w:p w14:paraId="5FF0C999">
      <w:pPr>
        <w:numPr>
          <w:ilvl w:val="0"/>
          <w:numId w:val="0"/>
        </w:numPr>
        <w:snapToGrid w:val="0"/>
        <w:spacing w:line="360" w:lineRule="auto"/>
        <w:ind w:firstLine="560" w:firstLineChars="200"/>
        <w:rPr>
          <w:rFonts w:hint="eastAsia" w:eastAsia="仿宋_GB2312"/>
          <w:bCs/>
          <w:color w:val="auto"/>
          <w:kern w:val="44"/>
          <w:sz w:val="28"/>
          <w:szCs w:val="28"/>
        </w:rPr>
        <w:sectPr>
          <w:pgSz w:w="11906" w:h="16838"/>
          <w:pgMar w:top="1531" w:right="1247" w:bottom="1247" w:left="1417" w:header="850" w:footer="992" w:gutter="0"/>
          <w:pgNumType w:fmt="numberInDash"/>
          <w:cols w:space="720" w:num="1"/>
          <w:docGrid w:type="lines" w:linePitch="312" w:charSpace="0"/>
        </w:sectPr>
      </w:pPr>
      <w:r>
        <w:rPr>
          <w:rFonts w:hint="eastAsia" w:eastAsia="仿宋_GB2312"/>
          <w:color w:val="auto"/>
          <w:sz w:val="28"/>
          <w:szCs w:val="28"/>
        </w:rPr>
        <w:t>“十四五”时期，我县规划建设新建蓄水工程</w:t>
      </w:r>
      <w:r>
        <w:rPr>
          <w:rFonts w:hint="eastAsia" w:eastAsia="仿宋_GB2312"/>
          <w:color w:val="auto"/>
          <w:sz w:val="28"/>
          <w:szCs w:val="28"/>
          <w:lang w:val="en-US" w:eastAsia="zh-CN"/>
        </w:rPr>
        <w:t>1处，</w:t>
      </w:r>
      <w:r>
        <w:rPr>
          <w:rFonts w:hint="eastAsia" w:eastAsia="仿宋_GB2312"/>
          <w:color w:val="auto"/>
          <w:sz w:val="28"/>
          <w:szCs w:val="28"/>
        </w:rPr>
        <w:t>沁水县必底河及配套供水工程（此为跨五年规划储备项目）</w:t>
      </w:r>
      <w:r>
        <w:rPr>
          <w:rFonts w:hint="eastAsia" w:eastAsia="仿宋_GB2312"/>
          <w:color w:val="auto"/>
          <w:sz w:val="28"/>
          <w:szCs w:val="28"/>
          <w:lang w:eastAsia="zh-CN"/>
        </w:rPr>
        <w:t>。</w:t>
      </w:r>
      <w:r>
        <w:rPr>
          <w:rFonts w:eastAsia="仿宋_GB2312"/>
          <w:color w:val="auto"/>
          <w:sz w:val="28"/>
          <w:szCs w:val="28"/>
        </w:rPr>
        <w:t>建设地点：</w:t>
      </w:r>
      <w:r>
        <w:rPr>
          <w:rFonts w:hint="eastAsia" w:eastAsia="仿宋_GB2312"/>
          <w:bCs/>
          <w:color w:val="auto"/>
          <w:kern w:val="44"/>
          <w:sz w:val="28"/>
          <w:szCs w:val="28"/>
        </w:rPr>
        <w:t>端氏镇林村</w:t>
      </w:r>
      <w:r>
        <w:rPr>
          <w:rFonts w:hint="eastAsia" w:eastAsia="仿宋_GB2312"/>
          <w:bCs/>
          <w:color w:val="auto"/>
          <w:kern w:val="44"/>
          <w:sz w:val="28"/>
          <w:szCs w:val="28"/>
          <w:lang w:eastAsia="zh-CN"/>
        </w:rPr>
        <w:t>。</w:t>
      </w:r>
      <w:r>
        <w:rPr>
          <w:rFonts w:eastAsia="仿宋_GB2312"/>
          <w:color w:val="auto"/>
          <w:sz w:val="28"/>
          <w:szCs w:val="28"/>
        </w:rPr>
        <w:t>建设内容：</w:t>
      </w:r>
      <w:r>
        <w:rPr>
          <w:rFonts w:hint="eastAsia" w:eastAsia="仿宋_GB2312"/>
          <w:color w:val="auto"/>
          <w:sz w:val="28"/>
          <w:szCs w:val="28"/>
        </w:rPr>
        <w:t xml:space="preserve">新建必底河水库拦河坝一座，铺设输配水管道 </w:t>
      </w:r>
      <w:r>
        <w:rPr>
          <w:rFonts w:hint="eastAsia" w:ascii="Times New Roman" w:hAnsi="Times New Roman" w:eastAsia="仿宋_GB2312"/>
          <w:color w:val="auto"/>
          <w:sz w:val="28"/>
          <w:szCs w:val="28"/>
        </w:rPr>
        <w:t>9</w:t>
      </w:r>
      <w:r>
        <w:rPr>
          <w:rFonts w:hint="eastAsia" w:eastAsia="仿宋_GB2312"/>
          <w:color w:val="auto"/>
          <w:sz w:val="28"/>
          <w:szCs w:val="28"/>
        </w:rPr>
        <w:t>.</w:t>
      </w:r>
      <w:r>
        <w:rPr>
          <w:rFonts w:hint="eastAsia" w:ascii="Times New Roman" w:hAnsi="Times New Roman" w:eastAsia="仿宋_GB2312"/>
          <w:color w:val="auto"/>
          <w:sz w:val="28"/>
          <w:szCs w:val="28"/>
        </w:rPr>
        <w:t>8km</w:t>
      </w:r>
      <w:r>
        <w:rPr>
          <w:rFonts w:hint="eastAsia" w:eastAsia="仿宋_GB2312"/>
          <w:color w:val="auto"/>
          <w:sz w:val="28"/>
          <w:szCs w:val="28"/>
        </w:rPr>
        <w:t>。新建必底河水库一座，库容</w:t>
      </w:r>
      <w:r>
        <w:rPr>
          <w:rFonts w:hint="eastAsia" w:ascii="Times New Roman" w:hAnsi="Times New Roman" w:eastAsia="仿宋_GB2312"/>
          <w:color w:val="auto"/>
          <w:sz w:val="28"/>
          <w:szCs w:val="28"/>
        </w:rPr>
        <w:t>137</w:t>
      </w:r>
      <w:r>
        <w:rPr>
          <w:rFonts w:hint="eastAsia" w:eastAsia="仿宋_GB2312"/>
          <w:color w:val="auto"/>
          <w:sz w:val="28"/>
          <w:szCs w:val="28"/>
        </w:rPr>
        <w:t>.</w:t>
      </w:r>
      <w:r>
        <w:rPr>
          <w:rFonts w:hint="eastAsia" w:ascii="Times New Roman" w:hAnsi="Times New Roman" w:eastAsia="仿宋_GB2312"/>
          <w:color w:val="auto"/>
          <w:sz w:val="28"/>
          <w:szCs w:val="28"/>
        </w:rPr>
        <w:t>9</w:t>
      </w:r>
      <w:r>
        <w:rPr>
          <w:rFonts w:hint="eastAsia" w:eastAsia="仿宋_GB2312"/>
          <w:color w:val="auto"/>
          <w:sz w:val="28"/>
          <w:szCs w:val="28"/>
        </w:rPr>
        <w:t>万</w:t>
      </w:r>
      <w:r>
        <w:rPr>
          <w:rFonts w:hint="eastAsia" w:ascii="Times New Roman" w:hAnsi="Times New Roman" w:eastAsia="仿宋_GB2312"/>
          <w:color w:val="auto"/>
          <w:sz w:val="28"/>
          <w:szCs w:val="28"/>
        </w:rPr>
        <w:t>m</w:t>
      </w:r>
      <w:r>
        <w:rPr>
          <w:rFonts w:hint="eastAsia" w:eastAsia="仿宋_GB2312"/>
          <w:color w:val="auto"/>
          <w:sz w:val="28"/>
          <w:szCs w:val="28"/>
        </w:rPr>
        <w:t>³；供水工程年供水量</w:t>
      </w:r>
      <w:r>
        <w:rPr>
          <w:rFonts w:hint="eastAsia" w:ascii="Times New Roman" w:hAnsi="Times New Roman" w:eastAsia="仿宋_GB2312"/>
          <w:color w:val="auto"/>
          <w:sz w:val="28"/>
          <w:szCs w:val="28"/>
        </w:rPr>
        <w:t>202</w:t>
      </w:r>
      <w:r>
        <w:rPr>
          <w:rFonts w:hint="eastAsia" w:eastAsia="仿宋_GB2312"/>
          <w:color w:val="auto"/>
          <w:sz w:val="28"/>
          <w:szCs w:val="28"/>
        </w:rPr>
        <w:t>.</w:t>
      </w:r>
      <w:r>
        <w:rPr>
          <w:rFonts w:hint="eastAsia" w:ascii="Times New Roman" w:hAnsi="Times New Roman" w:eastAsia="仿宋_GB2312"/>
          <w:color w:val="auto"/>
          <w:sz w:val="28"/>
          <w:szCs w:val="28"/>
        </w:rPr>
        <w:t>4</w:t>
      </w:r>
      <w:r>
        <w:rPr>
          <w:rFonts w:hint="eastAsia" w:eastAsia="仿宋_GB2312"/>
          <w:color w:val="auto"/>
          <w:sz w:val="28"/>
          <w:szCs w:val="28"/>
        </w:rPr>
        <w:t xml:space="preserve"> 万</w:t>
      </w:r>
      <w:r>
        <w:rPr>
          <w:rFonts w:hint="eastAsia" w:ascii="Times New Roman" w:hAnsi="Times New Roman" w:eastAsia="仿宋_GB2312"/>
          <w:color w:val="auto"/>
          <w:sz w:val="28"/>
          <w:szCs w:val="28"/>
        </w:rPr>
        <w:t>m</w:t>
      </w:r>
      <w:r>
        <w:rPr>
          <w:rFonts w:hint="eastAsia" w:eastAsia="仿宋_GB2312"/>
          <w:color w:val="auto"/>
          <w:sz w:val="28"/>
          <w:szCs w:val="28"/>
        </w:rPr>
        <w:t>³（</w:t>
      </w:r>
      <w:r>
        <w:rPr>
          <w:rFonts w:hint="eastAsia" w:ascii="Times New Roman" w:hAnsi="Times New Roman" w:eastAsia="仿宋_GB2312"/>
          <w:color w:val="auto"/>
          <w:sz w:val="28"/>
          <w:szCs w:val="28"/>
        </w:rPr>
        <w:t>50</w:t>
      </w:r>
      <w:r>
        <w:rPr>
          <w:rFonts w:hint="eastAsia" w:eastAsia="仿宋_GB2312"/>
          <w:color w:val="auto"/>
          <w:sz w:val="28"/>
          <w:szCs w:val="28"/>
        </w:rPr>
        <w:t>%保证率），</w:t>
      </w:r>
      <w:r>
        <w:rPr>
          <w:rFonts w:hint="eastAsia" w:ascii="Times New Roman" w:hAnsi="Times New Roman" w:eastAsia="仿宋_GB2312"/>
          <w:color w:val="auto"/>
          <w:sz w:val="28"/>
          <w:szCs w:val="28"/>
        </w:rPr>
        <w:t>96</w:t>
      </w:r>
      <w:r>
        <w:rPr>
          <w:rFonts w:hint="eastAsia" w:eastAsia="仿宋_GB2312"/>
          <w:color w:val="auto"/>
          <w:sz w:val="28"/>
          <w:szCs w:val="28"/>
        </w:rPr>
        <w:t>万</w:t>
      </w:r>
      <w:r>
        <w:rPr>
          <w:rFonts w:hint="eastAsia" w:ascii="Times New Roman" w:hAnsi="Times New Roman" w:eastAsia="仿宋_GB2312"/>
          <w:color w:val="auto"/>
          <w:sz w:val="28"/>
          <w:szCs w:val="28"/>
        </w:rPr>
        <w:t>m</w:t>
      </w:r>
      <w:r>
        <w:rPr>
          <w:rFonts w:hint="eastAsia" w:eastAsia="仿宋_GB2312"/>
          <w:color w:val="auto"/>
          <w:sz w:val="28"/>
          <w:szCs w:val="28"/>
        </w:rPr>
        <w:t>³（</w:t>
      </w:r>
      <w:r>
        <w:rPr>
          <w:rFonts w:hint="eastAsia" w:ascii="Times New Roman" w:hAnsi="Times New Roman" w:eastAsia="仿宋_GB2312"/>
          <w:color w:val="auto"/>
          <w:sz w:val="28"/>
          <w:szCs w:val="28"/>
        </w:rPr>
        <w:t>95</w:t>
      </w:r>
      <w:r>
        <w:rPr>
          <w:rFonts w:hint="eastAsia" w:eastAsia="仿宋_GB2312"/>
          <w:color w:val="auto"/>
          <w:sz w:val="28"/>
          <w:szCs w:val="28"/>
        </w:rPr>
        <w:t>%保证率）。</w:t>
      </w:r>
      <w:r>
        <w:rPr>
          <w:rFonts w:eastAsia="仿宋_GB2312"/>
          <w:color w:val="auto"/>
          <w:sz w:val="28"/>
          <w:szCs w:val="28"/>
        </w:rPr>
        <w:t>工程投资：</w:t>
      </w:r>
      <w:r>
        <w:rPr>
          <w:rFonts w:hint="eastAsia" w:eastAsia="仿宋_GB2312"/>
          <w:color w:val="auto"/>
          <w:sz w:val="28"/>
          <w:szCs w:val="28"/>
        </w:rPr>
        <w:t>总投资</w:t>
      </w:r>
      <w:r>
        <w:rPr>
          <w:rFonts w:hint="eastAsia" w:ascii="Times New Roman" w:hAnsi="Times New Roman" w:eastAsia="仿宋_GB2312" w:cs="仿宋_GB2312"/>
          <w:bCs/>
          <w:color w:val="auto"/>
          <w:sz w:val="28"/>
          <w:szCs w:val="28"/>
          <w:lang w:val="en-US" w:eastAsia="zh-CN"/>
        </w:rPr>
        <w:t>1.7757</w:t>
      </w:r>
      <w:r>
        <w:rPr>
          <w:rFonts w:hint="eastAsia" w:ascii="Times New Roman" w:hAnsi="Times New Roman" w:eastAsia="仿宋"/>
          <w:bCs/>
          <w:color w:val="auto"/>
          <w:kern w:val="0"/>
          <w:sz w:val="28"/>
          <w:szCs w:val="28"/>
        </w:rPr>
        <w:t>亿</w:t>
      </w:r>
      <w:r>
        <w:rPr>
          <w:rFonts w:eastAsia="仿宋_GB2312"/>
          <w:bCs/>
          <w:color w:val="auto"/>
          <w:kern w:val="44"/>
          <w:sz w:val="28"/>
          <w:szCs w:val="28"/>
        </w:rPr>
        <w:t>元</w:t>
      </w:r>
      <w:r>
        <w:rPr>
          <w:rFonts w:hint="eastAsia" w:eastAsia="仿宋_GB2312"/>
          <w:bCs/>
          <w:color w:val="auto"/>
          <w:kern w:val="44"/>
          <w:sz w:val="28"/>
          <w:szCs w:val="28"/>
        </w:rPr>
        <w:t>。</w:t>
      </w:r>
    </w:p>
    <w:p w14:paraId="378D069B">
      <w:pPr>
        <w:pStyle w:val="2"/>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eastAsia="宋体"/>
          <w:color w:val="auto"/>
          <w:lang w:eastAsia="zh-CN"/>
        </w:rPr>
      </w:pPr>
      <w:r>
        <w:rPr>
          <w:rFonts w:hint="eastAsia" w:eastAsia="宋体"/>
          <w:color w:val="auto"/>
          <w:lang w:eastAsia="zh-CN"/>
        </w:rPr>
        <w:drawing>
          <wp:inline distT="0" distB="0" distL="114300" distR="114300">
            <wp:extent cx="8804275" cy="6069330"/>
            <wp:effectExtent l="0" t="0" r="15875" b="7620"/>
            <wp:docPr id="9" name="图片 9" descr="C:/Users/hp/AppData/Local/Temp/picturecompress_20210811112744/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hp/AppData/Local/Temp/picturecompress_20210811112744/output_1.jpgoutput_1"/>
                    <pic:cNvPicPr>
                      <a:picLocks noChangeAspect="1"/>
                    </pic:cNvPicPr>
                  </pic:nvPicPr>
                  <pic:blipFill>
                    <a:blip r:embed="rId16"/>
                    <a:stretch>
                      <a:fillRect/>
                    </a:stretch>
                  </pic:blipFill>
                  <pic:spPr>
                    <a:xfrm>
                      <a:off x="0" y="0"/>
                      <a:ext cx="8804275" cy="6069330"/>
                    </a:xfrm>
                    <a:prstGeom prst="rect">
                      <a:avLst/>
                    </a:prstGeom>
                  </pic:spPr>
                </pic:pic>
              </a:graphicData>
            </a:graphic>
          </wp:inline>
        </w:drawing>
      </w:r>
    </w:p>
    <w:p w14:paraId="45B7F1DF">
      <w:pPr>
        <w:pStyle w:val="2"/>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eastAsia="宋体"/>
          <w:color w:val="auto"/>
          <w:lang w:eastAsia="zh-CN"/>
        </w:rPr>
        <w:sectPr>
          <w:pgSz w:w="16838" w:h="11906" w:orient="landscape"/>
          <w:pgMar w:top="1417" w:right="1531" w:bottom="1247" w:left="1247" w:header="850" w:footer="992" w:gutter="0"/>
          <w:pgNumType w:fmt="numberInDash"/>
          <w:cols w:space="720" w:num="1"/>
          <w:docGrid w:type="lines" w:linePitch="312" w:charSpace="0"/>
        </w:sectPr>
      </w:pPr>
      <w:r>
        <w:rPr>
          <w:rFonts w:hint="eastAsia" w:eastAsia="宋体"/>
          <w:color w:val="auto"/>
          <w:lang w:eastAsia="zh-CN"/>
        </w:rPr>
        <w:drawing>
          <wp:inline distT="0" distB="0" distL="114300" distR="114300">
            <wp:extent cx="8959850" cy="5540375"/>
            <wp:effectExtent l="0" t="0" r="12700" b="3175"/>
            <wp:docPr id="11" name="图片 11" descr="新建供水工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新建供水工程"/>
                    <pic:cNvPicPr>
                      <a:picLocks noChangeAspect="1"/>
                    </pic:cNvPicPr>
                  </pic:nvPicPr>
                  <pic:blipFill>
                    <a:blip r:embed="rId17"/>
                    <a:stretch>
                      <a:fillRect/>
                    </a:stretch>
                  </pic:blipFill>
                  <pic:spPr>
                    <a:xfrm>
                      <a:off x="0" y="0"/>
                      <a:ext cx="8959850" cy="5540375"/>
                    </a:xfrm>
                    <a:prstGeom prst="rect">
                      <a:avLst/>
                    </a:prstGeom>
                  </pic:spPr>
                </pic:pic>
              </a:graphicData>
            </a:graphic>
          </wp:inline>
        </w:drawing>
      </w:r>
      <w:r>
        <w:rPr>
          <w:rFonts w:hint="eastAsia" w:eastAsia="宋体"/>
          <w:color w:val="auto"/>
          <w:lang w:eastAsia="zh-CN"/>
        </w:rPr>
        <w:drawing>
          <wp:inline distT="0" distB="0" distL="114300" distR="114300">
            <wp:extent cx="8946515" cy="5490210"/>
            <wp:effectExtent l="0" t="0" r="6985" b="15240"/>
            <wp:docPr id="10" name="图片 10" descr="D:\设计\沁水县“十四五”\新建蓄水工程--.png新建蓄水工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设计\沁水县“十四五”\新建蓄水工程--.png新建蓄水工程--"/>
                    <pic:cNvPicPr>
                      <a:picLocks noChangeAspect="1"/>
                    </pic:cNvPicPr>
                  </pic:nvPicPr>
                  <pic:blipFill>
                    <a:blip r:embed="rId18"/>
                    <a:srcRect/>
                    <a:stretch>
                      <a:fillRect/>
                    </a:stretch>
                  </pic:blipFill>
                  <pic:spPr>
                    <a:xfrm>
                      <a:off x="0" y="0"/>
                      <a:ext cx="8946515" cy="5490210"/>
                    </a:xfrm>
                    <a:prstGeom prst="rect">
                      <a:avLst/>
                    </a:prstGeom>
                  </pic:spPr>
                </pic:pic>
              </a:graphicData>
            </a:graphic>
          </wp:inline>
        </w:drawing>
      </w:r>
    </w:p>
    <w:p w14:paraId="0302E10D">
      <w:pPr>
        <w:pStyle w:val="6"/>
        <w:jc w:val="center"/>
        <w:rPr>
          <w:rFonts w:eastAsia="宋体" w:cs="Times New Roman"/>
          <w:color w:val="auto"/>
        </w:rPr>
      </w:pPr>
      <w:bookmarkStart w:id="244" w:name="_Toc6133"/>
      <w:bookmarkStart w:id="245" w:name="_Toc5434"/>
      <w:bookmarkStart w:id="246" w:name="_Toc10891"/>
      <w:bookmarkStart w:id="247" w:name="_Toc15825"/>
      <w:r>
        <w:rPr>
          <w:rFonts w:hint="eastAsia" w:eastAsia="宋体" w:cs="Times New Roman"/>
          <w:color w:val="auto"/>
        </w:rPr>
        <w:t>第五章  水生态修复与保护</w:t>
      </w:r>
      <w:bookmarkEnd w:id="244"/>
      <w:bookmarkEnd w:id="245"/>
      <w:bookmarkEnd w:id="246"/>
      <w:bookmarkEnd w:id="247"/>
    </w:p>
    <w:p w14:paraId="6E333C4C">
      <w:pPr>
        <w:adjustRightInd w:val="0"/>
        <w:snapToGrid w:val="0"/>
        <w:spacing w:line="360" w:lineRule="auto"/>
        <w:ind w:firstLine="560" w:firstLineChars="200"/>
        <w:rPr>
          <w:rFonts w:ascii="仿宋_GB2312" w:hAnsi="仿宋_GB2312" w:eastAsia="仿宋_GB2312" w:cs="仿宋_GB2312"/>
          <w:color w:val="auto"/>
          <w:sz w:val="28"/>
          <w:szCs w:val="28"/>
        </w:rPr>
        <w:sectPr>
          <w:pgSz w:w="11906" w:h="16838"/>
          <w:pgMar w:top="1531" w:right="1247" w:bottom="1247" w:left="1417" w:header="850" w:footer="992" w:gutter="0"/>
          <w:pgNumType w:fmt="numberInDash"/>
          <w:cols w:space="720" w:num="1"/>
          <w:docGrid w:type="lines" w:linePitch="312" w:charSpace="0"/>
        </w:sectPr>
      </w:pPr>
    </w:p>
    <w:p w14:paraId="46DCAB15">
      <w:pPr>
        <w:adjustRightInd w:val="0"/>
        <w:snapToGrid w:val="0"/>
        <w:spacing w:line="360" w:lineRule="auto"/>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以建立健全河道管理长效机制为抓手，牢固树立绿水青山就是金山银山的理念，发扬“右玉”精神，进一步明晰河湖管理范围和水域岸线功能，按照“严保护、重治理、提质量”的思路，提升水生态系统质量和稳定性，通过“清四乱”常态化、规范化加大河道保护修复和水环境综合治理力度，扎实开展沁河及其重要支流大治理等工作，多措并举，全面规范河道管理，建设造福人民的幸福河。</w:t>
      </w:r>
    </w:p>
    <w:p w14:paraId="0775B601">
      <w:pPr>
        <w:pStyle w:val="2"/>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lang w:val="en-US" w:eastAsia="zh-CN"/>
        </w:rPr>
        <w:t>十四五</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lang w:val="en-US" w:eastAsia="zh-CN"/>
        </w:rPr>
        <w:t>期间，拟规划黄河流域沁河段水环境质量改善项目，完善沁河水电站生态基流改造、水库水雨情测报系统建设和涧河河道治理工程。</w:t>
      </w:r>
    </w:p>
    <w:p w14:paraId="484D2ED5">
      <w:pPr>
        <w:adjustRightInd w:val="0"/>
        <w:snapToGrid w:val="0"/>
        <w:spacing w:line="360" w:lineRule="auto"/>
        <w:ind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“十四五”期间，对沁河</w:t>
      </w:r>
      <w:r>
        <w:rPr>
          <w:rFonts w:hint="eastAsia" w:ascii="Times New Roman" w:hAnsi="Times New Roman" w:eastAsia="仿宋_GB2312" w:cs="仿宋_GB2312"/>
          <w:color w:val="auto"/>
          <w:sz w:val="28"/>
          <w:szCs w:val="28"/>
        </w:rPr>
        <w:t>6</w:t>
      </w:r>
      <w:r>
        <w:rPr>
          <w:rFonts w:hint="eastAsia" w:ascii="仿宋_GB2312" w:hAnsi="仿宋_GB2312" w:eastAsia="仿宋_GB2312" w:cs="仿宋_GB2312"/>
          <w:color w:val="auto"/>
          <w:sz w:val="28"/>
          <w:szCs w:val="28"/>
        </w:rPr>
        <w:t>条（段）河流进行治理，总投资</w:t>
      </w:r>
      <w:r>
        <w:rPr>
          <w:rFonts w:hint="eastAsia" w:ascii="Times New Roman" w:hAnsi="Times New Roman" w:eastAsia="仿宋_GB2312" w:cs="仿宋_GB2312"/>
          <w:color w:val="auto"/>
          <w:sz w:val="28"/>
          <w:szCs w:val="28"/>
        </w:rPr>
        <w:t>19.114</w:t>
      </w:r>
      <w:r>
        <w:rPr>
          <w:rFonts w:hint="eastAsia" w:ascii="仿宋_GB2312" w:hAnsi="仿宋_GB2312" w:eastAsia="仿宋_GB2312" w:cs="仿宋_GB2312"/>
          <w:color w:val="auto"/>
          <w:sz w:val="28"/>
          <w:szCs w:val="28"/>
        </w:rPr>
        <w:t>亿元。其中：“十三五”期间完成投资</w:t>
      </w:r>
      <w:r>
        <w:rPr>
          <w:rFonts w:hint="eastAsia" w:ascii="Times New Roman" w:hAnsi="Times New Roman" w:eastAsia="仿宋_GB2312" w:cs="仿宋_GB2312"/>
          <w:color w:val="auto"/>
          <w:sz w:val="28"/>
          <w:szCs w:val="28"/>
        </w:rPr>
        <w:t>0</w:t>
      </w:r>
      <w:r>
        <w:rPr>
          <w:rFonts w:hint="eastAsia" w:ascii="Times New Roman" w:hAnsi="Times New Roman" w:eastAsia="仿宋_GB2312"/>
          <w:color w:val="auto"/>
          <w:sz w:val="28"/>
          <w:szCs w:val="28"/>
        </w:rPr>
        <w:t>.</w:t>
      </w:r>
      <w:r>
        <w:rPr>
          <w:rFonts w:hint="eastAsia" w:ascii="Times New Roman" w:hAnsi="Times New Roman" w:eastAsia="仿宋_GB2312" w:cs="仿宋_GB2312"/>
          <w:color w:val="auto"/>
          <w:sz w:val="28"/>
          <w:szCs w:val="28"/>
        </w:rPr>
        <w:t>3</w:t>
      </w:r>
      <w:r>
        <w:rPr>
          <w:rFonts w:hint="eastAsia" w:ascii="仿宋_GB2312" w:hAnsi="仿宋_GB2312" w:eastAsia="仿宋_GB2312" w:cs="仿宋_GB2312"/>
          <w:color w:val="auto"/>
          <w:sz w:val="28"/>
          <w:szCs w:val="28"/>
        </w:rPr>
        <w:t>亿元，“十四五”还需投资</w:t>
      </w:r>
      <w:r>
        <w:rPr>
          <w:rFonts w:hint="eastAsia" w:ascii="Times New Roman" w:hAnsi="Times New Roman" w:eastAsia="仿宋_GB2312" w:cs="仿宋_GB2312"/>
          <w:color w:val="auto"/>
          <w:sz w:val="28"/>
          <w:szCs w:val="28"/>
        </w:rPr>
        <w:t>18.814</w:t>
      </w:r>
      <w:r>
        <w:rPr>
          <w:rFonts w:hint="eastAsia" w:ascii="仿宋_GB2312" w:hAnsi="仿宋_GB2312" w:eastAsia="仿宋_GB2312" w:cs="仿宋_GB2312"/>
          <w:color w:val="auto"/>
          <w:sz w:val="28"/>
          <w:szCs w:val="28"/>
        </w:rPr>
        <w:t>亿元。包括：沁河流域生态修复与保护</w:t>
      </w:r>
      <w:r>
        <w:rPr>
          <w:rFonts w:hint="eastAsia" w:ascii="Times New Roman" w:hAnsi="Times New Roman" w:eastAsia="仿宋_GB2312" w:cs="仿宋_GB2312"/>
          <w:color w:val="auto"/>
          <w:sz w:val="28"/>
          <w:szCs w:val="28"/>
        </w:rPr>
        <w:t>14.564</w:t>
      </w:r>
      <w:r>
        <w:rPr>
          <w:rFonts w:hint="eastAsia" w:ascii="仿宋_GB2312" w:hAnsi="仿宋_GB2312" w:eastAsia="仿宋_GB2312" w:cs="仿宋_GB2312"/>
          <w:color w:val="auto"/>
          <w:sz w:val="28"/>
          <w:szCs w:val="28"/>
        </w:rPr>
        <w:t>亿元；沁水县水系连通及水美乡村建设总投资</w:t>
      </w:r>
      <w:r>
        <w:rPr>
          <w:rFonts w:hint="eastAsia" w:ascii="Times New Roman" w:hAnsi="Times New Roman" w:eastAsia="仿宋_GB2312" w:cs="仿宋_GB2312"/>
          <w:color w:val="auto"/>
          <w:sz w:val="28"/>
          <w:szCs w:val="28"/>
          <w:lang w:val="en-US" w:eastAsia="zh-CN"/>
        </w:rPr>
        <w:t>3.6</w:t>
      </w:r>
      <w:r>
        <w:rPr>
          <w:rFonts w:hint="eastAsia" w:ascii="仿宋_GB2312" w:hAnsi="仿宋_GB2312" w:eastAsia="仿宋_GB2312" w:cs="仿宋_GB2312"/>
          <w:color w:val="auto"/>
          <w:sz w:val="28"/>
          <w:szCs w:val="28"/>
        </w:rPr>
        <w:t>亿元。汾河流域生态修复与保护工程总投资</w:t>
      </w:r>
      <w:r>
        <w:rPr>
          <w:rFonts w:hint="eastAsia" w:ascii="Times New Roman" w:hAnsi="Times New Roman" w:eastAsia="仿宋_GB2312" w:cs="仿宋_GB2312"/>
          <w:color w:val="auto"/>
          <w:sz w:val="28"/>
          <w:szCs w:val="28"/>
        </w:rPr>
        <w:t>4</w:t>
      </w:r>
      <w:r>
        <w:rPr>
          <w:rFonts w:hint="eastAsia" w:ascii="Times New Roman" w:hAnsi="Times New Roman" w:eastAsia="仿宋_GB2312"/>
          <w:color w:val="auto"/>
          <w:sz w:val="28"/>
          <w:szCs w:val="28"/>
        </w:rPr>
        <w:t>.</w:t>
      </w:r>
      <w:r>
        <w:rPr>
          <w:rFonts w:hint="eastAsia" w:ascii="Times New Roman" w:hAnsi="Times New Roman" w:eastAsia="仿宋_GB2312" w:cs="仿宋_GB2312"/>
          <w:color w:val="auto"/>
          <w:sz w:val="28"/>
          <w:szCs w:val="28"/>
        </w:rPr>
        <w:t>25</w:t>
      </w:r>
      <w:r>
        <w:rPr>
          <w:rFonts w:hint="eastAsia" w:ascii="仿宋_GB2312" w:hAnsi="仿宋_GB2312" w:eastAsia="仿宋_GB2312" w:cs="仿宋_GB2312"/>
          <w:color w:val="auto"/>
          <w:sz w:val="28"/>
          <w:szCs w:val="28"/>
        </w:rPr>
        <w:t>亿元。</w:t>
      </w:r>
    </w:p>
    <w:p w14:paraId="7F9DDEE7">
      <w:pPr>
        <w:pStyle w:val="7"/>
        <w:rPr>
          <w:color w:val="auto"/>
        </w:rPr>
      </w:pPr>
      <w:bookmarkStart w:id="248" w:name="_Toc7154"/>
      <w:bookmarkStart w:id="249" w:name="_Toc31032"/>
      <w:bookmarkStart w:id="250" w:name="_Toc27713"/>
      <w:bookmarkStart w:id="251" w:name="_Toc23023"/>
      <w:r>
        <w:rPr>
          <w:rFonts w:hint="eastAsia" w:ascii="Times New Roman" w:hAnsi="Times New Roman" w:cs="仿宋_GB2312"/>
          <w:color w:val="auto"/>
        </w:rPr>
        <w:t>5</w:t>
      </w:r>
      <w:r>
        <w:rPr>
          <w:rFonts w:hint="eastAsia"/>
          <w:color w:val="auto"/>
        </w:rPr>
        <w:t>.</w:t>
      </w:r>
      <w:r>
        <w:rPr>
          <w:rFonts w:hint="eastAsia" w:ascii="Times New Roman" w:hAnsi="Times New Roman" w:cs="仿宋_GB2312"/>
          <w:color w:val="auto"/>
        </w:rPr>
        <w:t>1</w:t>
      </w:r>
      <w:r>
        <w:rPr>
          <w:rFonts w:hint="eastAsia"/>
          <w:color w:val="auto"/>
        </w:rPr>
        <w:t xml:space="preserve"> </w:t>
      </w:r>
      <w:bookmarkStart w:id="252" w:name="_Toc2104"/>
      <w:bookmarkStart w:id="253" w:name="_Toc22960"/>
      <w:bookmarkStart w:id="254" w:name="_Toc13760"/>
      <w:r>
        <w:rPr>
          <w:rFonts w:hint="eastAsia"/>
          <w:color w:val="auto"/>
        </w:rPr>
        <w:t>沁河</w:t>
      </w:r>
      <w:bookmarkEnd w:id="252"/>
      <w:bookmarkEnd w:id="253"/>
      <w:bookmarkEnd w:id="254"/>
      <w:r>
        <w:rPr>
          <w:rFonts w:hint="eastAsia"/>
          <w:color w:val="auto"/>
        </w:rPr>
        <w:t>流域</w:t>
      </w:r>
      <w:bookmarkEnd w:id="248"/>
      <w:bookmarkEnd w:id="249"/>
      <w:bookmarkEnd w:id="250"/>
      <w:r>
        <w:rPr>
          <w:rFonts w:hint="eastAsia"/>
          <w:color w:val="auto"/>
        </w:rPr>
        <w:t>生态修复与保护</w:t>
      </w:r>
      <w:bookmarkEnd w:id="251"/>
    </w:p>
    <w:p w14:paraId="2DA3F814">
      <w:pPr>
        <w:snapToGrid w:val="0"/>
        <w:spacing w:line="360" w:lineRule="auto"/>
        <w:ind w:firstLine="560" w:firstLineChars="200"/>
        <w:jc w:val="left"/>
        <w:rPr>
          <w:rFonts w:ascii="仿宋" w:hAnsi="仿宋" w:eastAsia="仿宋"/>
          <w:color w:val="auto"/>
          <w:sz w:val="28"/>
          <w:szCs w:val="28"/>
        </w:rPr>
      </w:pPr>
      <w:r>
        <w:rPr>
          <w:rFonts w:hint="eastAsia" w:ascii="仿宋" w:hAnsi="仿宋" w:eastAsia="仿宋"/>
          <w:color w:val="auto"/>
          <w:sz w:val="28"/>
          <w:szCs w:val="28"/>
        </w:rPr>
        <w:t>沁河流域沁水段生态保护与修复建设项目围绕“一带、双廊、三区段、多节点”规划展开，整体打造沁河百里风光带，其中融汇古堡文化博览、生态水系景观两条廊道建设理念，依托张峰水库优势打造高峡龙湖生态景观区段，依托郑庄镇农业优势打造观光农业生态景观区段，依托端氏、嘉峰、郑村镇历史文化优势打造古今人文荟萃景观区段，串连</w:t>
      </w:r>
      <w:r>
        <w:rPr>
          <w:rFonts w:ascii="Times New Roman" w:hAnsi="Times New Roman" w:eastAsia="仿宋" w:cs="仿宋_GB2312"/>
          <w:color w:val="auto"/>
          <w:sz w:val="28"/>
          <w:szCs w:val="28"/>
        </w:rPr>
        <w:t>5</w:t>
      </w:r>
      <w:r>
        <w:rPr>
          <w:rFonts w:hint="eastAsia" w:ascii="仿宋" w:hAnsi="仿宋" w:eastAsia="仿宋"/>
          <w:color w:val="auto"/>
          <w:sz w:val="28"/>
          <w:szCs w:val="28"/>
        </w:rPr>
        <w:t>个节点的生态修复。</w:t>
      </w:r>
    </w:p>
    <w:p w14:paraId="7CE0E794">
      <w:pPr>
        <w:snapToGrid w:val="0"/>
        <w:spacing w:line="360" w:lineRule="auto"/>
        <w:ind w:firstLine="560" w:firstLineChars="200"/>
        <w:jc w:val="left"/>
        <w:rPr>
          <w:rFonts w:ascii="仿宋" w:hAnsi="仿宋" w:eastAsia="仿宋"/>
          <w:color w:val="auto"/>
          <w:sz w:val="28"/>
          <w:szCs w:val="28"/>
        </w:rPr>
      </w:pPr>
      <w:r>
        <w:rPr>
          <w:rFonts w:hint="eastAsia" w:ascii="仿宋" w:hAnsi="仿宋" w:eastAsia="仿宋"/>
          <w:color w:val="auto"/>
          <w:sz w:val="28"/>
          <w:szCs w:val="28"/>
        </w:rPr>
        <w:t>建设地点为沁河流域沁水县境内郑庄、端氏、嘉峰镇</w:t>
      </w:r>
      <w:r>
        <w:rPr>
          <w:rFonts w:hint="eastAsia" w:ascii="Times New Roman" w:hAnsi="Times New Roman" w:eastAsia="仿宋" w:cs="仿宋_GB2312"/>
          <w:color w:val="auto"/>
          <w:sz w:val="28"/>
          <w:szCs w:val="28"/>
        </w:rPr>
        <w:t>3</w:t>
      </w:r>
      <w:r>
        <w:rPr>
          <w:rFonts w:hint="eastAsia" w:ascii="仿宋" w:hAnsi="仿宋" w:eastAsia="仿宋"/>
          <w:color w:val="auto"/>
          <w:sz w:val="28"/>
          <w:szCs w:val="28"/>
        </w:rPr>
        <w:t>个乡镇。建设内容：</w:t>
      </w:r>
      <w:r>
        <w:rPr>
          <w:rFonts w:hint="eastAsia" w:ascii="仿宋" w:hAnsi="仿宋" w:eastAsia="仿宋" w:cs="仿宋"/>
          <w:color w:val="auto"/>
          <w:sz w:val="28"/>
          <w:szCs w:val="28"/>
        </w:rPr>
        <w:t>新建</w:t>
      </w:r>
      <w:r>
        <w:rPr>
          <w:rFonts w:hint="eastAsia" w:ascii="Times New Roman" w:hAnsi="Times New Roman" w:eastAsia="仿宋_GB2312" w:cs="仿宋_GB2312"/>
          <w:bCs/>
          <w:color w:val="auto"/>
          <w:sz w:val="28"/>
          <w:szCs w:val="28"/>
        </w:rPr>
        <w:t>60.8km</w:t>
      </w:r>
      <w:r>
        <w:rPr>
          <w:rFonts w:hint="eastAsia" w:ascii="仿宋" w:hAnsi="仿宋" w:eastAsia="仿宋" w:cs="仿宋"/>
          <w:color w:val="auto"/>
          <w:sz w:val="28"/>
          <w:szCs w:val="28"/>
        </w:rPr>
        <w:t>沿河绿道，与已有交通系统整合衔接，从上游开始依次串联</w:t>
      </w:r>
      <w:r>
        <w:rPr>
          <w:rFonts w:hint="eastAsia" w:ascii="仿宋" w:hAnsi="仿宋" w:eastAsia="仿宋"/>
          <w:color w:val="auto"/>
          <w:sz w:val="28"/>
          <w:szCs w:val="28"/>
        </w:rPr>
        <w:t>张峰、南郎</w:t>
      </w:r>
      <w:r>
        <w:rPr>
          <w:rFonts w:hint="eastAsia" w:ascii="Times New Roman" w:hAnsi="Times New Roman" w:eastAsia="仿宋" w:cs="仿宋_GB2312"/>
          <w:color w:val="auto"/>
          <w:sz w:val="28"/>
          <w:szCs w:val="28"/>
        </w:rPr>
        <w:t>2</w:t>
      </w:r>
      <w:r>
        <w:rPr>
          <w:rFonts w:hint="eastAsia" w:ascii="仿宋" w:hAnsi="仿宋" w:eastAsia="仿宋"/>
          <w:color w:val="auto"/>
          <w:sz w:val="28"/>
          <w:szCs w:val="28"/>
        </w:rPr>
        <w:t>个湿</w:t>
      </w:r>
      <w:r>
        <w:rPr>
          <w:rFonts w:hint="eastAsia" w:ascii="Times New Roman" w:hAnsi="Times New Roman" w:eastAsia="仿宋"/>
          <w:color w:val="auto"/>
          <w:sz w:val="28"/>
          <w:szCs w:val="28"/>
        </w:rPr>
        <w:t>地</w:t>
      </w:r>
      <w:r>
        <w:rPr>
          <w:rFonts w:hint="eastAsia" w:ascii="Times New Roman" w:hAnsi="Times New Roman" w:eastAsia="仿宋" w:cs="仿宋_GB2312"/>
          <w:color w:val="auto"/>
          <w:sz w:val="28"/>
          <w:szCs w:val="28"/>
        </w:rPr>
        <w:t>14</w:t>
      </w:r>
      <w:r>
        <w:rPr>
          <w:rFonts w:hint="eastAsia" w:ascii="Times New Roman" w:hAnsi="Times New Roman" w:eastAsia="仿宋"/>
          <w:color w:val="auto"/>
          <w:sz w:val="28"/>
          <w:szCs w:val="28"/>
        </w:rPr>
        <w:t>.</w:t>
      </w:r>
      <w:r>
        <w:rPr>
          <w:rFonts w:hint="eastAsia" w:ascii="Times New Roman" w:hAnsi="Times New Roman" w:eastAsia="仿宋" w:cs="仿宋_GB2312"/>
          <w:color w:val="auto"/>
          <w:sz w:val="28"/>
          <w:szCs w:val="28"/>
        </w:rPr>
        <w:t>6</w:t>
      </w:r>
      <w:r>
        <w:rPr>
          <w:rFonts w:hint="eastAsia" w:eastAsia="仿宋_GB2312"/>
          <w:color w:val="auto"/>
          <w:sz w:val="28"/>
        </w:rPr>
        <w:t>万</w:t>
      </w:r>
      <w:r>
        <w:rPr>
          <w:rFonts w:ascii="Times New Roman" w:hAnsi="Times New Roman" w:eastAsia="仿宋_GB2312" w:cs="仿宋_GB2312"/>
          <w:color w:val="auto"/>
          <w:sz w:val="28"/>
        </w:rPr>
        <w:t>m</w:t>
      </w:r>
      <w:r>
        <w:rPr>
          <w:rFonts w:ascii="Times New Roman" w:hAnsi="Times New Roman" w:eastAsia="仿宋_GB2312" w:cs="仿宋_GB2312"/>
          <w:color w:val="auto"/>
          <w:sz w:val="28"/>
          <w:vertAlign w:val="superscript"/>
        </w:rPr>
        <w:t>2</w:t>
      </w:r>
      <w:r>
        <w:rPr>
          <w:rFonts w:hint="eastAsia" w:ascii="仿宋" w:hAnsi="仿宋" w:eastAsia="仿宋" w:cs="仿宋"/>
          <w:color w:val="auto"/>
          <w:sz w:val="28"/>
          <w:szCs w:val="28"/>
        </w:rPr>
        <w:t>；郑庄镇、端氏镇、窦庄古堡、树理广场（嘉峰镇树理中学旁）、武安</w:t>
      </w:r>
      <w:r>
        <w:rPr>
          <w:rFonts w:hint="eastAsia" w:ascii="Times New Roman" w:hAnsi="Times New Roman" w:eastAsia="仿宋" w:cs="仿宋_GB2312"/>
          <w:color w:val="auto"/>
          <w:sz w:val="28"/>
          <w:szCs w:val="28"/>
        </w:rPr>
        <w:t>5</w:t>
      </w:r>
      <w:r>
        <w:rPr>
          <w:rFonts w:hint="eastAsia" w:ascii="仿宋" w:hAnsi="仿宋" w:eastAsia="仿宋" w:cs="仿宋"/>
          <w:color w:val="auto"/>
          <w:sz w:val="28"/>
          <w:szCs w:val="28"/>
        </w:rPr>
        <w:t>个生态节点，</w:t>
      </w:r>
      <w:r>
        <w:rPr>
          <w:rFonts w:hint="eastAsia" w:ascii="仿宋" w:hAnsi="仿宋" w:eastAsia="仿宋"/>
          <w:color w:val="auto"/>
          <w:sz w:val="28"/>
          <w:szCs w:val="28"/>
        </w:rPr>
        <w:t>生态修复面积</w:t>
      </w:r>
      <w:r>
        <w:rPr>
          <w:rFonts w:ascii="Times New Roman" w:hAnsi="Times New Roman" w:eastAsia="仿宋_GB2312" w:cs="仿宋_GB2312"/>
          <w:color w:val="auto"/>
          <w:sz w:val="28"/>
        </w:rPr>
        <w:t>0</w:t>
      </w:r>
      <w:r>
        <w:rPr>
          <w:rFonts w:ascii="Times New Roman" w:hAnsi="Times New Roman" w:eastAsia="仿宋_GB2312"/>
          <w:color w:val="auto"/>
          <w:sz w:val="28"/>
        </w:rPr>
        <w:t>.</w:t>
      </w:r>
      <w:r>
        <w:rPr>
          <w:rFonts w:ascii="Times New Roman" w:hAnsi="Times New Roman" w:eastAsia="仿宋_GB2312" w:cs="仿宋_GB2312"/>
          <w:color w:val="auto"/>
          <w:sz w:val="28"/>
        </w:rPr>
        <w:t>416</w:t>
      </w:r>
      <w:r>
        <w:rPr>
          <w:rFonts w:hint="eastAsia" w:ascii="Times New Roman" w:hAnsi="Times New Roman" w:eastAsia="仿宋_GB2312" w:cs="仿宋_GB2312"/>
          <w:color w:val="auto"/>
          <w:sz w:val="28"/>
        </w:rPr>
        <w:t>k</w:t>
      </w:r>
      <w:r>
        <w:rPr>
          <w:rFonts w:ascii="Times New Roman" w:hAnsi="Times New Roman" w:eastAsia="仿宋_GB2312" w:cs="仿宋_GB2312"/>
          <w:color w:val="auto"/>
          <w:sz w:val="28"/>
        </w:rPr>
        <w:t>m</w:t>
      </w:r>
      <w:r>
        <w:rPr>
          <w:rFonts w:ascii="Times New Roman" w:hAnsi="Times New Roman" w:eastAsia="仿宋_GB2312" w:cs="仿宋_GB2312"/>
          <w:color w:val="auto"/>
          <w:sz w:val="28"/>
          <w:vertAlign w:val="superscript"/>
        </w:rPr>
        <w:t>2</w:t>
      </w:r>
      <w:r>
        <w:rPr>
          <w:rFonts w:hint="eastAsia" w:ascii="仿宋" w:hAnsi="仿宋" w:eastAsia="仿宋"/>
          <w:color w:val="auto"/>
          <w:sz w:val="28"/>
          <w:szCs w:val="28"/>
        </w:rPr>
        <w:t>，</w:t>
      </w:r>
      <w:r>
        <w:rPr>
          <w:rFonts w:hint="eastAsia" w:ascii="仿宋" w:hAnsi="仿宋" w:eastAsia="仿宋" w:cs="仿宋"/>
          <w:color w:val="auto"/>
          <w:sz w:val="28"/>
          <w:szCs w:val="28"/>
        </w:rPr>
        <w:t>建设内容主要包括：场地土方，浅滩湿地带，滨水码头，景观驿站，栈道，亲水平台，道路广场，护栏，标识系统，智慧路灯，公共厕所，分类垃圾箱，景观绿化及其他；</w:t>
      </w:r>
      <w:r>
        <w:rPr>
          <w:rFonts w:hint="eastAsia" w:eastAsia="仿宋_GB2312"/>
          <w:color w:val="auto"/>
          <w:sz w:val="28"/>
          <w:szCs w:val="28"/>
        </w:rPr>
        <w:t>嘉峰镇潘河、柿沟河、郑村河、马庄河、沙河、灰泉沟</w:t>
      </w:r>
      <w:r>
        <w:rPr>
          <w:rFonts w:hint="eastAsia" w:ascii="Times New Roman" w:hAnsi="Times New Roman" w:eastAsia="仿宋" w:cs="仿宋_GB2312"/>
          <w:color w:val="auto"/>
          <w:sz w:val="28"/>
          <w:szCs w:val="28"/>
        </w:rPr>
        <w:t>6</w:t>
      </w:r>
      <w:r>
        <w:rPr>
          <w:rFonts w:hint="eastAsia" w:eastAsia="仿宋_GB2312"/>
          <w:color w:val="auto"/>
          <w:sz w:val="28"/>
          <w:szCs w:val="28"/>
        </w:rPr>
        <w:t>条支流口生态综合治理</w:t>
      </w:r>
      <w:r>
        <w:rPr>
          <w:rFonts w:hint="eastAsia" w:ascii="仿宋" w:hAnsi="仿宋" w:eastAsia="仿宋"/>
          <w:color w:val="auto"/>
          <w:sz w:val="28"/>
          <w:szCs w:val="28"/>
        </w:rPr>
        <w:t>，共</w:t>
      </w:r>
      <w:r>
        <w:rPr>
          <w:rFonts w:hint="eastAsia" w:ascii="Times New Roman" w:hAnsi="Times New Roman" w:eastAsia="仿宋" w:cs="仿宋_GB2312"/>
          <w:color w:val="auto"/>
          <w:sz w:val="28"/>
          <w:szCs w:val="28"/>
        </w:rPr>
        <w:t>11</w:t>
      </w:r>
      <w:r>
        <w:rPr>
          <w:rFonts w:hint="eastAsia" w:ascii="Times New Roman" w:hAnsi="Times New Roman" w:eastAsia="仿宋"/>
          <w:color w:val="auto"/>
          <w:sz w:val="28"/>
          <w:szCs w:val="28"/>
        </w:rPr>
        <w:t>.</w:t>
      </w:r>
      <w:r>
        <w:rPr>
          <w:rFonts w:hint="eastAsia" w:ascii="Times New Roman" w:hAnsi="Times New Roman" w:eastAsia="仿宋" w:cs="仿宋_GB2312"/>
          <w:color w:val="auto"/>
          <w:sz w:val="28"/>
          <w:szCs w:val="28"/>
        </w:rPr>
        <w:t>87</w:t>
      </w:r>
      <w:r>
        <w:rPr>
          <w:rFonts w:hint="eastAsia" w:ascii="Times New Roman" w:hAnsi="Times New Roman" w:eastAsia="仿宋_GB2312" w:cs="仿宋_GB2312"/>
          <w:bCs/>
          <w:color w:val="auto"/>
          <w:sz w:val="28"/>
          <w:szCs w:val="28"/>
        </w:rPr>
        <w:t>km</w:t>
      </w:r>
      <w:r>
        <w:rPr>
          <w:rFonts w:hint="eastAsia" w:ascii="仿宋" w:hAnsi="仿宋" w:eastAsia="仿宋"/>
          <w:color w:val="auto"/>
          <w:sz w:val="28"/>
          <w:szCs w:val="28"/>
        </w:rPr>
        <w:t>。</w:t>
      </w:r>
    </w:p>
    <w:p w14:paraId="06EE8944">
      <w:pPr>
        <w:snapToGrid w:val="0"/>
        <w:spacing w:line="360" w:lineRule="auto"/>
        <w:ind w:firstLine="560" w:firstLineChars="200"/>
        <w:jc w:val="left"/>
        <w:rPr>
          <w:rFonts w:ascii="仿宋" w:hAnsi="仿宋" w:eastAsia="仿宋"/>
          <w:color w:val="auto"/>
          <w:sz w:val="28"/>
          <w:szCs w:val="28"/>
        </w:rPr>
      </w:pPr>
      <w:r>
        <w:rPr>
          <w:rFonts w:hint="eastAsia" w:ascii="仿宋" w:hAnsi="仿宋" w:eastAsia="仿宋" w:cs="仿宋"/>
          <w:color w:val="auto"/>
          <w:sz w:val="28"/>
          <w:szCs w:val="28"/>
        </w:rPr>
        <w:t>具体项目如下：</w:t>
      </w:r>
    </w:p>
    <w:p w14:paraId="7B45A4CF">
      <w:pPr>
        <w:pStyle w:val="8"/>
        <w:rPr>
          <w:color w:val="auto"/>
        </w:rPr>
      </w:pPr>
      <w:bookmarkStart w:id="255" w:name="_Toc14361"/>
      <w:bookmarkStart w:id="256" w:name="_Toc14803"/>
      <w:bookmarkStart w:id="257" w:name="_Toc16107"/>
      <w:bookmarkStart w:id="258" w:name="_Toc32114"/>
      <w:r>
        <w:rPr>
          <w:rFonts w:hint="eastAsia" w:ascii="Times New Roman" w:hAnsi="Times New Roman" w:cs="仿宋_GB2312"/>
          <w:color w:val="auto"/>
        </w:rPr>
        <w:t>5</w:t>
      </w:r>
      <w:r>
        <w:rPr>
          <w:rFonts w:hint="eastAsia"/>
          <w:color w:val="auto"/>
        </w:rPr>
        <w:t>.</w:t>
      </w:r>
      <w:r>
        <w:rPr>
          <w:rFonts w:hint="eastAsia" w:ascii="Times New Roman" w:hAnsi="Times New Roman" w:cs="仿宋_GB2312"/>
          <w:color w:val="auto"/>
        </w:rPr>
        <w:t>1</w:t>
      </w:r>
      <w:r>
        <w:rPr>
          <w:rFonts w:hint="eastAsia"/>
          <w:color w:val="auto"/>
        </w:rPr>
        <w:t>.</w:t>
      </w:r>
      <w:r>
        <w:rPr>
          <w:rFonts w:hint="eastAsia" w:ascii="Times New Roman" w:hAnsi="Times New Roman" w:cs="仿宋_GB2312"/>
          <w:color w:val="auto"/>
        </w:rPr>
        <w:t>1</w:t>
      </w:r>
      <w:r>
        <w:rPr>
          <w:rFonts w:hint="eastAsia"/>
          <w:color w:val="auto"/>
        </w:rPr>
        <w:t xml:space="preserve"> 新建工程</w:t>
      </w:r>
      <w:bookmarkEnd w:id="255"/>
      <w:bookmarkEnd w:id="256"/>
      <w:bookmarkEnd w:id="257"/>
      <w:bookmarkEnd w:id="258"/>
    </w:p>
    <w:p w14:paraId="2C251F22">
      <w:pPr>
        <w:adjustRightInd w:val="0"/>
        <w:snapToGrid w:val="0"/>
        <w:spacing w:line="360" w:lineRule="auto"/>
        <w:ind w:firstLine="560" w:firstLineChars="200"/>
        <w:rPr>
          <w:rFonts w:ascii="仿宋_GB2312" w:hAnsi="仿宋_GB2312" w:eastAsia="仿宋_GB2312" w:cs="仿宋_GB2312"/>
          <w:color w:val="auto"/>
          <w:sz w:val="28"/>
          <w:szCs w:val="28"/>
        </w:rPr>
      </w:pPr>
      <w:r>
        <w:rPr>
          <w:rFonts w:ascii="Times New Roman" w:hAnsi="Times New Roman" w:eastAsia="仿宋_GB2312" w:cs="仿宋_GB2312"/>
          <w:color w:val="auto"/>
          <w:sz w:val="28"/>
          <w:szCs w:val="28"/>
        </w:rPr>
        <w:t>1</w:t>
      </w:r>
      <w:r>
        <w:rPr>
          <w:rFonts w:ascii="Times New Roman" w:hAnsi="Times New Roman" w:eastAsia="仿宋_GB2312"/>
          <w:color w:val="auto"/>
          <w:sz w:val="28"/>
          <w:szCs w:val="28"/>
        </w:rPr>
        <w:t>、</w:t>
      </w:r>
      <w:r>
        <w:rPr>
          <w:rFonts w:ascii="仿宋_GB2312" w:hAnsi="仿宋_GB2312" w:eastAsia="仿宋_GB2312" w:cs="仿宋_GB2312"/>
          <w:color w:val="auto"/>
          <w:sz w:val="28"/>
          <w:szCs w:val="28"/>
        </w:rPr>
        <w:t>沁河流域沁水县段生态修复与保护建设项目（一期）</w:t>
      </w:r>
    </w:p>
    <w:p w14:paraId="42339663">
      <w:pPr>
        <w:snapToGrid w:val="0"/>
        <w:spacing w:line="360" w:lineRule="auto"/>
        <w:ind w:firstLine="560" w:firstLineChars="200"/>
        <w:rPr>
          <w:rFonts w:eastAsia="仿宋_GB2312"/>
          <w:bCs/>
          <w:color w:val="auto"/>
          <w:kern w:val="44"/>
          <w:sz w:val="28"/>
          <w:szCs w:val="28"/>
        </w:rPr>
      </w:pPr>
      <w:r>
        <w:rPr>
          <w:rFonts w:eastAsia="仿宋_GB2312"/>
          <w:color w:val="auto"/>
          <w:sz w:val="28"/>
        </w:rPr>
        <w:t>建设地点：</w:t>
      </w:r>
      <w:r>
        <w:rPr>
          <w:rFonts w:hint="eastAsia" w:eastAsia="仿宋_GB2312"/>
          <w:bCs/>
          <w:color w:val="auto"/>
          <w:kern w:val="44"/>
          <w:sz w:val="28"/>
          <w:szCs w:val="28"/>
        </w:rPr>
        <w:t>郑庄镇、端氏镇、嘉峰镇</w:t>
      </w:r>
    </w:p>
    <w:p w14:paraId="25F10249">
      <w:pPr>
        <w:snapToGrid w:val="0"/>
        <w:spacing w:line="360" w:lineRule="auto"/>
        <w:ind w:firstLine="560" w:firstLineChars="200"/>
        <w:rPr>
          <w:rFonts w:eastAsia="仿宋_GB2312"/>
          <w:color w:val="auto"/>
          <w:sz w:val="28"/>
        </w:rPr>
      </w:pPr>
      <w:r>
        <w:rPr>
          <w:rFonts w:eastAsia="仿宋_GB2312"/>
          <w:color w:val="auto"/>
          <w:sz w:val="28"/>
        </w:rPr>
        <w:t>建设内容：</w:t>
      </w:r>
      <w:r>
        <w:rPr>
          <w:rFonts w:hint="eastAsia" w:eastAsia="仿宋_GB2312"/>
          <w:color w:val="auto"/>
          <w:sz w:val="28"/>
        </w:rPr>
        <w:t>对沿河郑庄镇、端氏镇、窦庄村、潘庄村和武安村</w:t>
      </w:r>
      <w:r>
        <w:rPr>
          <w:rFonts w:hint="eastAsia" w:ascii="Times New Roman" w:hAnsi="Times New Roman" w:eastAsia="仿宋_GB2312" w:cs="仿宋_GB2312"/>
          <w:color w:val="auto"/>
          <w:sz w:val="28"/>
        </w:rPr>
        <w:t>5</w:t>
      </w:r>
      <w:r>
        <w:rPr>
          <w:rFonts w:hint="eastAsia" w:eastAsia="仿宋_GB2312"/>
          <w:color w:val="auto"/>
          <w:sz w:val="28"/>
        </w:rPr>
        <w:t>段干流进行生态修复与保护，在河岸的水、陆交错带恢复绿化，削减面源污染负荷，逐渐恢复水体的自然净化能力，减少黄河的泥沙量；利用工程措施拦蓄部分径流，在河道形成一定的湿地水面，推动水生态持续向好。生态修复面积</w:t>
      </w:r>
      <w:r>
        <w:rPr>
          <w:rFonts w:ascii="Times New Roman" w:hAnsi="Times New Roman" w:eastAsia="仿宋_GB2312" w:cs="仿宋_GB2312"/>
          <w:color w:val="auto"/>
          <w:sz w:val="28"/>
        </w:rPr>
        <w:t>0</w:t>
      </w:r>
      <w:r>
        <w:rPr>
          <w:rFonts w:ascii="Times New Roman" w:hAnsi="Times New Roman" w:eastAsia="仿宋_GB2312"/>
          <w:color w:val="auto"/>
          <w:sz w:val="28"/>
        </w:rPr>
        <w:t>.</w:t>
      </w:r>
      <w:r>
        <w:rPr>
          <w:rFonts w:ascii="Times New Roman" w:hAnsi="Times New Roman" w:eastAsia="仿宋_GB2312" w:cs="仿宋_GB2312"/>
          <w:color w:val="auto"/>
          <w:sz w:val="28"/>
        </w:rPr>
        <w:t>416</w:t>
      </w:r>
      <w:r>
        <w:rPr>
          <w:rFonts w:hint="eastAsia" w:ascii="Times New Roman" w:hAnsi="Times New Roman" w:eastAsia="仿宋_GB2312" w:cs="仿宋_GB2312"/>
          <w:color w:val="auto"/>
          <w:sz w:val="28"/>
        </w:rPr>
        <w:t>k</w:t>
      </w:r>
      <w:r>
        <w:rPr>
          <w:rFonts w:ascii="Times New Roman" w:hAnsi="Times New Roman" w:eastAsia="仿宋_GB2312" w:cs="仿宋_GB2312"/>
          <w:color w:val="auto"/>
          <w:sz w:val="28"/>
        </w:rPr>
        <w:t>m</w:t>
      </w:r>
      <w:r>
        <w:rPr>
          <w:rFonts w:ascii="Times New Roman" w:hAnsi="Times New Roman" w:eastAsia="仿宋_GB2312" w:cs="仿宋_GB2312"/>
          <w:color w:val="auto"/>
          <w:sz w:val="28"/>
          <w:vertAlign w:val="superscript"/>
        </w:rPr>
        <w:t>2</w:t>
      </w:r>
      <w:r>
        <w:rPr>
          <w:rFonts w:hint="eastAsia" w:eastAsia="仿宋_GB2312"/>
          <w:color w:val="auto"/>
          <w:sz w:val="28"/>
        </w:rPr>
        <w:t>。主要包括：场地土方，浅滩湿地带，新建堤防，河道疏浚、林草修复等。</w:t>
      </w:r>
    </w:p>
    <w:p w14:paraId="5AC1174A">
      <w:pPr>
        <w:snapToGrid w:val="0"/>
        <w:spacing w:line="360" w:lineRule="auto"/>
        <w:ind w:firstLine="560" w:firstLineChars="200"/>
        <w:rPr>
          <w:rFonts w:eastAsia="仿宋_GB2312"/>
          <w:bCs/>
          <w:color w:val="auto"/>
          <w:kern w:val="44"/>
          <w:sz w:val="28"/>
          <w:szCs w:val="36"/>
        </w:rPr>
      </w:pPr>
      <w:r>
        <w:rPr>
          <w:rFonts w:eastAsia="仿宋_GB2312"/>
          <w:color w:val="auto"/>
          <w:sz w:val="28"/>
          <w:szCs w:val="28"/>
        </w:rPr>
        <w:t>工程投资：</w:t>
      </w:r>
      <w:r>
        <w:rPr>
          <w:rFonts w:hint="eastAsia" w:eastAsia="仿宋_GB2312"/>
          <w:color w:val="auto"/>
          <w:sz w:val="28"/>
        </w:rPr>
        <w:t>总投资</w:t>
      </w:r>
      <w:r>
        <w:rPr>
          <w:rFonts w:hint="eastAsia" w:ascii="Times New Roman" w:hAnsi="Times New Roman" w:eastAsia="仿宋" w:cs="仿宋_GB2312"/>
          <w:bCs/>
          <w:color w:val="auto"/>
          <w:kern w:val="0"/>
          <w:sz w:val="28"/>
          <w:szCs w:val="28"/>
        </w:rPr>
        <w:t>2</w:t>
      </w:r>
      <w:r>
        <w:rPr>
          <w:rFonts w:hint="eastAsia" w:ascii="Times New Roman" w:hAnsi="Times New Roman" w:eastAsia="仿宋"/>
          <w:bCs/>
          <w:color w:val="auto"/>
          <w:kern w:val="0"/>
          <w:sz w:val="28"/>
          <w:szCs w:val="28"/>
        </w:rPr>
        <w:t>.</w:t>
      </w:r>
      <w:r>
        <w:rPr>
          <w:rFonts w:hint="eastAsia" w:ascii="Times New Roman" w:hAnsi="Times New Roman" w:eastAsia="仿宋" w:cs="仿宋_GB2312"/>
          <w:bCs/>
          <w:color w:val="auto"/>
          <w:kern w:val="0"/>
          <w:sz w:val="28"/>
          <w:szCs w:val="28"/>
        </w:rPr>
        <w:t>64</w:t>
      </w:r>
      <w:r>
        <w:rPr>
          <w:rFonts w:hint="eastAsia" w:ascii="Times New Roman" w:hAnsi="Times New Roman" w:eastAsia="仿宋_GB2312"/>
          <w:bCs/>
          <w:color w:val="auto"/>
          <w:sz w:val="28"/>
          <w:szCs w:val="28"/>
        </w:rPr>
        <w:t>亿</w:t>
      </w:r>
      <w:r>
        <w:rPr>
          <w:rFonts w:eastAsia="仿宋_GB2312"/>
          <w:bCs/>
          <w:color w:val="auto"/>
          <w:kern w:val="44"/>
          <w:sz w:val="28"/>
          <w:szCs w:val="36"/>
        </w:rPr>
        <w:t>元</w:t>
      </w:r>
      <w:r>
        <w:rPr>
          <w:rFonts w:hint="eastAsia" w:eastAsia="仿宋_GB2312"/>
          <w:color w:val="auto"/>
          <w:sz w:val="28"/>
        </w:rPr>
        <w:t>。</w:t>
      </w:r>
      <w:r>
        <w:rPr>
          <w:rFonts w:hint="eastAsia" w:eastAsia="仿宋_GB2312"/>
          <w:bCs/>
          <w:color w:val="auto"/>
          <w:kern w:val="44"/>
          <w:sz w:val="28"/>
          <w:szCs w:val="36"/>
        </w:rPr>
        <w:t>项目于</w:t>
      </w:r>
      <w:r>
        <w:rPr>
          <w:rFonts w:hint="eastAsia" w:ascii="Times New Roman" w:hAnsi="Times New Roman" w:eastAsia="仿宋_GB2312" w:cs="仿宋_GB2312"/>
          <w:bCs/>
          <w:color w:val="auto"/>
          <w:kern w:val="44"/>
          <w:sz w:val="28"/>
          <w:szCs w:val="36"/>
        </w:rPr>
        <w:t>2020</w:t>
      </w:r>
      <w:r>
        <w:rPr>
          <w:rFonts w:hint="eastAsia" w:eastAsia="仿宋_GB2312"/>
          <w:bCs/>
          <w:color w:val="auto"/>
          <w:kern w:val="44"/>
          <w:sz w:val="28"/>
          <w:szCs w:val="36"/>
        </w:rPr>
        <w:t>年</w:t>
      </w:r>
      <w:r>
        <w:rPr>
          <w:rFonts w:hint="eastAsia" w:ascii="Times New Roman" w:hAnsi="Times New Roman" w:eastAsia="仿宋_GB2312" w:cs="仿宋_GB2312"/>
          <w:bCs/>
          <w:color w:val="auto"/>
          <w:kern w:val="44"/>
          <w:sz w:val="28"/>
          <w:szCs w:val="36"/>
        </w:rPr>
        <w:t>3</w:t>
      </w:r>
      <w:r>
        <w:rPr>
          <w:rFonts w:hint="eastAsia" w:eastAsia="仿宋_GB2312"/>
          <w:bCs/>
          <w:color w:val="auto"/>
          <w:kern w:val="44"/>
          <w:sz w:val="28"/>
          <w:szCs w:val="36"/>
        </w:rPr>
        <w:t>月</w:t>
      </w:r>
      <w:r>
        <w:rPr>
          <w:rFonts w:hint="eastAsia" w:ascii="Times New Roman" w:hAnsi="Times New Roman" w:eastAsia="仿宋_GB2312" w:cs="仿宋_GB2312"/>
          <w:bCs/>
          <w:color w:val="auto"/>
          <w:kern w:val="44"/>
          <w:sz w:val="28"/>
          <w:szCs w:val="36"/>
        </w:rPr>
        <w:t>23</w:t>
      </w:r>
      <w:r>
        <w:rPr>
          <w:rFonts w:hint="eastAsia" w:eastAsia="仿宋_GB2312"/>
          <w:bCs/>
          <w:color w:val="auto"/>
          <w:kern w:val="44"/>
          <w:sz w:val="28"/>
          <w:szCs w:val="36"/>
        </w:rPr>
        <w:t>日，完成可研批复，</w:t>
      </w:r>
      <w:r>
        <w:rPr>
          <w:rFonts w:hint="eastAsia" w:ascii="Times New Roman" w:hAnsi="Times New Roman" w:eastAsia="仿宋_GB2312" w:cs="仿宋_GB2312"/>
          <w:bCs/>
          <w:color w:val="auto"/>
          <w:kern w:val="44"/>
          <w:sz w:val="28"/>
          <w:szCs w:val="36"/>
        </w:rPr>
        <w:t>2020</w:t>
      </w:r>
      <w:r>
        <w:rPr>
          <w:rFonts w:hint="eastAsia" w:eastAsia="仿宋_GB2312"/>
          <w:bCs/>
          <w:color w:val="auto"/>
          <w:kern w:val="44"/>
          <w:sz w:val="28"/>
          <w:szCs w:val="36"/>
        </w:rPr>
        <w:t>年</w:t>
      </w:r>
      <w:r>
        <w:rPr>
          <w:rFonts w:hint="eastAsia" w:ascii="Times New Roman" w:hAnsi="Times New Roman" w:eastAsia="仿宋_GB2312" w:cs="仿宋_GB2312"/>
          <w:bCs/>
          <w:color w:val="auto"/>
          <w:kern w:val="44"/>
          <w:sz w:val="28"/>
          <w:szCs w:val="36"/>
        </w:rPr>
        <w:t>4</w:t>
      </w:r>
      <w:r>
        <w:rPr>
          <w:rFonts w:hint="eastAsia" w:eastAsia="仿宋_GB2312"/>
          <w:bCs/>
          <w:color w:val="auto"/>
          <w:kern w:val="44"/>
          <w:sz w:val="28"/>
          <w:szCs w:val="36"/>
        </w:rPr>
        <w:t>月</w:t>
      </w:r>
      <w:r>
        <w:rPr>
          <w:rFonts w:hint="eastAsia" w:ascii="Times New Roman" w:hAnsi="Times New Roman" w:eastAsia="仿宋_GB2312" w:cs="仿宋_GB2312"/>
          <w:bCs/>
          <w:color w:val="auto"/>
          <w:kern w:val="44"/>
          <w:sz w:val="28"/>
          <w:szCs w:val="36"/>
        </w:rPr>
        <w:t>18</w:t>
      </w:r>
      <w:r>
        <w:rPr>
          <w:rFonts w:hint="eastAsia" w:eastAsia="仿宋_GB2312"/>
          <w:bCs/>
          <w:color w:val="auto"/>
          <w:kern w:val="44"/>
          <w:sz w:val="28"/>
          <w:szCs w:val="36"/>
        </w:rPr>
        <w:t>日在沁水县公共资源交易中心完成</w:t>
      </w:r>
      <w:r>
        <w:rPr>
          <w:rFonts w:hint="eastAsia" w:ascii="Times New Roman" w:hAnsi="Times New Roman" w:eastAsia="仿宋_GB2312" w:cs="仿宋_GB2312"/>
          <w:bCs/>
          <w:color w:val="auto"/>
          <w:kern w:val="44"/>
          <w:sz w:val="28"/>
          <w:szCs w:val="36"/>
        </w:rPr>
        <w:t>EPC</w:t>
      </w:r>
      <w:r>
        <w:rPr>
          <w:rFonts w:hint="eastAsia" w:eastAsia="仿宋_GB2312"/>
          <w:bCs/>
          <w:color w:val="auto"/>
          <w:kern w:val="44"/>
          <w:sz w:val="28"/>
          <w:szCs w:val="36"/>
        </w:rPr>
        <w:t>招标。随后，</w:t>
      </w:r>
      <w:r>
        <w:rPr>
          <w:rFonts w:hint="eastAsia" w:ascii="Times New Roman" w:hAnsi="Times New Roman" w:eastAsia="仿宋_GB2312" w:cs="仿宋_GB2312"/>
          <w:bCs/>
          <w:color w:val="auto"/>
          <w:kern w:val="44"/>
          <w:sz w:val="28"/>
          <w:szCs w:val="36"/>
        </w:rPr>
        <w:t>EPC</w:t>
      </w:r>
      <w:r>
        <w:rPr>
          <w:rFonts w:hint="eastAsia" w:eastAsia="仿宋_GB2312"/>
          <w:bCs/>
          <w:color w:val="auto"/>
          <w:kern w:val="44"/>
          <w:sz w:val="28"/>
          <w:szCs w:val="36"/>
        </w:rPr>
        <w:t>设计中标单位进场开展工作，与项目乡镇、村委进行了充分的沟通和征求意见，优化了设计方案。</w:t>
      </w:r>
    </w:p>
    <w:p w14:paraId="7B6E3A87">
      <w:pPr>
        <w:numPr>
          <w:ilvl w:val="0"/>
          <w:numId w:val="6"/>
        </w:numPr>
        <w:snapToGrid w:val="0"/>
        <w:spacing w:line="360" w:lineRule="auto"/>
        <w:ind w:firstLine="560" w:firstLineChars="200"/>
        <w:rPr>
          <w:rFonts w:ascii="Times New Roman" w:hAnsi="Times New Roman" w:eastAsia="仿宋_GB2312"/>
          <w:color w:val="0000FF"/>
          <w:sz w:val="28"/>
          <w:szCs w:val="28"/>
        </w:rPr>
      </w:pPr>
      <w:r>
        <w:rPr>
          <w:rFonts w:hint="eastAsia" w:ascii="Times New Roman" w:hAnsi="Times New Roman" w:eastAsia="仿宋_GB2312"/>
          <w:color w:val="0000FF"/>
          <w:sz w:val="28"/>
          <w:szCs w:val="28"/>
        </w:rPr>
        <w:t>沁河流域沁水县段干流水生态综合治理项目</w:t>
      </w:r>
    </w:p>
    <w:p w14:paraId="6CC19420">
      <w:pPr>
        <w:snapToGrid w:val="0"/>
        <w:spacing w:line="360" w:lineRule="auto"/>
        <w:ind w:firstLine="560" w:firstLineChars="200"/>
        <w:rPr>
          <w:rFonts w:eastAsia="仿宋_GB2312"/>
          <w:bCs/>
          <w:color w:val="0000FF"/>
          <w:kern w:val="44"/>
          <w:sz w:val="28"/>
          <w:szCs w:val="28"/>
        </w:rPr>
      </w:pPr>
      <w:r>
        <w:rPr>
          <w:rFonts w:eastAsia="仿宋_GB2312"/>
          <w:color w:val="0000FF"/>
          <w:sz w:val="28"/>
        </w:rPr>
        <w:t>建设地点：</w:t>
      </w:r>
      <w:r>
        <w:rPr>
          <w:rFonts w:hint="eastAsia" w:eastAsia="仿宋_GB2312"/>
          <w:bCs/>
          <w:color w:val="0000FF"/>
          <w:kern w:val="44"/>
          <w:sz w:val="28"/>
          <w:szCs w:val="28"/>
        </w:rPr>
        <w:t>郑庄镇、端氏镇、嘉峰镇</w:t>
      </w:r>
    </w:p>
    <w:p w14:paraId="79C7E6E3">
      <w:pPr>
        <w:pStyle w:val="11"/>
        <w:snapToGrid w:val="0"/>
        <w:spacing w:line="360" w:lineRule="auto"/>
        <w:ind w:firstLine="560"/>
        <w:rPr>
          <w:rFonts w:eastAsia="仿宋_GB2312"/>
          <w:color w:val="0000FF"/>
          <w:sz w:val="28"/>
        </w:rPr>
      </w:pPr>
      <w:r>
        <w:rPr>
          <w:rFonts w:eastAsia="仿宋_GB2312"/>
          <w:color w:val="0000FF"/>
          <w:sz w:val="28"/>
        </w:rPr>
        <w:t>建设内容：</w:t>
      </w:r>
      <w:r>
        <w:rPr>
          <w:rFonts w:hint="eastAsia" w:eastAsia="仿宋_GB2312"/>
          <w:color w:val="0000FF"/>
          <w:sz w:val="28"/>
          <w:lang w:eastAsia="zh-CN"/>
        </w:rPr>
        <w:t>⑴</w:t>
      </w:r>
      <w:r>
        <w:rPr>
          <w:rFonts w:hint="eastAsia" w:eastAsia="仿宋_GB2312"/>
          <w:color w:val="0000FF"/>
          <w:sz w:val="28"/>
        </w:rPr>
        <w:t>新建沁河干流慢行系统</w:t>
      </w:r>
      <w:r>
        <w:rPr>
          <w:rFonts w:hint="eastAsia" w:ascii="Times New Roman" w:hAnsi="Times New Roman" w:eastAsia="仿宋_GB2312" w:cs="仿宋_GB2312"/>
          <w:color w:val="0000FF"/>
          <w:sz w:val="28"/>
        </w:rPr>
        <w:t>60</w:t>
      </w:r>
      <w:r>
        <w:rPr>
          <w:rFonts w:hint="eastAsia" w:eastAsia="仿宋_GB2312"/>
          <w:color w:val="0000FF"/>
          <w:sz w:val="28"/>
        </w:rPr>
        <w:t>.</w:t>
      </w:r>
      <w:r>
        <w:rPr>
          <w:rFonts w:hint="eastAsia" w:ascii="Times New Roman" w:hAnsi="Times New Roman" w:eastAsia="仿宋_GB2312" w:cs="仿宋_GB2312"/>
          <w:color w:val="0000FF"/>
          <w:sz w:val="28"/>
        </w:rPr>
        <w:t>8km</w:t>
      </w:r>
      <w:r>
        <w:rPr>
          <w:rFonts w:hint="eastAsia" w:eastAsia="仿宋_GB2312"/>
          <w:color w:val="0000FF"/>
          <w:sz w:val="28"/>
        </w:rPr>
        <w:t>，新建湿地</w:t>
      </w:r>
      <w:r>
        <w:rPr>
          <w:rFonts w:hint="eastAsia" w:ascii="Times New Roman" w:hAnsi="Times New Roman" w:eastAsia="仿宋_GB2312" w:cs="仿宋_GB2312"/>
          <w:color w:val="0000FF"/>
          <w:sz w:val="28"/>
        </w:rPr>
        <w:t>14</w:t>
      </w:r>
      <w:r>
        <w:rPr>
          <w:rFonts w:hint="eastAsia" w:eastAsia="仿宋_GB2312"/>
          <w:color w:val="0000FF"/>
          <w:sz w:val="28"/>
        </w:rPr>
        <w:t>.</w:t>
      </w:r>
      <w:r>
        <w:rPr>
          <w:rFonts w:hint="eastAsia" w:ascii="Times New Roman" w:hAnsi="Times New Roman" w:eastAsia="仿宋_GB2312" w:cs="仿宋_GB2312"/>
          <w:color w:val="0000FF"/>
          <w:sz w:val="28"/>
        </w:rPr>
        <w:t>6</w:t>
      </w:r>
      <w:r>
        <w:rPr>
          <w:rFonts w:hint="eastAsia" w:eastAsia="仿宋_GB2312"/>
          <w:color w:val="0000FF"/>
          <w:sz w:val="28"/>
        </w:rPr>
        <w:t>万</w:t>
      </w:r>
      <w:r>
        <w:rPr>
          <w:rFonts w:ascii="Times New Roman" w:hAnsi="Times New Roman" w:eastAsia="仿宋_GB2312" w:cs="仿宋_GB2312"/>
          <w:color w:val="0000FF"/>
          <w:sz w:val="28"/>
        </w:rPr>
        <w:t>m</w:t>
      </w:r>
      <w:r>
        <w:rPr>
          <w:rFonts w:ascii="Times New Roman" w:hAnsi="Times New Roman" w:eastAsia="仿宋_GB2312" w:cs="仿宋_GB2312"/>
          <w:color w:val="0000FF"/>
          <w:sz w:val="28"/>
          <w:vertAlign w:val="superscript"/>
        </w:rPr>
        <w:t>2</w:t>
      </w:r>
      <w:r>
        <w:rPr>
          <w:rFonts w:hint="eastAsia" w:eastAsia="仿宋_GB2312"/>
          <w:color w:val="0000FF"/>
          <w:sz w:val="28"/>
        </w:rPr>
        <w:t>。沿沁河河道由张峰水库坝址下游至沁水县界，利用河道滩涂布设慢行系统</w:t>
      </w:r>
      <w:r>
        <w:rPr>
          <w:rFonts w:hint="eastAsia" w:ascii="Times New Roman" w:hAnsi="Times New Roman" w:eastAsia="仿宋_GB2312" w:cs="仿宋_GB2312"/>
          <w:color w:val="0000FF"/>
          <w:sz w:val="28"/>
        </w:rPr>
        <w:t>60</w:t>
      </w:r>
      <w:r>
        <w:rPr>
          <w:rFonts w:hint="eastAsia" w:eastAsia="仿宋_GB2312"/>
          <w:color w:val="0000FF"/>
          <w:sz w:val="28"/>
        </w:rPr>
        <w:t>.</w:t>
      </w:r>
      <w:r>
        <w:rPr>
          <w:rFonts w:hint="eastAsia" w:ascii="Times New Roman" w:hAnsi="Times New Roman" w:eastAsia="仿宋_GB2312" w:cs="仿宋_GB2312"/>
          <w:color w:val="0000FF"/>
          <w:sz w:val="28"/>
        </w:rPr>
        <w:t>8km</w:t>
      </w:r>
      <w:r>
        <w:rPr>
          <w:rFonts w:hint="eastAsia" w:eastAsia="仿宋_GB2312"/>
          <w:color w:val="0000FF"/>
          <w:sz w:val="28"/>
        </w:rPr>
        <w:t>；新建</w:t>
      </w:r>
      <w:r>
        <w:rPr>
          <w:rFonts w:hint="eastAsia" w:ascii="Times New Roman" w:hAnsi="Times New Roman" w:eastAsia="仿宋_GB2312" w:cs="仿宋_GB2312"/>
          <w:color w:val="0000FF"/>
          <w:sz w:val="28"/>
        </w:rPr>
        <w:t>10</w:t>
      </w:r>
      <w:r>
        <w:rPr>
          <w:rFonts w:hint="eastAsia" w:eastAsia="仿宋_GB2312"/>
          <w:color w:val="0000FF"/>
          <w:sz w:val="28"/>
        </w:rPr>
        <w:t>.</w:t>
      </w:r>
      <w:r>
        <w:rPr>
          <w:rFonts w:hint="eastAsia" w:ascii="Times New Roman" w:hAnsi="Times New Roman" w:eastAsia="仿宋_GB2312" w:cs="仿宋_GB2312"/>
          <w:color w:val="0000FF"/>
          <w:sz w:val="28"/>
        </w:rPr>
        <w:t>3</w:t>
      </w:r>
      <w:r>
        <w:rPr>
          <w:rFonts w:hint="eastAsia" w:eastAsia="仿宋_GB2312"/>
          <w:color w:val="0000FF"/>
          <w:sz w:val="28"/>
        </w:rPr>
        <w:t>万</w:t>
      </w:r>
      <w:r>
        <w:rPr>
          <w:rFonts w:ascii="Times New Roman" w:hAnsi="Times New Roman" w:eastAsia="仿宋_GB2312" w:cs="仿宋_GB2312"/>
          <w:color w:val="0000FF"/>
          <w:sz w:val="28"/>
        </w:rPr>
        <w:t>m</w:t>
      </w:r>
      <w:r>
        <w:rPr>
          <w:rFonts w:ascii="Times New Roman" w:hAnsi="Times New Roman" w:eastAsia="仿宋_GB2312" w:cs="仿宋_GB2312"/>
          <w:color w:val="0000FF"/>
          <w:sz w:val="28"/>
          <w:vertAlign w:val="superscript"/>
        </w:rPr>
        <w:t>2</w:t>
      </w:r>
      <w:r>
        <w:rPr>
          <w:rFonts w:hint="eastAsia" w:eastAsia="仿宋_GB2312"/>
          <w:color w:val="0000FF"/>
          <w:sz w:val="28"/>
        </w:rPr>
        <w:t>张峰湿地，</w:t>
      </w:r>
      <w:r>
        <w:rPr>
          <w:rFonts w:hint="eastAsia" w:ascii="Times New Roman" w:hAnsi="Times New Roman" w:eastAsia="仿宋_GB2312" w:cs="仿宋_GB2312"/>
          <w:color w:val="0000FF"/>
          <w:sz w:val="28"/>
        </w:rPr>
        <w:t>4</w:t>
      </w:r>
      <w:r>
        <w:rPr>
          <w:rFonts w:hint="eastAsia" w:eastAsia="仿宋_GB2312"/>
          <w:color w:val="0000FF"/>
          <w:sz w:val="28"/>
        </w:rPr>
        <w:t>.</w:t>
      </w:r>
      <w:r>
        <w:rPr>
          <w:rFonts w:hint="eastAsia" w:ascii="Times New Roman" w:hAnsi="Times New Roman" w:eastAsia="仿宋_GB2312" w:cs="仿宋_GB2312"/>
          <w:color w:val="0000FF"/>
          <w:sz w:val="28"/>
        </w:rPr>
        <w:t>3</w:t>
      </w:r>
      <w:r>
        <w:rPr>
          <w:rFonts w:hint="eastAsia" w:eastAsia="仿宋_GB2312"/>
          <w:color w:val="0000FF"/>
          <w:sz w:val="28"/>
        </w:rPr>
        <w:t>万</w:t>
      </w:r>
      <w:r>
        <w:rPr>
          <w:rFonts w:ascii="Times New Roman" w:hAnsi="Times New Roman" w:eastAsia="仿宋_GB2312" w:cs="仿宋_GB2312"/>
          <w:color w:val="0000FF"/>
          <w:sz w:val="28"/>
        </w:rPr>
        <w:t>m</w:t>
      </w:r>
      <w:r>
        <w:rPr>
          <w:rFonts w:ascii="Times New Roman" w:hAnsi="Times New Roman" w:eastAsia="仿宋_GB2312" w:cs="仿宋_GB2312"/>
          <w:color w:val="0000FF"/>
          <w:sz w:val="28"/>
          <w:vertAlign w:val="superscript"/>
        </w:rPr>
        <w:t>2</w:t>
      </w:r>
      <w:r>
        <w:rPr>
          <w:rFonts w:hint="eastAsia" w:eastAsia="仿宋_GB2312"/>
          <w:color w:val="0000FF"/>
          <w:sz w:val="28"/>
        </w:rPr>
        <w:t>南郎湿地。</w:t>
      </w:r>
      <w:r>
        <w:rPr>
          <w:rFonts w:hint="eastAsia" w:eastAsia="仿宋_GB2312"/>
          <w:color w:val="0000FF"/>
          <w:sz w:val="28"/>
          <w:lang w:eastAsia="zh-CN"/>
        </w:rPr>
        <w:t>⑵</w:t>
      </w:r>
      <w:r>
        <w:rPr>
          <w:rFonts w:hint="eastAsia" w:eastAsia="仿宋_GB2312"/>
          <w:color w:val="0000FF"/>
          <w:sz w:val="28"/>
        </w:rPr>
        <w:t xml:space="preserve">疏浚河道 </w:t>
      </w:r>
      <w:r>
        <w:rPr>
          <w:rFonts w:hint="eastAsia" w:ascii="Times New Roman" w:hAnsi="Times New Roman" w:eastAsia="仿宋_GB2312"/>
          <w:color w:val="0000FF"/>
          <w:sz w:val="28"/>
        </w:rPr>
        <w:t>50km</w:t>
      </w:r>
      <w:r>
        <w:rPr>
          <w:rFonts w:hint="eastAsia" w:eastAsia="仿宋_GB2312"/>
          <w:color w:val="0000FF"/>
          <w:sz w:val="28"/>
        </w:rPr>
        <w:t>，生态护坡</w:t>
      </w:r>
      <w:r>
        <w:rPr>
          <w:rFonts w:hint="eastAsia" w:ascii="Times New Roman" w:hAnsi="Times New Roman" w:eastAsia="仿宋_GB2312"/>
          <w:color w:val="0000FF"/>
          <w:sz w:val="28"/>
        </w:rPr>
        <w:t>50km</w:t>
      </w:r>
      <w:r>
        <w:rPr>
          <w:rFonts w:hint="eastAsia" w:eastAsia="仿宋_GB2312"/>
          <w:color w:val="0000FF"/>
          <w:sz w:val="28"/>
        </w:rPr>
        <w:t xml:space="preserve">，张峰村、石室村、南郎村、郑庄村、南大村、河北村、八里村、中乡村沿岸生态缓冲带 </w:t>
      </w:r>
      <w:r>
        <w:rPr>
          <w:rFonts w:hint="eastAsia" w:ascii="Times New Roman" w:hAnsi="Times New Roman" w:eastAsia="仿宋_GB2312"/>
          <w:color w:val="0000FF"/>
          <w:sz w:val="28"/>
        </w:rPr>
        <w:t>53hm</w:t>
      </w:r>
      <w:r>
        <w:rPr>
          <w:rFonts w:hint="eastAsia" w:ascii="Times New Roman" w:hAnsi="Times New Roman" w:eastAsia="仿宋_GB2312"/>
          <w:color w:val="0000FF"/>
          <w:sz w:val="28"/>
          <w:vertAlign w:val="superscript"/>
        </w:rPr>
        <w:t>2</w:t>
      </w:r>
      <w:r>
        <w:rPr>
          <w:rFonts w:hint="eastAsia" w:eastAsia="仿宋_GB2312"/>
          <w:color w:val="0000FF"/>
          <w:sz w:val="28"/>
        </w:rPr>
        <w:t xml:space="preserve">，林草管护 </w:t>
      </w:r>
      <w:r>
        <w:rPr>
          <w:rFonts w:hint="eastAsia" w:ascii="Times New Roman" w:hAnsi="Times New Roman" w:eastAsia="仿宋_GB2312"/>
          <w:color w:val="0000FF"/>
          <w:sz w:val="28"/>
        </w:rPr>
        <w:t>53hm</w:t>
      </w:r>
      <w:r>
        <w:rPr>
          <w:rFonts w:hint="eastAsia" w:ascii="Times New Roman" w:hAnsi="Times New Roman" w:eastAsia="仿宋_GB2312"/>
          <w:color w:val="0000FF"/>
          <w:sz w:val="28"/>
          <w:vertAlign w:val="superscript"/>
        </w:rPr>
        <w:t>2</w:t>
      </w:r>
      <w:r>
        <w:rPr>
          <w:rFonts w:hint="eastAsia" w:eastAsia="仿宋_GB2312"/>
          <w:color w:val="0000FF"/>
          <w:sz w:val="28"/>
        </w:rPr>
        <w:t>，防冲设施（河堤 易受冲刷处采用石笼等方式保护堤岸）</w:t>
      </w:r>
      <w:r>
        <w:rPr>
          <w:rFonts w:hint="eastAsia" w:ascii="Times New Roman" w:hAnsi="Times New Roman" w:eastAsia="仿宋_GB2312"/>
          <w:color w:val="0000FF"/>
          <w:sz w:val="28"/>
        </w:rPr>
        <w:t>38km</w:t>
      </w:r>
      <w:r>
        <w:rPr>
          <w:rFonts w:hint="eastAsia" w:eastAsia="仿宋_GB2312"/>
          <w:color w:val="0000FF"/>
          <w:sz w:val="28"/>
        </w:rPr>
        <w:t xml:space="preserve">，新建潘河、柿沟河、郑村河、马庄河、沙河、山泽河入沁河口湿地、沁河樊庄段湿地共 </w:t>
      </w:r>
      <w:r>
        <w:rPr>
          <w:rFonts w:hint="eastAsia" w:ascii="Times New Roman" w:hAnsi="Times New Roman" w:eastAsia="仿宋_GB2312"/>
          <w:color w:val="0000FF"/>
          <w:sz w:val="28"/>
        </w:rPr>
        <w:t>4</w:t>
      </w:r>
      <w:r>
        <w:rPr>
          <w:rFonts w:hint="eastAsia" w:eastAsia="仿宋_GB2312"/>
          <w:color w:val="0000FF"/>
          <w:sz w:val="28"/>
        </w:rPr>
        <w:t>.</w:t>
      </w:r>
      <w:r>
        <w:rPr>
          <w:rFonts w:hint="eastAsia" w:ascii="Times New Roman" w:hAnsi="Times New Roman" w:eastAsia="仿宋_GB2312"/>
          <w:color w:val="0000FF"/>
          <w:sz w:val="28"/>
        </w:rPr>
        <w:t>3hm</w:t>
      </w:r>
      <w:r>
        <w:rPr>
          <w:rFonts w:hint="eastAsia" w:ascii="Times New Roman" w:hAnsi="Times New Roman" w:eastAsia="仿宋_GB2312"/>
          <w:color w:val="0000FF"/>
          <w:sz w:val="28"/>
          <w:vertAlign w:val="superscript"/>
        </w:rPr>
        <w:t>2</w:t>
      </w:r>
      <w:r>
        <w:rPr>
          <w:rFonts w:hint="eastAsia" w:eastAsia="仿宋_GB2312"/>
          <w:color w:val="0000FF"/>
          <w:sz w:val="28"/>
        </w:rPr>
        <w:t>。</w:t>
      </w:r>
    </w:p>
    <w:p w14:paraId="5C8E303C">
      <w:pPr>
        <w:pStyle w:val="2"/>
        <w:ind w:firstLine="560"/>
        <w:rPr>
          <w:rFonts w:eastAsia="仿宋_GB2312"/>
          <w:color w:val="0000FF"/>
          <w:sz w:val="28"/>
        </w:rPr>
      </w:pPr>
    </w:p>
    <w:p w14:paraId="266F0278">
      <w:pPr>
        <w:pStyle w:val="2"/>
        <w:ind w:firstLine="560"/>
      </w:pPr>
      <w:r>
        <w:rPr>
          <w:rFonts w:eastAsia="仿宋_GB2312"/>
          <w:color w:val="0000FF"/>
          <w:sz w:val="28"/>
          <w:szCs w:val="28"/>
        </w:rPr>
        <w:t>工程投资：</w:t>
      </w:r>
      <w:r>
        <w:rPr>
          <w:rFonts w:hint="eastAsia" w:eastAsia="仿宋_GB2312" w:cs="仿宋_GB2312"/>
          <w:color w:val="0000FF"/>
          <w:sz w:val="28"/>
          <w:szCs w:val="28"/>
          <w:lang w:val="en-US" w:eastAsia="zh-CN"/>
        </w:rPr>
        <w:t>10.535</w:t>
      </w:r>
      <w:r>
        <w:rPr>
          <w:rFonts w:hint="eastAsia" w:eastAsia="仿宋_GB2312"/>
          <w:color w:val="0000FF"/>
          <w:sz w:val="28"/>
          <w:szCs w:val="28"/>
        </w:rPr>
        <w:t>亿元。</w:t>
      </w:r>
    </w:p>
    <w:p w14:paraId="423D8D2A">
      <w:pPr>
        <w:snapToGrid w:val="0"/>
        <w:spacing w:line="360" w:lineRule="auto"/>
        <w:ind w:firstLine="560" w:firstLineChars="200"/>
        <w:rPr>
          <w:rFonts w:eastAsia="仿宋_GB2312"/>
          <w:color w:val="auto"/>
          <w:sz w:val="28"/>
        </w:rPr>
      </w:pPr>
      <w:r>
        <w:rPr>
          <w:rFonts w:hint="eastAsia" w:ascii="Times New Roman" w:hAnsi="Times New Roman" w:eastAsia="仿宋_GB2312" w:cs="仿宋_GB2312"/>
          <w:color w:val="auto"/>
          <w:sz w:val="28"/>
          <w:lang w:val="en-US" w:eastAsia="zh-CN"/>
        </w:rPr>
        <w:t>3</w:t>
      </w:r>
      <w:r>
        <w:rPr>
          <w:rFonts w:hint="eastAsia" w:ascii="Times New Roman" w:hAnsi="Times New Roman" w:eastAsia="仿宋_GB2312"/>
          <w:color w:val="auto"/>
          <w:sz w:val="28"/>
        </w:rPr>
        <w:t>、</w:t>
      </w:r>
      <w:r>
        <w:rPr>
          <w:rFonts w:hint="eastAsia" w:eastAsia="仿宋_GB2312"/>
          <w:color w:val="auto"/>
          <w:sz w:val="28"/>
        </w:rPr>
        <w:t>中小河流治理工程</w:t>
      </w:r>
    </w:p>
    <w:p w14:paraId="552BBAD7">
      <w:pPr>
        <w:snapToGrid w:val="0"/>
        <w:spacing w:line="360" w:lineRule="auto"/>
        <w:ind w:firstLine="560" w:firstLineChars="200"/>
        <w:rPr>
          <w:rFonts w:eastAsia="仿宋_GB2312"/>
          <w:color w:val="auto"/>
          <w:sz w:val="28"/>
        </w:rPr>
      </w:pPr>
      <w:r>
        <w:rPr>
          <w:rFonts w:eastAsia="仿宋_GB2312"/>
          <w:color w:val="auto"/>
          <w:sz w:val="28"/>
        </w:rPr>
        <w:t>建设地点：</w:t>
      </w:r>
      <w:r>
        <w:rPr>
          <w:rFonts w:hint="eastAsia" w:eastAsia="仿宋_GB2312"/>
          <w:color w:val="auto"/>
          <w:sz w:val="28"/>
        </w:rPr>
        <w:t>沁水县</w:t>
      </w:r>
    </w:p>
    <w:p w14:paraId="007ED4B2">
      <w:pPr>
        <w:snapToGrid w:val="0"/>
        <w:spacing w:line="360" w:lineRule="auto"/>
        <w:ind w:firstLine="560" w:firstLineChars="200"/>
        <w:rPr>
          <w:rFonts w:eastAsia="仿宋_GB2312"/>
          <w:color w:val="auto"/>
          <w:sz w:val="28"/>
        </w:rPr>
      </w:pPr>
      <w:r>
        <w:rPr>
          <w:rFonts w:hint="eastAsia" w:eastAsia="仿宋_GB2312"/>
          <w:color w:val="auto"/>
          <w:sz w:val="28"/>
        </w:rPr>
        <w:t>建设内容：柿庄河河道治理范围从大端村至端氏河汇入口，治理长度约</w:t>
      </w:r>
      <w:r>
        <w:rPr>
          <w:rFonts w:hint="eastAsia" w:ascii="Times New Roman" w:hAnsi="Times New Roman" w:eastAsia="仿宋_GB2312" w:cs="仿宋_GB2312"/>
          <w:color w:val="auto"/>
          <w:sz w:val="28"/>
        </w:rPr>
        <w:t>27</w:t>
      </w:r>
      <w:r>
        <w:rPr>
          <w:rFonts w:hint="eastAsia" w:eastAsia="仿宋_GB2312"/>
          <w:color w:val="auto"/>
          <w:sz w:val="28"/>
        </w:rPr>
        <w:t>.</w:t>
      </w:r>
      <w:r>
        <w:rPr>
          <w:rFonts w:hint="eastAsia" w:ascii="Times New Roman" w:hAnsi="Times New Roman" w:eastAsia="仿宋_GB2312" w:cs="仿宋_GB2312"/>
          <w:color w:val="auto"/>
          <w:sz w:val="28"/>
        </w:rPr>
        <w:t>7km</w:t>
      </w:r>
      <w:r>
        <w:rPr>
          <w:rFonts w:hint="eastAsia" w:eastAsia="仿宋_GB2312"/>
          <w:color w:val="auto"/>
          <w:sz w:val="28"/>
        </w:rPr>
        <w:t xml:space="preserve">；新建堤防 </w:t>
      </w:r>
      <w:r>
        <w:rPr>
          <w:rFonts w:hint="eastAsia" w:ascii="Times New Roman" w:hAnsi="Times New Roman" w:eastAsia="仿宋_GB2312" w:cs="仿宋_GB2312"/>
          <w:color w:val="auto"/>
          <w:sz w:val="28"/>
        </w:rPr>
        <w:t>9</w:t>
      </w:r>
      <w:r>
        <w:rPr>
          <w:rFonts w:hint="eastAsia" w:eastAsia="仿宋_GB2312"/>
          <w:color w:val="auto"/>
          <w:sz w:val="28"/>
        </w:rPr>
        <w:t>.</w:t>
      </w:r>
      <w:r>
        <w:rPr>
          <w:rFonts w:hint="eastAsia" w:ascii="Times New Roman" w:hAnsi="Times New Roman" w:eastAsia="仿宋_GB2312" w:cs="仿宋_GB2312"/>
          <w:color w:val="auto"/>
          <w:sz w:val="28"/>
        </w:rPr>
        <w:t>69km</w:t>
      </w:r>
      <w:r>
        <w:rPr>
          <w:rFonts w:hint="eastAsia" w:eastAsia="仿宋_GB2312"/>
          <w:color w:val="auto"/>
          <w:sz w:val="28"/>
        </w:rPr>
        <w:t>，地方拆除重建</w:t>
      </w:r>
      <w:r>
        <w:rPr>
          <w:rFonts w:hint="eastAsia" w:ascii="Times New Roman" w:hAnsi="Times New Roman" w:eastAsia="仿宋_GB2312" w:cs="仿宋_GB2312"/>
          <w:color w:val="auto"/>
          <w:sz w:val="28"/>
        </w:rPr>
        <w:t>0</w:t>
      </w:r>
      <w:r>
        <w:rPr>
          <w:rFonts w:hint="eastAsia" w:eastAsia="仿宋_GB2312"/>
          <w:color w:val="auto"/>
          <w:sz w:val="28"/>
        </w:rPr>
        <w:t>.</w:t>
      </w:r>
      <w:r>
        <w:rPr>
          <w:rFonts w:hint="eastAsia" w:ascii="Times New Roman" w:hAnsi="Times New Roman" w:eastAsia="仿宋_GB2312" w:cs="仿宋_GB2312"/>
          <w:color w:val="auto"/>
          <w:sz w:val="28"/>
        </w:rPr>
        <w:t>863km</w:t>
      </w:r>
      <w:r>
        <w:rPr>
          <w:rFonts w:hint="eastAsia" w:eastAsia="仿宋_GB2312"/>
          <w:color w:val="auto"/>
          <w:sz w:val="28"/>
        </w:rPr>
        <w:t>，支流口防护</w:t>
      </w:r>
      <w:r>
        <w:rPr>
          <w:rFonts w:hint="eastAsia" w:ascii="Times New Roman" w:hAnsi="Times New Roman" w:eastAsia="仿宋_GB2312" w:cs="仿宋_GB2312"/>
          <w:color w:val="auto"/>
          <w:sz w:val="28"/>
        </w:rPr>
        <w:t>5</w:t>
      </w:r>
      <w:r>
        <w:rPr>
          <w:rFonts w:hint="eastAsia" w:eastAsia="仿宋_GB2312"/>
          <w:color w:val="auto"/>
          <w:sz w:val="28"/>
        </w:rPr>
        <w:t>处，长度</w:t>
      </w:r>
      <w:r>
        <w:rPr>
          <w:rFonts w:hint="eastAsia" w:ascii="Times New Roman" w:hAnsi="Times New Roman" w:eastAsia="仿宋_GB2312" w:cs="仿宋_GB2312"/>
          <w:color w:val="auto"/>
          <w:sz w:val="28"/>
        </w:rPr>
        <w:t>1</w:t>
      </w:r>
      <w:r>
        <w:rPr>
          <w:rFonts w:hint="eastAsia" w:eastAsia="仿宋_GB2312"/>
          <w:color w:val="auto"/>
          <w:sz w:val="28"/>
        </w:rPr>
        <w:t>.</w:t>
      </w:r>
      <w:r>
        <w:rPr>
          <w:rFonts w:hint="eastAsia" w:ascii="Times New Roman" w:hAnsi="Times New Roman" w:eastAsia="仿宋_GB2312" w:cs="仿宋_GB2312"/>
          <w:color w:val="auto"/>
          <w:sz w:val="28"/>
        </w:rPr>
        <w:t>47km</w:t>
      </w:r>
      <w:r>
        <w:rPr>
          <w:rFonts w:hint="eastAsia" w:eastAsia="仿宋_GB2312"/>
          <w:color w:val="auto"/>
          <w:sz w:val="28"/>
        </w:rPr>
        <w:t>；旧堤维修加固</w:t>
      </w:r>
      <w:r>
        <w:rPr>
          <w:rFonts w:hint="eastAsia" w:ascii="Times New Roman" w:hAnsi="Times New Roman" w:eastAsia="仿宋_GB2312" w:cs="仿宋_GB2312"/>
          <w:color w:val="auto"/>
          <w:sz w:val="28"/>
        </w:rPr>
        <w:t>8km</w:t>
      </w:r>
      <w:r>
        <w:rPr>
          <w:rFonts w:hint="eastAsia" w:eastAsia="仿宋_GB2312"/>
          <w:color w:val="auto"/>
          <w:sz w:val="28"/>
        </w:rPr>
        <w:t xml:space="preserve">，河槽整治 </w:t>
      </w:r>
      <w:r>
        <w:rPr>
          <w:rFonts w:hint="eastAsia" w:ascii="Times New Roman" w:hAnsi="Times New Roman" w:eastAsia="仿宋_GB2312" w:cs="仿宋_GB2312"/>
          <w:color w:val="auto"/>
          <w:sz w:val="28"/>
        </w:rPr>
        <w:t>27</w:t>
      </w:r>
      <w:r>
        <w:rPr>
          <w:rFonts w:hint="eastAsia" w:eastAsia="仿宋_GB2312"/>
          <w:color w:val="auto"/>
          <w:sz w:val="28"/>
        </w:rPr>
        <w:t>.</w:t>
      </w:r>
      <w:r>
        <w:rPr>
          <w:rFonts w:hint="eastAsia" w:ascii="Times New Roman" w:hAnsi="Times New Roman" w:eastAsia="仿宋_GB2312" w:cs="仿宋_GB2312"/>
          <w:color w:val="auto"/>
          <w:sz w:val="28"/>
        </w:rPr>
        <w:t>7km</w:t>
      </w:r>
      <w:r>
        <w:rPr>
          <w:rFonts w:hint="eastAsia" w:eastAsia="仿宋_GB2312"/>
          <w:color w:val="auto"/>
          <w:sz w:val="28"/>
        </w:rPr>
        <w:t>，投资</w:t>
      </w:r>
      <w:r>
        <w:rPr>
          <w:rFonts w:hint="eastAsia" w:ascii="Times New Roman" w:hAnsi="Times New Roman" w:eastAsia="仿宋_GB2312" w:cs="仿宋_GB2312"/>
          <w:color w:val="auto"/>
          <w:sz w:val="28"/>
        </w:rPr>
        <w:t>0</w:t>
      </w:r>
      <w:r>
        <w:rPr>
          <w:rFonts w:hint="eastAsia" w:eastAsia="仿宋_GB2312"/>
          <w:color w:val="auto"/>
          <w:sz w:val="28"/>
        </w:rPr>
        <w:t>.</w:t>
      </w:r>
      <w:r>
        <w:rPr>
          <w:rFonts w:hint="eastAsia" w:ascii="Times New Roman" w:hAnsi="Times New Roman" w:eastAsia="仿宋_GB2312" w:cs="仿宋_GB2312"/>
          <w:color w:val="auto"/>
          <w:sz w:val="28"/>
        </w:rPr>
        <w:t>418</w:t>
      </w:r>
      <w:r>
        <w:rPr>
          <w:rFonts w:hint="eastAsia" w:eastAsia="仿宋_GB2312"/>
          <w:color w:val="auto"/>
          <w:sz w:val="28"/>
        </w:rPr>
        <w:t>亿元；芦苇河张村乡段河道治理疏浚整治</w:t>
      </w:r>
      <w:r>
        <w:rPr>
          <w:rFonts w:hint="eastAsia" w:ascii="Times New Roman" w:hAnsi="Times New Roman" w:eastAsia="仿宋_GB2312" w:cs="仿宋_GB2312"/>
          <w:color w:val="auto"/>
          <w:sz w:val="28"/>
        </w:rPr>
        <w:t>9</w:t>
      </w:r>
      <w:r>
        <w:rPr>
          <w:rFonts w:hint="eastAsia" w:eastAsia="仿宋_GB2312"/>
          <w:color w:val="auto"/>
          <w:sz w:val="28"/>
        </w:rPr>
        <w:t>.</w:t>
      </w:r>
      <w:r>
        <w:rPr>
          <w:rFonts w:hint="eastAsia" w:ascii="Times New Roman" w:hAnsi="Times New Roman" w:eastAsia="仿宋_GB2312" w:cs="仿宋_GB2312"/>
          <w:color w:val="auto"/>
          <w:sz w:val="28"/>
        </w:rPr>
        <w:t>44km</w:t>
      </w:r>
      <w:r>
        <w:rPr>
          <w:rFonts w:hint="eastAsia" w:eastAsia="仿宋_GB2312"/>
          <w:color w:val="auto"/>
          <w:sz w:val="28"/>
        </w:rPr>
        <w:t>；新建格宾笼石防护</w:t>
      </w:r>
      <w:r>
        <w:rPr>
          <w:rFonts w:hint="eastAsia" w:ascii="Times New Roman" w:hAnsi="Times New Roman" w:eastAsia="仿宋_GB2312" w:cs="仿宋_GB2312"/>
          <w:color w:val="auto"/>
          <w:sz w:val="28"/>
        </w:rPr>
        <w:t>6</w:t>
      </w:r>
      <w:r>
        <w:rPr>
          <w:rFonts w:hint="eastAsia" w:eastAsia="仿宋_GB2312"/>
          <w:color w:val="auto"/>
          <w:sz w:val="28"/>
        </w:rPr>
        <w:t>.</w:t>
      </w:r>
      <w:r>
        <w:rPr>
          <w:rFonts w:hint="eastAsia" w:ascii="Times New Roman" w:hAnsi="Times New Roman" w:eastAsia="仿宋_GB2312" w:cs="仿宋_GB2312"/>
          <w:color w:val="auto"/>
          <w:sz w:val="28"/>
        </w:rPr>
        <w:t>99km</w:t>
      </w:r>
      <w:r>
        <w:rPr>
          <w:rFonts w:hint="eastAsia" w:eastAsia="仿宋_GB2312"/>
          <w:color w:val="auto"/>
          <w:sz w:val="28"/>
        </w:rPr>
        <w:t>，新建浆砌石挡墙</w:t>
      </w:r>
      <w:r>
        <w:rPr>
          <w:rFonts w:hint="eastAsia" w:ascii="Times New Roman" w:hAnsi="Times New Roman" w:eastAsia="仿宋_GB2312" w:cs="仿宋_GB2312"/>
          <w:color w:val="auto"/>
          <w:sz w:val="28"/>
        </w:rPr>
        <w:t>0</w:t>
      </w:r>
      <w:r>
        <w:rPr>
          <w:rFonts w:hint="eastAsia" w:eastAsia="仿宋_GB2312"/>
          <w:color w:val="auto"/>
          <w:sz w:val="28"/>
        </w:rPr>
        <w:t>.</w:t>
      </w:r>
      <w:r>
        <w:rPr>
          <w:rFonts w:hint="eastAsia" w:ascii="Times New Roman" w:hAnsi="Times New Roman" w:eastAsia="仿宋_GB2312" w:cs="仿宋_GB2312"/>
          <w:color w:val="auto"/>
          <w:sz w:val="28"/>
        </w:rPr>
        <w:t>582km</w:t>
      </w:r>
      <w:r>
        <w:rPr>
          <w:rFonts w:hint="eastAsia" w:eastAsia="仿宋_GB2312"/>
          <w:color w:val="auto"/>
          <w:sz w:val="28"/>
        </w:rPr>
        <w:t>：（左岸新建格宾笼石防护</w:t>
      </w:r>
      <w:r>
        <w:rPr>
          <w:rFonts w:hint="eastAsia" w:ascii="Times New Roman" w:hAnsi="Times New Roman" w:eastAsia="仿宋_GB2312" w:cs="仿宋_GB2312"/>
          <w:color w:val="auto"/>
          <w:sz w:val="28"/>
        </w:rPr>
        <w:t>3</w:t>
      </w:r>
      <w:r>
        <w:rPr>
          <w:rFonts w:hint="eastAsia" w:eastAsia="仿宋_GB2312"/>
          <w:color w:val="auto"/>
          <w:sz w:val="28"/>
        </w:rPr>
        <w:t>.</w:t>
      </w:r>
      <w:r>
        <w:rPr>
          <w:rFonts w:hint="eastAsia" w:ascii="Times New Roman" w:hAnsi="Times New Roman" w:eastAsia="仿宋_GB2312" w:cs="仿宋_GB2312"/>
          <w:color w:val="auto"/>
          <w:sz w:val="28"/>
        </w:rPr>
        <w:t>384km</w:t>
      </w:r>
      <w:r>
        <w:rPr>
          <w:rFonts w:hint="eastAsia" w:eastAsia="仿宋_GB2312"/>
          <w:color w:val="auto"/>
          <w:sz w:val="28"/>
        </w:rPr>
        <w:t>，新建格宾笼石贴坡式防护</w:t>
      </w:r>
      <w:r>
        <w:rPr>
          <w:rFonts w:hint="eastAsia" w:ascii="Times New Roman" w:hAnsi="Times New Roman" w:eastAsia="仿宋_GB2312" w:cs="仿宋_GB2312"/>
          <w:color w:val="auto"/>
          <w:sz w:val="28"/>
        </w:rPr>
        <w:t>1</w:t>
      </w:r>
      <w:r>
        <w:rPr>
          <w:rFonts w:hint="eastAsia" w:eastAsia="仿宋_GB2312"/>
          <w:color w:val="auto"/>
          <w:sz w:val="28"/>
        </w:rPr>
        <w:t>.</w:t>
      </w:r>
      <w:r>
        <w:rPr>
          <w:rFonts w:hint="eastAsia" w:ascii="Times New Roman" w:hAnsi="Times New Roman" w:eastAsia="仿宋_GB2312" w:cs="仿宋_GB2312"/>
          <w:color w:val="auto"/>
          <w:sz w:val="28"/>
        </w:rPr>
        <w:t>329km</w:t>
      </w:r>
      <w:r>
        <w:rPr>
          <w:rFonts w:hint="eastAsia" w:eastAsia="仿宋_GB2312"/>
          <w:color w:val="auto"/>
          <w:sz w:val="28"/>
        </w:rPr>
        <w:t>，新建浆砌石挡墙</w:t>
      </w:r>
      <w:r>
        <w:rPr>
          <w:rFonts w:hint="eastAsia" w:ascii="Times New Roman" w:hAnsi="Times New Roman" w:eastAsia="仿宋_GB2312" w:cs="仿宋_GB2312"/>
          <w:color w:val="auto"/>
          <w:sz w:val="28"/>
        </w:rPr>
        <w:t>0</w:t>
      </w:r>
      <w:r>
        <w:rPr>
          <w:rFonts w:hint="eastAsia" w:eastAsia="仿宋_GB2312"/>
          <w:color w:val="auto"/>
          <w:sz w:val="28"/>
        </w:rPr>
        <w:t>.</w:t>
      </w:r>
      <w:r>
        <w:rPr>
          <w:rFonts w:hint="eastAsia" w:ascii="Times New Roman" w:hAnsi="Times New Roman" w:eastAsia="仿宋_GB2312" w:cs="仿宋_GB2312"/>
          <w:color w:val="auto"/>
          <w:sz w:val="28"/>
        </w:rPr>
        <w:t>323km</w:t>
      </w:r>
      <w:r>
        <w:rPr>
          <w:rFonts w:hint="eastAsia" w:eastAsia="仿宋_GB2312"/>
          <w:color w:val="auto"/>
          <w:sz w:val="28"/>
        </w:rPr>
        <w:t>，治理段右岸新建格宾笼石贴坡式防护</w:t>
      </w:r>
      <w:r>
        <w:rPr>
          <w:rFonts w:hint="eastAsia" w:ascii="Times New Roman" w:hAnsi="Times New Roman" w:eastAsia="仿宋_GB2312" w:cs="仿宋_GB2312"/>
          <w:color w:val="auto"/>
          <w:sz w:val="28"/>
        </w:rPr>
        <w:t>0</w:t>
      </w:r>
      <w:r>
        <w:rPr>
          <w:rFonts w:hint="eastAsia" w:eastAsia="仿宋_GB2312"/>
          <w:color w:val="auto"/>
          <w:sz w:val="28"/>
        </w:rPr>
        <w:t>.</w:t>
      </w:r>
      <w:r>
        <w:rPr>
          <w:rFonts w:hint="eastAsia" w:ascii="Times New Roman" w:hAnsi="Times New Roman" w:eastAsia="仿宋_GB2312" w:cs="仿宋_GB2312"/>
          <w:color w:val="auto"/>
          <w:sz w:val="28"/>
        </w:rPr>
        <w:t>54km</w:t>
      </w:r>
      <w:r>
        <w:rPr>
          <w:rFonts w:hint="eastAsia" w:eastAsia="仿宋_GB2312"/>
          <w:color w:val="auto"/>
          <w:sz w:val="28"/>
        </w:rPr>
        <w:t>，新建浆砌石挡墙</w:t>
      </w:r>
      <w:r>
        <w:rPr>
          <w:rFonts w:hint="eastAsia" w:ascii="Times New Roman" w:hAnsi="Times New Roman" w:eastAsia="仿宋_GB2312" w:cs="仿宋_GB2312"/>
          <w:color w:val="auto"/>
          <w:sz w:val="28"/>
        </w:rPr>
        <w:t>0</w:t>
      </w:r>
      <w:r>
        <w:rPr>
          <w:rFonts w:hint="eastAsia" w:eastAsia="仿宋_GB2312"/>
          <w:color w:val="auto"/>
          <w:sz w:val="28"/>
        </w:rPr>
        <w:t>.</w:t>
      </w:r>
      <w:r>
        <w:rPr>
          <w:rFonts w:hint="eastAsia" w:ascii="Times New Roman" w:hAnsi="Times New Roman" w:eastAsia="仿宋_GB2312" w:cs="仿宋_GB2312"/>
          <w:color w:val="auto"/>
          <w:sz w:val="28"/>
        </w:rPr>
        <w:t>259km</w:t>
      </w:r>
      <w:r>
        <w:rPr>
          <w:rFonts w:hint="eastAsia" w:eastAsia="仿宋_GB2312"/>
          <w:color w:val="auto"/>
          <w:sz w:val="28"/>
        </w:rPr>
        <w:t>；冯村支流治理段左岸新建格宾笼石防护</w:t>
      </w:r>
      <w:r>
        <w:rPr>
          <w:rFonts w:hint="eastAsia" w:ascii="Times New Roman" w:hAnsi="Times New Roman" w:eastAsia="仿宋_GB2312" w:cs="仿宋_GB2312"/>
          <w:color w:val="auto"/>
          <w:sz w:val="28"/>
        </w:rPr>
        <w:t>0</w:t>
      </w:r>
      <w:r>
        <w:rPr>
          <w:rFonts w:hint="eastAsia" w:eastAsia="仿宋_GB2312"/>
          <w:color w:val="auto"/>
          <w:sz w:val="28"/>
        </w:rPr>
        <w:t>.</w:t>
      </w:r>
      <w:r>
        <w:rPr>
          <w:rFonts w:hint="eastAsia" w:ascii="Times New Roman" w:hAnsi="Times New Roman" w:eastAsia="仿宋_GB2312" w:cs="仿宋_GB2312"/>
          <w:color w:val="auto"/>
          <w:sz w:val="28"/>
        </w:rPr>
        <w:t>434km</w:t>
      </w:r>
      <w:r>
        <w:rPr>
          <w:rFonts w:hint="eastAsia" w:eastAsia="仿宋_GB2312"/>
          <w:color w:val="auto"/>
          <w:sz w:val="28"/>
        </w:rPr>
        <w:t>，治理段右岸新建格宾笼石防护</w:t>
      </w:r>
      <w:r>
        <w:rPr>
          <w:rFonts w:hint="eastAsia" w:ascii="Times New Roman" w:hAnsi="Times New Roman" w:eastAsia="仿宋_GB2312" w:cs="仿宋_GB2312"/>
          <w:color w:val="auto"/>
          <w:sz w:val="28"/>
        </w:rPr>
        <w:t>1</w:t>
      </w:r>
      <w:r>
        <w:rPr>
          <w:rFonts w:hint="eastAsia" w:eastAsia="仿宋_GB2312"/>
          <w:color w:val="auto"/>
          <w:sz w:val="28"/>
        </w:rPr>
        <w:t>.</w:t>
      </w:r>
      <w:r>
        <w:rPr>
          <w:rFonts w:hint="eastAsia" w:ascii="Times New Roman" w:hAnsi="Times New Roman" w:eastAsia="仿宋_GB2312" w:cs="仿宋_GB2312"/>
          <w:color w:val="auto"/>
          <w:sz w:val="28"/>
        </w:rPr>
        <w:t>305km</w:t>
      </w:r>
      <w:r>
        <w:rPr>
          <w:rFonts w:hint="eastAsia" w:eastAsia="仿宋_GB2312"/>
          <w:color w:val="auto"/>
          <w:sz w:val="28"/>
        </w:rPr>
        <w:t>），滩槽整治</w:t>
      </w:r>
      <w:r>
        <w:rPr>
          <w:rFonts w:hint="eastAsia" w:ascii="Times New Roman" w:hAnsi="Times New Roman" w:eastAsia="仿宋_GB2312" w:cs="仿宋_GB2312"/>
          <w:color w:val="auto"/>
          <w:sz w:val="28"/>
        </w:rPr>
        <w:t>9</w:t>
      </w:r>
      <w:r>
        <w:rPr>
          <w:rFonts w:hint="eastAsia" w:eastAsia="仿宋_GB2312"/>
          <w:color w:val="auto"/>
          <w:sz w:val="28"/>
        </w:rPr>
        <w:t>.</w:t>
      </w:r>
      <w:r>
        <w:rPr>
          <w:rFonts w:hint="eastAsia" w:ascii="Times New Roman" w:hAnsi="Times New Roman" w:eastAsia="仿宋_GB2312" w:cs="仿宋_GB2312"/>
          <w:color w:val="auto"/>
          <w:sz w:val="28"/>
        </w:rPr>
        <w:t>44km</w:t>
      </w:r>
      <w:r>
        <w:rPr>
          <w:rFonts w:hint="eastAsia" w:eastAsia="仿宋_GB2312"/>
          <w:color w:val="auto"/>
          <w:sz w:val="28"/>
        </w:rPr>
        <w:t xml:space="preserve">。投资 </w:t>
      </w:r>
      <w:r>
        <w:rPr>
          <w:rFonts w:hint="eastAsia" w:ascii="Times New Roman" w:hAnsi="Times New Roman" w:eastAsia="仿宋_GB2312" w:cs="仿宋_GB2312"/>
          <w:color w:val="auto"/>
          <w:sz w:val="28"/>
        </w:rPr>
        <w:t>0</w:t>
      </w:r>
      <w:r>
        <w:rPr>
          <w:rFonts w:hint="eastAsia" w:eastAsia="仿宋_GB2312"/>
          <w:color w:val="auto"/>
          <w:sz w:val="28"/>
        </w:rPr>
        <w:t>.</w:t>
      </w:r>
      <w:r>
        <w:rPr>
          <w:rFonts w:hint="eastAsia" w:ascii="Times New Roman" w:hAnsi="Times New Roman" w:eastAsia="仿宋_GB2312" w:cs="仿宋_GB2312"/>
          <w:color w:val="auto"/>
          <w:sz w:val="28"/>
        </w:rPr>
        <w:t>233</w:t>
      </w:r>
      <w:r>
        <w:rPr>
          <w:rFonts w:hint="eastAsia" w:eastAsia="仿宋_GB2312"/>
          <w:color w:val="auto"/>
          <w:sz w:val="28"/>
        </w:rPr>
        <w:t>亿元。共完成治理长度</w:t>
      </w:r>
      <w:r>
        <w:rPr>
          <w:rFonts w:hint="eastAsia" w:ascii="Times New Roman" w:hAnsi="Times New Roman" w:eastAsia="仿宋_GB2312" w:cs="仿宋_GB2312"/>
          <w:color w:val="auto"/>
          <w:sz w:val="28"/>
        </w:rPr>
        <w:t>37</w:t>
      </w:r>
      <w:r>
        <w:rPr>
          <w:rFonts w:hint="eastAsia" w:eastAsia="仿宋_GB2312"/>
          <w:color w:val="auto"/>
          <w:sz w:val="28"/>
        </w:rPr>
        <w:t>.</w:t>
      </w:r>
      <w:r>
        <w:rPr>
          <w:rFonts w:hint="eastAsia" w:ascii="Times New Roman" w:hAnsi="Times New Roman" w:eastAsia="仿宋_GB2312" w:cs="仿宋_GB2312"/>
          <w:color w:val="auto"/>
          <w:sz w:val="28"/>
        </w:rPr>
        <w:t>14km</w:t>
      </w:r>
      <w:r>
        <w:rPr>
          <w:rFonts w:hint="eastAsia" w:eastAsia="仿宋_GB2312"/>
          <w:color w:val="auto"/>
          <w:sz w:val="28"/>
        </w:rPr>
        <w:t>。</w:t>
      </w:r>
    </w:p>
    <w:p w14:paraId="4D43C30C">
      <w:pPr>
        <w:snapToGrid w:val="0"/>
        <w:spacing w:line="360" w:lineRule="auto"/>
        <w:ind w:firstLine="560" w:firstLineChars="200"/>
        <w:rPr>
          <w:rFonts w:hint="eastAsia" w:eastAsia="仿宋_GB2312"/>
          <w:color w:val="auto"/>
          <w:sz w:val="28"/>
        </w:rPr>
      </w:pPr>
      <w:r>
        <w:rPr>
          <w:rFonts w:hint="eastAsia" w:eastAsia="仿宋_GB2312"/>
          <w:color w:val="auto"/>
          <w:sz w:val="28"/>
        </w:rPr>
        <w:t>工程总投资：</w:t>
      </w:r>
      <w:r>
        <w:rPr>
          <w:rFonts w:hint="eastAsia" w:ascii="Times New Roman" w:hAnsi="Times New Roman" w:eastAsia="仿宋_GB2312" w:cs="仿宋_GB2312"/>
          <w:color w:val="auto"/>
          <w:sz w:val="28"/>
        </w:rPr>
        <w:t>0</w:t>
      </w:r>
      <w:r>
        <w:rPr>
          <w:rFonts w:hint="eastAsia" w:eastAsia="仿宋_GB2312"/>
          <w:color w:val="auto"/>
          <w:sz w:val="28"/>
        </w:rPr>
        <w:t>.</w:t>
      </w:r>
      <w:r>
        <w:rPr>
          <w:rFonts w:hint="eastAsia" w:ascii="Times New Roman" w:hAnsi="Times New Roman" w:eastAsia="仿宋_GB2312" w:cs="仿宋_GB2312"/>
          <w:color w:val="auto"/>
          <w:sz w:val="28"/>
        </w:rPr>
        <w:t>651</w:t>
      </w:r>
      <w:r>
        <w:rPr>
          <w:rFonts w:hint="eastAsia" w:eastAsia="仿宋_GB2312"/>
          <w:color w:val="auto"/>
          <w:sz w:val="28"/>
        </w:rPr>
        <w:t>亿元。柿庄河河道治理工期</w:t>
      </w:r>
      <w:r>
        <w:rPr>
          <w:rFonts w:hint="eastAsia" w:ascii="Times New Roman" w:hAnsi="Times New Roman" w:eastAsia="仿宋_GB2312" w:cs="仿宋_GB2312"/>
          <w:color w:val="auto"/>
          <w:sz w:val="28"/>
        </w:rPr>
        <w:t>18</w:t>
      </w:r>
      <w:r>
        <w:rPr>
          <w:rFonts w:hint="eastAsia" w:eastAsia="仿宋_GB2312"/>
          <w:color w:val="auto"/>
          <w:sz w:val="28"/>
        </w:rPr>
        <w:t>个月，芦苇河张村乡段河道治理工期</w:t>
      </w:r>
      <w:r>
        <w:rPr>
          <w:rFonts w:hint="eastAsia" w:ascii="Times New Roman" w:hAnsi="Times New Roman" w:eastAsia="仿宋_GB2312" w:cs="仿宋_GB2312"/>
          <w:color w:val="auto"/>
          <w:sz w:val="28"/>
        </w:rPr>
        <w:t>12</w:t>
      </w:r>
      <w:r>
        <w:rPr>
          <w:rFonts w:hint="eastAsia" w:eastAsia="仿宋_GB2312"/>
          <w:color w:val="auto"/>
          <w:sz w:val="28"/>
        </w:rPr>
        <w:t>个月。</w:t>
      </w:r>
    </w:p>
    <w:p w14:paraId="080970B6">
      <w:pPr>
        <w:pStyle w:val="2"/>
        <w:ind w:firstLine="560"/>
        <w:rPr>
          <w:rFonts w:eastAsia="仿宋_GB2312"/>
          <w:color w:val="auto"/>
          <w:sz w:val="28"/>
        </w:rPr>
      </w:pPr>
      <w:r>
        <w:rPr>
          <w:rFonts w:hint="eastAsia" w:ascii="Times New Roman" w:hAnsi="Times New Roman" w:eastAsia="仿宋_GB2312" w:cs="仿宋_GB2312"/>
          <w:color w:val="auto"/>
          <w:sz w:val="28"/>
          <w:lang w:val="en-US" w:eastAsia="zh-CN"/>
        </w:rPr>
        <w:t>4</w:t>
      </w:r>
      <w:r>
        <w:rPr>
          <w:rFonts w:eastAsia="仿宋_GB2312"/>
          <w:color w:val="auto"/>
          <w:sz w:val="28"/>
        </w:rPr>
        <w:t>、沁水县县河长征隧洞段河道水毁修复工程</w:t>
      </w:r>
    </w:p>
    <w:p w14:paraId="4B43E561">
      <w:pPr>
        <w:snapToGrid w:val="0"/>
        <w:spacing w:line="360" w:lineRule="auto"/>
        <w:ind w:firstLine="560" w:firstLineChars="200"/>
        <w:rPr>
          <w:rFonts w:eastAsia="仿宋_GB2312"/>
          <w:color w:val="auto"/>
          <w:sz w:val="28"/>
        </w:rPr>
      </w:pPr>
      <w:r>
        <w:rPr>
          <w:rFonts w:eastAsia="仿宋_GB2312"/>
          <w:color w:val="auto"/>
          <w:sz w:val="28"/>
        </w:rPr>
        <w:t>建设地点：沁水县</w:t>
      </w:r>
      <w:r>
        <w:rPr>
          <w:rFonts w:hint="eastAsia" w:eastAsia="仿宋_GB2312"/>
          <w:color w:val="auto"/>
          <w:sz w:val="28"/>
        </w:rPr>
        <w:t xml:space="preserve">龙港镇 </w:t>
      </w:r>
    </w:p>
    <w:p w14:paraId="369B30B1">
      <w:pPr>
        <w:pStyle w:val="2"/>
        <w:ind w:firstLine="560"/>
        <w:rPr>
          <w:rFonts w:eastAsia="仿宋_GB2312"/>
          <w:color w:val="auto"/>
          <w:sz w:val="28"/>
          <w:szCs w:val="28"/>
        </w:rPr>
      </w:pPr>
      <w:r>
        <w:rPr>
          <w:rFonts w:hint="eastAsia" w:eastAsia="仿宋_GB2312" w:cs="仿宋_GB2312"/>
          <w:color w:val="auto"/>
          <w:sz w:val="28"/>
          <w:szCs w:val="28"/>
        </w:rPr>
        <w:t>建设内容：</w:t>
      </w:r>
      <w:r>
        <w:rPr>
          <w:rFonts w:hint="eastAsia" w:eastAsia="仿宋_GB2312"/>
          <w:color w:val="auto"/>
          <w:sz w:val="28"/>
          <w:szCs w:val="28"/>
        </w:rPr>
        <w:t>修复沁水县县河长征隧洞</w:t>
      </w:r>
      <w:r>
        <w:rPr>
          <w:rFonts w:hint="eastAsia" w:ascii="Times New Roman" w:hAnsi="Times New Roman" w:eastAsia="仿宋_GB2312" w:cs="仿宋_GB2312"/>
          <w:color w:val="auto"/>
          <w:sz w:val="28"/>
          <w:szCs w:val="28"/>
        </w:rPr>
        <w:t>1188</w:t>
      </w:r>
      <w:r>
        <w:rPr>
          <w:rFonts w:ascii="Times New Roman" w:hAnsi="Times New Roman" w:eastAsia="仿宋_GB2312" w:cs="仿宋_GB2312"/>
          <w:color w:val="auto"/>
          <w:sz w:val="28"/>
          <w:szCs w:val="28"/>
        </w:rPr>
        <w:t>m</w:t>
      </w:r>
      <w:r>
        <w:rPr>
          <w:rFonts w:hint="eastAsia" w:eastAsia="仿宋_GB2312"/>
          <w:color w:val="auto"/>
          <w:sz w:val="28"/>
          <w:szCs w:val="28"/>
        </w:rPr>
        <w:t>；</w:t>
      </w:r>
      <w:r>
        <w:rPr>
          <w:rFonts w:hint="eastAsia" w:ascii="Times New Roman" w:hAnsi="Times New Roman" w:eastAsia="仿宋_GB2312" w:cs="仿宋_GB2312"/>
          <w:color w:val="auto"/>
          <w:sz w:val="28"/>
          <w:szCs w:val="28"/>
        </w:rPr>
        <w:t>1</w:t>
      </w:r>
      <w:r>
        <w:rPr>
          <w:rFonts w:hint="eastAsia" w:eastAsia="仿宋_GB2312"/>
          <w:color w:val="auto"/>
          <w:sz w:val="28"/>
          <w:szCs w:val="28"/>
        </w:rPr>
        <w:t>#、</w:t>
      </w:r>
      <w:r>
        <w:rPr>
          <w:rFonts w:hint="eastAsia" w:ascii="Times New Roman" w:hAnsi="Times New Roman" w:eastAsia="仿宋_GB2312" w:cs="仿宋_GB2312"/>
          <w:color w:val="auto"/>
          <w:sz w:val="28"/>
          <w:szCs w:val="28"/>
        </w:rPr>
        <w:t>2</w:t>
      </w:r>
      <w:r>
        <w:rPr>
          <w:rFonts w:hint="eastAsia" w:eastAsia="仿宋_GB2312"/>
          <w:color w:val="auto"/>
          <w:sz w:val="28"/>
          <w:szCs w:val="28"/>
        </w:rPr>
        <w:t>#隧洞维修加固处理，共</w:t>
      </w:r>
      <w:r>
        <w:rPr>
          <w:rFonts w:hint="eastAsia" w:ascii="Times New Roman" w:hAnsi="Times New Roman" w:eastAsia="仿宋_GB2312" w:cs="仿宋_GB2312"/>
          <w:color w:val="auto"/>
          <w:sz w:val="28"/>
          <w:szCs w:val="28"/>
        </w:rPr>
        <w:t>396m</w:t>
      </w:r>
      <w:r>
        <w:rPr>
          <w:rFonts w:hint="eastAsia" w:eastAsia="仿宋_GB2312"/>
          <w:color w:val="auto"/>
          <w:sz w:val="28"/>
          <w:szCs w:val="28"/>
        </w:rPr>
        <w:t>；隧洞上游南沟入河口处堤防水毁修复</w:t>
      </w:r>
      <w:r>
        <w:rPr>
          <w:rFonts w:hint="eastAsia" w:ascii="Times New Roman" w:hAnsi="Times New Roman" w:eastAsia="仿宋_GB2312" w:cs="仿宋_GB2312"/>
          <w:color w:val="auto"/>
          <w:sz w:val="28"/>
          <w:szCs w:val="28"/>
        </w:rPr>
        <w:t>20m</w:t>
      </w:r>
      <w:r>
        <w:rPr>
          <w:rFonts w:hint="eastAsia" w:eastAsia="仿宋_GB2312"/>
          <w:color w:val="auto"/>
          <w:sz w:val="28"/>
          <w:szCs w:val="28"/>
        </w:rPr>
        <w:t>；下游段新建堤防</w:t>
      </w:r>
      <w:r>
        <w:rPr>
          <w:rFonts w:hint="eastAsia" w:ascii="Times New Roman" w:hAnsi="Times New Roman" w:eastAsia="仿宋_GB2312" w:cs="仿宋_GB2312"/>
          <w:color w:val="auto"/>
          <w:sz w:val="28"/>
          <w:szCs w:val="28"/>
        </w:rPr>
        <w:t>50m</w:t>
      </w:r>
      <w:r>
        <w:rPr>
          <w:rFonts w:hint="eastAsia" w:eastAsia="仿宋_GB2312"/>
          <w:color w:val="auto"/>
          <w:sz w:val="28"/>
          <w:szCs w:val="28"/>
        </w:rPr>
        <w:t>及下游河道底板衬砌</w:t>
      </w:r>
      <w:r>
        <w:rPr>
          <w:rFonts w:hint="eastAsia" w:ascii="Times New Roman" w:hAnsi="Times New Roman" w:eastAsia="仿宋_GB2312" w:cs="仿宋_GB2312"/>
          <w:color w:val="auto"/>
          <w:sz w:val="28"/>
          <w:szCs w:val="28"/>
        </w:rPr>
        <w:t>44m</w:t>
      </w:r>
      <w:r>
        <w:rPr>
          <w:rFonts w:hint="eastAsia" w:eastAsia="仿宋_GB2312"/>
          <w:color w:val="auto"/>
          <w:sz w:val="28"/>
          <w:szCs w:val="28"/>
        </w:rPr>
        <w:t>、下游段旧堤加固</w:t>
      </w:r>
      <w:r>
        <w:rPr>
          <w:rFonts w:hint="eastAsia" w:ascii="Times New Roman" w:hAnsi="Times New Roman" w:eastAsia="仿宋_GB2312" w:cs="仿宋_GB2312"/>
          <w:color w:val="auto"/>
          <w:sz w:val="28"/>
          <w:szCs w:val="28"/>
        </w:rPr>
        <w:t>318</w:t>
      </w:r>
      <w:r>
        <w:rPr>
          <w:rFonts w:hint="eastAsia" w:eastAsia="仿宋_GB2312"/>
          <w:color w:val="auto"/>
          <w:sz w:val="28"/>
          <w:szCs w:val="28"/>
        </w:rPr>
        <w:t>.</w:t>
      </w:r>
      <w:r>
        <w:rPr>
          <w:rFonts w:hint="eastAsia" w:ascii="Times New Roman" w:hAnsi="Times New Roman" w:eastAsia="仿宋_GB2312" w:cs="仿宋_GB2312"/>
          <w:color w:val="auto"/>
          <w:sz w:val="28"/>
          <w:szCs w:val="28"/>
        </w:rPr>
        <w:t>6m</w:t>
      </w:r>
      <w:r>
        <w:rPr>
          <w:rFonts w:hint="eastAsia" w:eastAsia="仿宋_GB2312"/>
          <w:color w:val="auto"/>
          <w:sz w:val="28"/>
          <w:szCs w:val="28"/>
        </w:rPr>
        <w:t>，格宾石笼防护</w:t>
      </w:r>
      <w:r>
        <w:rPr>
          <w:rFonts w:hint="eastAsia" w:ascii="Times New Roman" w:hAnsi="Times New Roman" w:eastAsia="仿宋_GB2312" w:cs="仿宋_GB2312"/>
          <w:color w:val="auto"/>
          <w:sz w:val="28"/>
          <w:szCs w:val="28"/>
        </w:rPr>
        <w:t>582m</w:t>
      </w:r>
      <w:r>
        <w:rPr>
          <w:rFonts w:hint="eastAsia" w:eastAsia="仿宋_GB2312"/>
          <w:color w:val="auto"/>
          <w:sz w:val="28"/>
          <w:szCs w:val="28"/>
        </w:rPr>
        <w:t>。</w:t>
      </w:r>
    </w:p>
    <w:p w14:paraId="6E77B5F1">
      <w:pPr>
        <w:pStyle w:val="2"/>
        <w:ind w:firstLine="560"/>
        <w:rPr>
          <w:rFonts w:eastAsia="仿宋_GB2312"/>
          <w:color w:val="auto"/>
          <w:sz w:val="28"/>
        </w:rPr>
      </w:pPr>
      <w:r>
        <w:rPr>
          <w:rFonts w:eastAsia="仿宋_GB2312"/>
          <w:color w:val="auto"/>
          <w:sz w:val="28"/>
          <w:szCs w:val="28"/>
        </w:rPr>
        <w:t>工程投资：</w:t>
      </w:r>
      <w:r>
        <w:rPr>
          <w:rFonts w:eastAsia="仿宋_GB2312"/>
          <w:color w:val="auto"/>
          <w:sz w:val="28"/>
        </w:rPr>
        <w:t>总投资</w:t>
      </w:r>
      <w:r>
        <w:rPr>
          <w:rFonts w:hint="eastAsia" w:ascii="Times New Roman" w:hAnsi="Times New Roman" w:eastAsia="仿宋_GB2312" w:cs="仿宋_GB2312"/>
          <w:color w:val="auto"/>
          <w:sz w:val="28"/>
        </w:rPr>
        <w:t>0</w:t>
      </w:r>
      <w:r>
        <w:rPr>
          <w:rFonts w:hint="eastAsia" w:eastAsia="仿宋_GB2312"/>
          <w:color w:val="auto"/>
          <w:sz w:val="28"/>
        </w:rPr>
        <w:t>.</w:t>
      </w:r>
      <w:r>
        <w:rPr>
          <w:rFonts w:hint="eastAsia" w:ascii="Times New Roman" w:hAnsi="Times New Roman" w:eastAsia="仿宋_GB2312" w:cs="仿宋_GB2312"/>
          <w:color w:val="auto"/>
          <w:sz w:val="28"/>
        </w:rPr>
        <w:t>06</w:t>
      </w:r>
      <w:r>
        <w:rPr>
          <w:rFonts w:hint="eastAsia" w:eastAsia="仿宋_GB2312"/>
          <w:color w:val="auto"/>
          <w:sz w:val="28"/>
        </w:rPr>
        <w:t>亿</w:t>
      </w:r>
      <w:r>
        <w:rPr>
          <w:rFonts w:eastAsia="仿宋_GB2312"/>
          <w:color w:val="auto"/>
          <w:sz w:val="28"/>
        </w:rPr>
        <w:t>元</w:t>
      </w:r>
      <w:r>
        <w:rPr>
          <w:rFonts w:hint="eastAsia" w:eastAsia="仿宋_GB2312"/>
          <w:color w:val="auto"/>
          <w:sz w:val="28"/>
        </w:rPr>
        <w:t>。</w:t>
      </w:r>
    </w:p>
    <w:p w14:paraId="035EF1D0">
      <w:pPr>
        <w:pStyle w:val="11"/>
        <w:snapToGrid w:val="0"/>
        <w:spacing w:line="360" w:lineRule="auto"/>
        <w:ind w:firstLine="560"/>
        <w:rPr>
          <w:rFonts w:ascii="仿宋" w:hAnsi="仿宋" w:eastAsia="仿宋" w:cs="仿宋"/>
          <w:color w:val="auto"/>
          <w:sz w:val="28"/>
          <w:szCs w:val="28"/>
        </w:rPr>
      </w:pPr>
      <w:r>
        <w:rPr>
          <w:rFonts w:hint="eastAsia" w:ascii="Times New Roman" w:hAnsi="Times New Roman" w:eastAsia="仿宋_GB2312" w:cs="仿宋_GB2312"/>
          <w:color w:val="auto"/>
          <w:sz w:val="28"/>
          <w:lang w:val="en-US" w:eastAsia="zh-CN"/>
        </w:rPr>
        <w:t>5</w:t>
      </w:r>
      <w:r>
        <w:rPr>
          <w:rFonts w:ascii="Times New Roman" w:hAnsi="Times New Roman" w:eastAsia="仿宋_GB2312"/>
          <w:color w:val="auto"/>
          <w:sz w:val="28"/>
        </w:rPr>
        <w:t>、</w:t>
      </w:r>
      <w:r>
        <w:rPr>
          <w:rFonts w:hint="eastAsia" w:ascii="Times New Roman" w:hAnsi="Times New Roman" w:eastAsia="仿宋_GB2312" w:cs="仿宋_GB2312"/>
          <w:color w:val="auto"/>
          <w:kern w:val="2"/>
          <w:sz w:val="28"/>
          <w:szCs w:val="28"/>
          <w:lang w:val="en-US" w:eastAsia="zh-CN" w:bidi="ar-SA"/>
        </w:rPr>
        <w:t>沁河沁水县郑庄段河道蓄水湿地工程</w:t>
      </w:r>
    </w:p>
    <w:p w14:paraId="3A39910B">
      <w:pPr>
        <w:snapToGrid w:val="0"/>
        <w:spacing w:line="360" w:lineRule="auto"/>
        <w:ind w:firstLine="560" w:firstLineChars="200"/>
        <w:rPr>
          <w:rFonts w:eastAsia="仿宋_GB2312"/>
          <w:color w:val="auto"/>
          <w:sz w:val="28"/>
        </w:rPr>
      </w:pPr>
      <w:r>
        <w:rPr>
          <w:rFonts w:eastAsia="仿宋_GB2312"/>
          <w:color w:val="auto"/>
          <w:sz w:val="28"/>
        </w:rPr>
        <w:t>建设地点：</w:t>
      </w:r>
      <w:r>
        <w:rPr>
          <w:rFonts w:hint="eastAsia" w:eastAsia="仿宋_GB2312"/>
          <w:color w:val="auto"/>
          <w:sz w:val="28"/>
        </w:rPr>
        <w:t>沁水县</w:t>
      </w:r>
      <w:r>
        <w:rPr>
          <w:rFonts w:hint="eastAsia" w:ascii="Times New Roman" w:hAnsi="Times New Roman" w:eastAsia="仿宋_GB2312" w:cs="仿宋_GB2312"/>
          <w:color w:val="auto"/>
          <w:kern w:val="2"/>
          <w:sz w:val="28"/>
          <w:szCs w:val="28"/>
          <w:lang w:val="en-US" w:eastAsia="zh-CN" w:bidi="ar-SA"/>
        </w:rPr>
        <w:t>郑庄</w:t>
      </w:r>
      <w:r>
        <w:rPr>
          <w:rFonts w:hint="eastAsia" w:eastAsia="仿宋_GB2312"/>
          <w:color w:val="auto"/>
          <w:sz w:val="28"/>
        </w:rPr>
        <w:t>镇</w:t>
      </w:r>
    </w:p>
    <w:p w14:paraId="1E1B5853">
      <w:pPr>
        <w:pStyle w:val="11"/>
        <w:snapToGrid w:val="0"/>
        <w:spacing w:line="360" w:lineRule="auto"/>
        <w:ind w:firstLine="560"/>
        <w:rPr>
          <w:rFonts w:ascii="仿宋" w:hAnsi="仿宋" w:eastAsia="仿宋" w:cs="仿宋"/>
          <w:color w:val="auto"/>
          <w:sz w:val="28"/>
          <w:szCs w:val="28"/>
        </w:rPr>
      </w:pPr>
      <w:r>
        <w:rPr>
          <w:rFonts w:hint="eastAsia" w:ascii="Times New Roman" w:hAnsi="Times New Roman" w:eastAsia="仿宋_GB2312" w:cs="仿宋_GB2312"/>
          <w:color w:val="auto"/>
          <w:kern w:val="2"/>
          <w:sz w:val="28"/>
          <w:szCs w:val="28"/>
          <w:lang w:val="en-US" w:eastAsia="zh-CN" w:bidi="ar-SA"/>
        </w:rPr>
        <w:t>建设内容：在</w:t>
      </w:r>
      <w:r>
        <w:rPr>
          <w:rFonts w:hint="eastAsia" w:ascii="Times New Roman" w:hAnsi="Times New Roman" w:eastAsia="仿宋_GB2312"/>
          <w:color w:val="auto"/>
          <w:sz w:val="28"/>
          <w:szCs w:val="28"/>
        </w:rPr>
        <w:t>沁水县河汇入沁河口下游</w:t>
      </w:r>
      <w:r>
        <w:rPr>
          <w:rFonts w:hint="eastAsia" w:ascii="Times New Roman" w:hAnsi="Times New Roman" w:eastAsia="仿宋_GB2312" w:cs="仿宋_GB2312"/>
          <w:color w:val="auto"/>
          <w:sz w:val="28"/>
          <w:szCs w:val="28"/>
        </w:rPr>
        <w:t>100m</w:t>
      </w:r>
      <w:r>
        <w:rPr>
          <w:rFonts w:hint="eastAsia" w:ascii="Times New Roman" w:hAnsi="Times New Roman" w:eastAsia="仿宋_GB2312"/>
          <w:color w:val="auto"/>
          <w:sz w:val="28"/>
          <w:szCs w:val="28"/>
        </w:rPr>
        <w:t>处新建一处高</w:t>
      </w:r>
      <w:r>
        <w:rPr>
          <w:rFonts w:hint="eastAsia" w:ascii="Times New Roman" w:hAnsi="Times New Roman" w:eastAsia="仿宋_GB2312" w:cs="仿宋_GB2312"/>
          <w:color w:val="auto"/>
          <w:sz w:val="28"/>
          <w:szCs w:val="28"/>
        </w:rPr>
        <w:t>3</w:t>
      </w:r>
      <w:r>
        <w:rPr>
          <w:rFonts w:hint="eastAsia" w:ascii="Times New Roman" w:hAnsi="Times New Roman" w:eastAsia="仿宋_GB2312"/>
          <w:color w:val="auto"/>
          <w:sz w:val="28"/>
          <w:szCs w:val="28"/>
        </w:rPr>
        <w:t>.</w:t>
      </w:r>
      <w:r>
        <w:rPr>
          <w:rFonts w:hint="eastAsia" w:ascii="Times New Roman" w:hAnsi="Times New Roman" w:eastAsia="仿宋_GB2312" w:cs="仿宋_GB2312"/>
          <w:color w:val="auto"/>
          <w:sz w:val="28"/>
          <w:szCs w:val="28"/>
        </w:rPr>
        <w:t>5m</w:t>
      </w:r>
      <w:r>
        <w:rPr>
          <w:rFonts w:hint="eastAsia" w:ascii="Times New Roman" w:hAnsi="Times New Roman" w:eastAsia="仿宋_GB2312"/>
          <w:color w:val="auto"/>
          <w:sz w:val="28"/>
          <w:szCs w:val="28"/>
        </w:rPr>
        <w:t>，宽</w:t>
      </w:r>
      <w:r>
        <w:rPr>
          <w:rFonts w:hint="eastAsia" w:ascii="Times New Roman" w:hAnsi="Times New Roman" w:eastAsia="仿宋_GB2312" w:cs="仿宋_GB2312"/>
          <w:color w:val="auto"/>
          <w:sz w:val="28"/>
          <w:szCs w:val="28"/>
        </w:rPr>
        <w:t>80m</w:t>
      </w:r>
      <w:r>
        <w:rPr>
          <w:rFonts w:hint="eastAsia" w:ascii="Times New Roman" w:hAnsi="Times New Roman" w:eastAsia="仿宋_GB2312"/>
          <w:color w:val="auto"/>
          <w:sz w:val="28"/>
          <w:szCs w:val="28"/>
        </w:rPr>
        <w:t>的液压坝，增加湿地面积</w:t>
      </w:r>
      <w:r>
        <w:rPr>
          <w:rFonts w:hint="eastAsia" w:ascii="Times New Roman" w:hAnsi="Times New Roman" w:eastAsia="仿宋_GB2312" w:cs="仿宋_GB2312"/>
          <w:color w:val="auto"/>
          <w:sz w:val="28"/>
          <w:szCs w:val="28"/>
        </w:rPr>
        <w:t>15</w:t>
      </w:r>
      <w:r>
        <w:rPr>
          <w:rFonts w:hint="eastAsia" w:ascii="Times New Roman" w:hAnsi="Times New Roman" w:eastAsia="仿宋_GB2312"/>
          <w:color w:val="auto"/>
          <w:sz w:val="28"/>
          <w:szCs w:val="28"/>
        </w:rPr>
        <w:t>.</w:t>
      </w:r>
      <w:r>
        <w:rPr>
          <w:rFonts w:hint="eastAsia" w:ascii="Times New Roman" w:hAnsi="Times New Roman" w:eastAsia="仿宋_GB2312" w:cs="仿宋_GB2312"/>
          <w:color w:val="auto"/>
          <w:sz w:val="28"/>
          <w:szCs w:val="28"/>
        </w:rPr>
        <w:t>5</w:t>
      </w:r>
      <w:r>
        <w:rPr>
          <w:rFonts w:hint="eastAsia" w:ascii="Times New Roman" w:hAnsi="Times New Roman" w:eastAsia="仿宋_GB2312"/>
          <w:color w:val="auto"/>
          <w:sz w:val="28"/>
          <w:szCs w:val="28"/>
        </w:rPr>
        <w:t>万</w:t>
      </w:r>
      <w:r>
        <w:rPr>
          <w:rFonts w:hint="eastAsia" w:ascii="Times New Roman" w:hAnsi="Times New Roman" w:eastAsia="仿宋_GB2312" w:cs="仿宋_GB2312"/>
          <w:color w:val="auto"/>
          <w:sz w:val="28"/>
        </w:rPr>
        <w:t>m</w:t>
      </w:r>
      <w:r>
        <w:rPr>
          <w:rFonts w:hint="eastAsia" w:ascii="Times New Roman" w:hAnsi="Times New Roman" w:eastAsia="仿宋_GB2312" w:cs="仿宋_GB2312"/>
          <w:color w:val="auto"/>
          <w:sz w:val="28"/>
          <w:vertAlign w:val="superscript"/>
        </w:rPr>
        <w:t>2</w:t>
      </w:r>
      <w:r>
        <w:rPr>
          <w:rFonts w:hint="eastAsia" w:ascii="Times New Roman" w:hAnsi="Times New Roman" w:eastAsia="仿宋_GB2312"/>
          <w:color w:val="auto"/>
          <w:sz w:val="28"/>
          <w:szCs w:val="28"/>
        </w:rPr>
        <w:t>；护岸防护</w:t>
      </w:r>
      <w:r>
        <w:rPr>
          <w:rFonts w:hint="eastAsia" w:ascii="Times New Roman" w:hAnsi="Times New Roman" w:eastAsia="仿宋_GB2312" w:cs="仿宋_GB2312"/>
          <w:color w:val="auto"/>
          <w:sz w:val="28"/>
          <w:szCs w:val="28"/>
        </w:rPr>
        <w:t>0</w:t>
      </w:r>
      <w:r>
        <w:rPr>
          <w:rFonts w:hint="eastAsia" w:ascii="Times New Roman" w:hAnsi="Times New Roman" w:eastAsia="仿宋_GB2312"/>
          <w:color w:val="auto"/>
          <w:sz w:val="28"/>
          <w:szCs w:val="28"/>
        </w:rPr>
        <w:t>.</w:t>
      </w:r>
      <w:r>
        <w:rPr>
          <w:rFonts w:hint="eastAsia" w:ascii="Times New Roman" w:hAnsi="Times New Roman" w:eastAsia="仿宋_GB2312" w:cs="仿宋_GB2312"/>
          <w:color w:val="auto"/>
          <w:sz w:val="28"/>
          <w:szCs w:val="28"/>
        </w:rPr>
        <w:t>1km</w:t>
      </w:r>
      <w:r>
        <w:rPr>
          <w:rFonts w:hint="eastAsia" w:ascii="Times New Roman" w:hAnsi="Times New Roman" w:eastAsia="仿宋_GB2312"/>
          <w:color w:val="auto"/>
          <w:sz w:val="28"/>
          <w:szCs w:val="28"/>
        </w:rPr>
        <w:t>。</w:t>
      </w:r>
    </w:p>
    <w:p w14:paraId="026E1B60">
      <w:pPr>
        <w:pStyle w:val="11"/>
        <w:snapToGrid w:val="0"/>
        <w:spacing w:line="360" w:lineRule="auto"/>
        <w:ind w:firstLine="560"/>
        <w:rPr>
          <w:rFonts w:hint="eastAsia" w:ascii="仿宋" w:hAnsi="仿宋" w:eastAsia="仿宋" w:cs="仿宋"/>
          <w:color w:val="auto"/>
          <w:sz w:val="28"/>
          <w:szCs w:val="28"/>
        </w:rPr>
      </w:pPr>
      <w:r>
        <w:rPr>
          <w:rFonts w:hint="eastAsia" w:ascii="Times New Roman" w:hAnsi="Times New Roman" w:eastAsia="仿宋_GB2312" w:cs="仿宋_GB2312"/>
          <w:color w:val="auto"/>
          <w:kern w:val="2"/>
          <w:sz w:val="28"/>
          <w:szCs w:val="28"/>
          <w:lang w:val="en-US" w:eastAsia="zh-CN" w:bidi="ar-SA"/>
        </w:rPr>
        <w:t>工程投资：总投资</w:t>
      </w:r>
      <w:r>
        <w:rPr>
          <w:rFonts w:hint="eastAsia" w:ascii="Times New Roman" w:hAnsi="Times New Roman" w:eastAsia="仿宋" w:cs="仿宋_GB2312"/>
          <w:color w:val="auto"/>
          <w:sz w:val="28"/>
          <w:szCs w:val="28"/>
        </w:rPr>
        <w:t>0</w:t>
      </w:r>
      <w:r>
        <w:rPr>
          <w:rFonts w:hint="eastAsia" w:ascii="Times New Roman" w:hAnsi="Times New Roman" w:eastAsia="仿宋"/>
          <w:color w:val="auto"/>
          <w:sz w:val="28"/>
          <w:szCs w:val="28"/>
        </w:rPr>
        <w:t>.</w:t>
      </w:r>
      <w:r>
        <w:rPr>
          <w:rFonts w:hint="eastAsia" w:ascii="Times New Roman" w:hAnsi="Times New Roman" w:eastAsia="仿宋" w:cs="仿宋_GB2312"/>
          <w:color w:val="auto"/>
          <w:sz w:val="28"/>
          <w:szCs w:val="28"/>
        </w:rPr>
        <w:t>176</w:t>
      </w:r>
      <w:r>
        <w:rPr>
          <w:rFonts w:hint="eastAsia" w:ascii="Times New Roman" w:hAnsi="Times New Roman" w:eastAsia="仿宋_GB2312" w:cs="仿宋_GB2312"/>
          <w:color w:val="auto"/>
          <w:kern w:val="2"/>
          <w:sz w:val="28"/>
          <w:szCs w:val="28"/>
          <w:lang w:val="en-US" w:eastAsia="zh-CN" w:bidi="ar-SA"/>
        </w:rPr>
        <w:t>亿元。目前，</w:t>
      </w:r>
      <w:r>
        <w:rPr>
          <w:rFonts w:hint="eastAsia" w:ascii="Times New Roman" w:hAnsi="Times New Roman" w:eastAsia="仿宋_GB2312"/>
          <w:snapToGrid w:val="0"/>
          <w:color w:val="auto"/>
          <w:kern w:val="0"/>
          <w:sz w:val="28"/>
          <w:szCs w:val="28"/>
        </w:rPr>
        <w:t>工程已完成初设批复</w:t>
      </w:r>
      <w:r>
        <w:rPr>
          <w:rFonts w:hint="eastAsia" w:ascii="仿宋" w:hAnsi="仿宋" w:eastAsia="仿宋" w:cs="仿宋"/>
          <w:color w:val="auto"/>
          <w:sz w:val="28"/>
          <w:szCs w:val="28"/>
        </w:rPr>
        <w:t>。</w:t>
      </w:r>
    </w:p>
    <w:p w14:paraId="5366F166">
      <w:pPr>
        <w:pStyle w:val="11"/>
        <w:snapToGrid w:val="0"/>
        <w:spacing w:line="360" w:lineRule="auto"/>
        <w:ind w:firstLine="560"/>
        <w:rPr>
          <w:rFonts w:hint="eastAsia" w:ascii="Times New Roman" w:hAnsi="Times New Roman" w:eastAsia="仿宋_GB2312" w:cs="仿宋_GB2312"/>
          <w:color w:val="FF0000"/>
          <w:sz w:val="28"/>
          <w:lang w:eastAsia="zh-CN"/>
        </w:rPr>
      </w:pPr>
      <w:r>
        <w:rPr>
          <w:rFonts w:hint="eastAsia" w:ascii="Times New Roman" w:hAnsi="Times New Roman" w:eastAsia="仿宋_GB2312" w:cs="仿宋_GB2312"/>
          <w:color w:val="auto"/>
          <w:sz w:val="28"/>
          <w:lang w:val="en-US" w:eastAsia="zh-CN"/>
        </w:rPr>
        <w:t>6、</w:t>
      </w:r>
      <w:r>
        <w:rPr>
          <w:rFonts w:hint="eastAsia" w:ascii="Times New Roman" w:hAnsi="Times New Roman" w:eastAsia="仿宋_GB2312" w:cs="仿宋_GB2312"/>
          <w:color w:val="FF0000"/>
          <w:sz w:val="28"/>
        </w:rPr>
        <w:t>县河（含梅河）水生态治理工程</w:t>
      </w:r>
      <w:r>
        <w:rPr>
          <w:rFonts w:hint="eastAsia" w:ascii="Times New Roman" w:hAnsi="Times New Roman" w:eastAsia="仿宋_GB2312" w:cs="仿宋_GB2312"/>
          <w:color w:val="FF0000"/>
          <w:sz w:val="28"/>
          <w:lang w:eastAsia="zh-CN"/>
        </w:rPr>
        <w:t>（水系连通及水美乡村建设）</w:t>
      </w:r>
    </w:p>
    <w:p w14:paraId="71C15373">
      <w:pPr>
        <w:pStyle w:val="11"/>
        <w:snapToGrid w:val="0"/>
        <w:spacing w:line="360" w:lineRule="auto"/>
        <w:ind w:firstLine="560"/>
        <w:rPr>
          <w:rFonts w:hint="eastAsia" w:ascii="Times New Roman" w:hAnsi="Times New Roman" w:eastAsia="仿宋_GB2312" w:cs="仿宋_GB2312"/>
          <w:color w:val="FF0000"/>
          <w:sz w:val="28"/>
          <w:lang w:val="en-US" w:eastAsia="zh-CN"/>
        </w:rPr>
      </w:pPr>
      <w:r>
        <w:rPr>
          <w:rFonts w:hint="eastAsia" w:ascii="Times New Roman" w:hAnsi="Times New Roman" w:eastAsia="仿宋_GB2312" w:cs="仿宋_GB2312"/>
          <w:color w:val="FF0000"/>
          <w:sz w:val="28"/>
          <w:lang w:val="en-US"/>
        </w:rPr>
        <w:t>建设地点</w:t>
      </w:r>
      <w:r>
        <w:rPr>
          <w:rFonts w:eastAsia="仿宋_GB2312"/>
          <w:color w:val="FF0000"/>
          <w:sz w:val="28"/>
        </w:rPr>
        <w:t>：</w:t>
      </w:r>
      <w:r>
        <w:rPr>
          <w:rFonts w:hint="eastAsia" w:ascii="Times New Roman" w:hAnsi="Times New Roman" w:eastAsia="仿宋_GB2312" w:cs="仿宋_GB2312"/>
          <w:color w:val="FF0000"/>
          <w:sz w:val="28"/>
          <w:lang w:val="en-US" w:eastAsia="zh-CN"/>
        </w:rPr>
        <w:t>龙港镇、郑庄镇</w:t>
      </w:r>
    </w:p>
    <w:p w14:paraId="3299F5D5">
      <w:pPr>
        <w:pStyle w:val="11"/>
        <w:snapToGrid w:val="0"/>
        <w:spacing w:line="360" w:lineRule="auto"/>
        <w:ind w:firstLine="560"/>
        <w:rPr>
          <w:rFonts w:hint="eastAsia" w:ascii="Times New Roman" w:hAnsi="Times New Roman" w:eastAsia="仿宋_GB2312" w:cs="仿宋_GB2312"/>
          <w:color w:val="FF0000"/>
          <w:sz w:val="28"/>
          <w:lang w:eastAsia="zh-CN"/>
        </w:rPr>
      </w:pPr>
      <w:r>
        <w:rPr>
          <w:rFonts w:hint="eastAsia" w:ascii="Times New Roman" w:hAnsi="Times New Roman" w:eastAsia="仿宋_GB2312" w:cs="仿宋_GB2312"/>
          <w:color w:val="FF0000"/>
          <w:sz w:val="28"/>
          <w:lang w:val="en-US"/>
        </w:rPr>
        <w:t>建设内容</w:t>
      </w:r>
      <w:r>
        <w:rPr>
          <w:rFonts w:eastAsia="仿宋_GB2312"/>
          <w:color w:val="FF0000"/>
          <w:sz w:val="28"/>
        </w:rPr>
        <w:t>：</w:t>
      </w:r>
      <w:r>
        <w:rPr>
          <w:rFonts w:hint="eastAsia" w:ascii="Times New Roman" w:hAnsi="Times New Roman" w:eastAsia="仿宋_GB2312" w:cs="仿宋_GB2312"/>
          <w:color w:val="FF0000"/>
          <w:sz w:val="28"/>
        </w:rPr>
        <w:t>综合治理县河58公里，包括沿岸隔离缓冲带建设、林草管护、汇流口湿地、污水处理厂出口湿地建设，上游新建谷坊、浆砌石淤地坝、水土流失封育、治理等。</w:t>
      </w:r>
    </w:p>
    <w:p w14:paraId="14C6ABD4">
      <w:pPr>
        <w:pStyle w:val="11"/>
        <w:snapToGrid w:val="0"/>
        <w:spacing w:line="360" w:lineRule="auto"/>
        <w:ind w:firstLine="560"/>
        <w:rPr>
          <w:rFonts w:hint="eastAsia" w:ascii="仿宋" w:hAnsi="仿宋" w:eastAsia="仿宋" w:cs="仿宋"/>
          <w:color w:val="FF0000"/>
          <w:sz w:val="28"/>
          <w:szCs w:val="28"/>
        </w:rPr>
      </w:pPr>
      <w:r>
        <w:rPr>
          <w:rFonts w:hint="eastAsia" w:ascii="Times New Roman" w:hAnsi="Times New Roman" w:eastAsia="仿宋_GB2312" w:cs="仿宋_GB2312"/>
          <w:color w:val="FF0000"/>
          <w:sz w:val="28"/>
        </w:rPr>
        <w:t>工程投资</w:t>
      </w:r>
      <w:r>
        <w:rPr>
          <w:rFonts w:eastAsia="仿宋_GB2312"/>
          <w:color w:val="FF0000"/>
          <w:sz w:val="28"/>
        </w:rPr>
        <w:t>：</w:t>
      </w:r>
      <w:r>
        <w:rPr>
          <w:rFonts w:hint="eastAsia" w:ascii="Times New Roman" w:hAnsi="Times New Roman" w:eastAsia="仿宋_GB2312" w:cs="仿宋_GB2312"/>
          <w:color w:val="FF0000"/>
          <w:sz w:val="28"/>
        </w:rPr>
        <w:t>总投资2.3亿元</w:t>
      </w:r>
      <w:r>
        <w:rPr>
          <w:rFonts w:hint="eastAsia" w:ascii="仿宋" w:hAnsi="仿宋" w:eastAsia="仿宋" w:cs="仿宋"/>
          <w:color w:val="FF0000"/>
          <w:sz w:val="28"/>
          <w:szCs w:val="28"/>
        </w:rPr>
        <w:t>。</w:t>
      </w:r>
    </w:p>
    <w:p w14:paraId="6D015CE6">
      <w:pPr>
        <w:pStyle w:val="11"/>
        <w:numPr>
          <w:ilvl w:val="0"/>
          <w:numId w:val="0"/>
        </w:numPr>
        <w:snapToGrid w:val="0"/>
        <w:spacing w:line="360" w:lineRule="auto"/>
        <w:ind w:firstLine="560" w:firstLineChars="200"/>
        <w:rPr>
          <w:rFonts w:hint="eastAsia" w:ascii="仿宋" w:hAnsi="仿宋" w:eastAsia="仿宋" w:cs="仿宋"/>
          <w:color w:val="auto"/>
          <w:sz w:val="28"/>
          <w:szCs w:val="28"/>
          <w:lang w:val="en-US" w:eastAsia="zh-CN"/>
        </w:rPr>
      </w:pPr>
      <w:r>
        <w:rPr>
          <w:rFonts w:hint="eastAsia" w:ascii="Times New Roman" w:hAnsi="Times New Roman" w:eastAsia="仿宋" w:cs="仿宋"/>
          <w:color w:val="auto"/>
          <w:sz w:val="28"/>
          <w:szCs w:val="28"/>
          <w:lang w:val="en-US" w:eastAsia="zh-CN"/>
        </w:rPr>
        <w:t>7</w:t>
      </w:r>
      <w:r>
        <w:rPr>
          <w:rFonts w:hint="eastAsia" w:ascii="仿宋" w:hAnsi="仿宋" w:eastAsia="仿宋" w:cs="仿宋"/>
          <w:color w:val="auto"/>
          <w:sz w:val="28"/>
          <w:szCs w:val="28"/>
          <w:lang w:val="en-US" w:eastAsia="zh-CN"/>
        </w:rPr>
        <w:t>、沁水县端氏河及湘峪河水生态综合治理</w:t>
      </w:r>
    </w:p>
    <w:p w14:paraId="2C0E94FA">
      <w:pPr>
        <w:pStyle w:val="11"/>
        <w:snapToGrid w:val="0"/>
        <w:spacing w:line="360" w:lineRule="auto"/>
        <w:ind w:firstLine="560"/>
        <w:rPr>
          <w:rFonts w:hint="eastAsia" w:ascii="Times New Roman" w:hAnsi="Times New Roman" w:eastAsia="仿宋_GB2312" w:cs="仿宋_GB2312"/>
          <w:color w:val="auto"/>
          <w:sz w:val="28"/>
          <w:lang w:val="en-US"/>
        </w:rPr>
      </w:pPr>
      <w:r>
        <w:rPr>
          <w:rFonts w:hint="eastAsia" w:ascii="Times New Roman" w:hAnsi="Times New Roman" w:eastAsia="仿宋_GB2312" w:cs="仿宋_GB2312"/>
          <w:color w:val="auto"/>
          <w:sz w:val="28"/>
          <w:lang w:val="en-US"/>
        </w:rPr>
        <w:t>建设地点</w:t>
      </w:r>
      <w:r>
        <w:rPr>
          <w:rFonts w:eastAsia="仿宋_GB2312"/>
          <w:color w:val="auto"/>
          <w:sz w:val="28"/>
        </w:rPr>
        <w:t>：</w:t>
      </w:r>
      <w:r>
        <w:rPr>
          <w:rFonts w:hint="eastAsia" w:ascii="Times New Roman" w:hAnsi="Times New Roman" w:eastAsia="仿宋_GB2312" w:cs="仿宋_GB2312"/>
          <w:color w:val="auto"/>
          <w:sz w:val="28"/>
          <w:lang w:val="en-US"/>
        </w:rPr>
        <w:t>郑村镇</w:t>
      </w:r>
    </w:p>
    <w:p w14:paraId="75B8858A">
      <w:pPr>
        <w:pStyle w:val="11"/>
        <w:snapToGrid w:val="0"/>
        <w:spacing w:line="360" w:lineRule="auto"/>
        <w:ind w:firstLine="560"/>
        <w:rPr>
          <w:rFonts w:hint="eastAsia" w:ascii="Times New Roman" w:hAnsi="Times New Roman" w:eastAsia="仿宋_GB2312" w:cs="仿宋_GB2312"/>
          <w:color w:val="auto"/>
          <w:kern w:val="2"/>
          <w:sz w:val="28"/>
          <w:szCs w:val="28"/>
          <w:lang w:val="en-US" w:eastAsia="zh-CN" w:bidi="ar-SA"/>
        </w:rPr>
      </w:pPr>
      <w:r>
        <w:rPr>
          <w:rFonts w:hint="eastAsia" w:ascii="Times New Roman" w:hAnsi="Times New Roman" w:eastAsia="仿宋_GB2312" w:cs="仿宋_GB2312"/>
          <w:color w:val="auto"/>
          <w:sz w:val="28"/>
          <w:lang w:val="en-US"/>
        </w:rPr>
        <w:t>建设内容</w:t>
      </w:r>
      <w:r>
        <w:rPr>
          <w:rFonts w:eastAsia="仿宋_GB2312"/>
          <w:color w:val="auto"/>
          <w:sz w:val="28"/>
        </w:rPr>
        <w:t>：</w:t>
      </w:r>
      <w:r>
        <w:rPr>
          <w:rFonts w:hint="eastAsia" w:ascii="Times New Roman" w:hAnsi="Times New Roman" w:eastAsia="仿宋_GB2312" w:cs="仿宋_GB2312"/>
          <w:color w:val="auto"/>
          <w:kern w:val="2"/>
          <w:sz w:val="28"/>
          <w:szCs w:val="28"/>
          <w:lang w:val="en-US" w:eastAsia="zh-CN" w:bidi="ar-SA"/>
        </w:rPr>
        <w:t xml:space="preserve">①端氏河疏浚河道7km，林草管护1.8hm²，生态护坡7km；十里河与柿庄河汇流口、里河入端氏河汇流口、河北村共建湿地22hm²。②湘峪河疏浚河道11km，林草管护1.8hm²，肖庄、夏 荷、侯村、上半峪村、下半峪村生态护坡6km；肖庄、湘峪村湿地工程30hm²。 </w:t>
      </w:r>
    </w:p>
    <w:p w14:paraId="0F9DBB23">
      <w:pPr>
        <w:pStyle w:val="11"/>
        <w:snapToGrid w:val="0"/>
        <w:spacing w:line="360" w:lineRule="auto"/>
        <w:ind w:firstLine="560"/>
        <w:rPr>
          <w:rFonts w:hint="eastAsia" w:ascii="仿宋" w:hAnsi="仿宋" w:eastAsia="仿宋" w:cs="仿宋"/>
          <w:color w:val="auto"/>
          <w:sz w:val="28"/>
          <w:szCs w:val="28"/>
        </w:rPr>
      </w:pPr>
      <w:r>
        <w:rPr>
          <w:rFonts w:hint="eastAsia" w:ascii="Times New Roman" w:hAnsi="Times New Roman" w:eastAsia="仿宋_GB2312" w:cs="仿宋_GB2312"/>
          <w:color w:val="auto"/>
          <w:sz w:val="28"/>
        </w:rPr>
        <w:t>工程投资</w:t>
      </w:r>
      <w:r>
        <w:rPr>
          <w:rFonts w:eastAsia="仿宋_GB2312"/>
          <w:color w:val="auto"/>
          <w:sz w:val="28"/>
        </w:rPr>
        <w:t>：</w:t>
      </w:r>
      <w:r>
        <w:rPr>
          <w:rFonts w:hint="eastAsia" w:ascii="Times New Roman" w:hAnsi="Times New Roman" w:eastAsia="仿宋_GB2312" w:cs="仿宋_GB2312"/>
          <w:color w:val="auto"/>
          <w:sz w:val="28"/>
        </w:rPr>
        <w:t>总投资</w:t>
      </w:r>
      <w:r>
        <w:rPr>
          <w:rFonts w:hint="eastAsia" w:ascii="Times New Roman" w:hAnsi="Times New Roman" w:eastAsia="仿宋_GB2312" w:cs="仿宋_GB2312"/>
          <w:color w:val="auto"/>
          <w:sz w:val="28"/>
          <w:lang w:val="en-US" w:eastAsia="zh-CN"/>
        </w:rPr>
        <w:t>2.2164</w:t>
      </w:r>
      <w:r>
        <w:rPr>
          <w:rFonts w:hint="eastAsia" w:ascii="Times New Roman" w:hAnsi="Times New Roman" w:eastAsia="仿宋_GB2312" w:cs="仿宋_GB2312"/>
          <w:color w:val="auto"/>
          <w:sz w:val="28"/>
        </w:rPr>
        <w:t>亿元</w:t>
      </w:r>
      <w:r>
        <w:rPr>
          <w:rFonts w:hint="eastAsia" w:ascii="仿宋" w:hAnsi="仿宋" w:eastAsia="仿宋" w:cs="仿宋"/>
          <w:color w:val="auto"/>
          <w:sz w:val="28"/>
          <w:szCs w:val="28"/>
        </w:rPr>
        <w:t>。</w:t>
      </w:r>
    </w:p>
    <w:p w14:paraId="03E86030">
      <w:pPr>
        <w:pStyle w:val="8"/>
        <w:rPr>
          <w:color w:val="auto"/>
        </w:rPr>
      </w:pPr>
      <w:bookmarkStart w:id="259" w:name="_Toc10228"/>
      <w:bookmarkStart w:id="260" w:name="_Toc845"/>
      <w:bookmarkStart w:id="261" w:name="_Toc14779"/>
      <w:bookmarkStart w:id="262" w:name="_Toc14125"/>
      <w:r>
        <w:rPr>
          <w:rFonts w:hint="eastAsia" w:ascii="Times New Roman" w:hAnsi="Times New Roman" w:cs="仿宋_GB2312"/>
          <w:color w:val="auto"/>
        </w:rPr>
        <w:t>5</w:t>
      </w:r>
      <w:r>
        <w:rPr>
          <w:rFonts w:hint="eastAsia"/>
          <w:color w:val="auto"/>
        </w:rPr>
        <w:t>.</w:t>
      </w:r>
      <w:r>
        <w:rPr>
          <w:rFonts w:hint="eastAsia" w:ascii="Times New Roman" w:hAnsi="Times New Roman" w:cs="仿宋_GB2312"/>
          <w:color w:val="auto"/>
        </w:rPr>
        <w:t>1</w:t>
      </w:r>
      <w:r>
        <w:rPr>
          <w:rFonts w:hint="eastAsia"/>
          <w:color w:val="auto"/>
        </w:rPr>
        <w:t>.</w:t>
      </w:r>
      <w:r>
        <w:rPr>
          <w:rFonts w:hint="eastAsia" w:ascii="Times New Roman" w:hAnsi="Times New Roman" w:cs="仿宋_GB2312"/>
          <w:color w:val="auto"/>
        </w:rPr>
        <w:t>2</w:t>
      </w:r>
      <w:r>
        <w:rPr>
          <w:rFonts w:hint="eastAsia"/>
          <w:color w:val="auto"/>
        </w:rPr>
        <w:t xml:space="preserve"> </w:t>
      </w:r>
      <w:bookmarkEnd w:id="259"/>
      <w:r>
        <w:rPr>
          <w:rFonts w:hint="eastAsia"/>
          <w:color w:val="auto"/>
        </w:rPr>
        <w:t>水系连通及水美乡村建设</w:t>
      </w:r>
      <w:bookmarkEnd w:id="260"/>
      <w:bookmarkEnd w:id="261"/>
      <w:bookmarkEnd w:id="262"/>
    </w:p>
    <w:p w14:paraId="64B4991F">
      <w:pPr>
        <w:rPr>
          <w:color w:val="auto"/>
        </w:rPr>
      </w:pPr>
    </w:p>
    <w:p w14:paraId="07B6B2DE">
      <w:pPr>
        <w:snapToGrid w:val="0"/>
        <w:spacing w:line="360" w:lineRule="auto"/>
        <w:ind w:firstLine="560" w:firstLineChars="200"/>
        <w:rPr>
          <w:rFonts w:hint="eastAsia" w:ascii="Times New Roman" w:hAnsi="Times New Roman" w:eastAsia="仿宋_GB2312" w:cs="仿宋_GB2312"/>
          <w:color w:val="auto"/>
          <w:kern w:val="2"/>
          <w:sz w:val="28"/>
          <w:szCs w:val="24"/>
          <w:lang w:val="en-US" w:eastAsia="zh-CN" w:bidi="ar-SA"/>
        </w:rPr>
      </w:pPr>
      <w:r>
        <w:rPr>
          <w:rFonts w:hint="eastAsia" w:ascii="Times New Roman" w:hAnsi="Times New Roman" w:eastAsia="仿宋_GB2312" w:cs="仿宋_GB2312"/>
          <w:color w:val="auto"/>
          <w:kern w:val="2"/>
          <w:sz w:val="28"/>
          <w:szCs w:val="24"/>
          <w:lang w:val="en-US" w:eastAsia="zh-CN" w:bidi="ar-SA"/>
        </w:rPr>
        <w:t>农村水系是乡村自然生态系统的核心组成部分，根据改善农村人居环境建设、乡村振兴战略、构建美丽乡村建设的规划，推进以县域为单元，以河流为脉络，以村庄为节点，水域岸线并治，集中连片并治，打造具有示范引领作用的农村水系，推进农村综合整治，建设河畅、水清、岸绿、景美的水美乡村，增强农村群众的获得感、幸福感、安全感、促进乡村全面振兴。</w:t>
      </w:r>
    </w:p>
    <w:p w14:paraId="78444186">
      <w:pPr>
        <w:widowControl/>
        <w:snapToGrid w:val="0"/>
        <w:spacing w:line="360" w:lineRule="auto"/>
        <w:ind w:firstLine="560" w:firstLineChars="200"/>
        <w:jc w:val="left"/>
        <w:rPr>
          <w:color w:val="auto"/>
          <w:sz w:val="28"/>
          <w:szCs w:val="28"/>
        </w:rPr>
      </w:pPr>
      <w:r>
        <w:rPr>
          <w:rFonts w:hint="eastAsia" w:ascii="Times New Roman" w:hAnsi="Times New Roman" w:eastAsia="仿宋_GB2312" w:cs="仿宋_GB2312"/>
          <w:color w:val="auto"/>
          <w:kern w:val="2"/>
          <w:sz w:val="28"/>
          <w:szCs w:val="24"/>
          <w:lang w:val="en-US" w:eastAsia="zh-CN" w:bidi="ar-SA"/>
        </w:rPr>
        <w:t>工程内容见5.1.1 （6）</w:t>
      </w:r>
      <w:r>
        <w:rPr>
          <w:rFonts w:hint="eastAsia" w:ascii="仿宋" w:hAnsi="仿宋" w:eastAsia="仿宋" w:cs="仿宋"/>
          <w:color w:val="auto"/>
          <w:sz w:val="28"/>
          <w:szCs w:val="28"/>
        </w:rPr>
        <w:t>。</w:t>
      </w:r>
    </w:p>
    <w:p w14:paraId="5508793D">
      <w:pPr>
        <w:pStyle w:val="7"/>
        <w:rPr>
          <w:color w:val="auto"/>
        </w:rPr>
        <w:sectPr>
          <w:type w:val="continuous"/>
          <w:pgSz w:w="11906" w:h="16838"/>
          <w:pgMar w:top="1531" w:right="1247" w:bottom="1247" w:left="1417" w:header="850" w:footer="992" w:gutter="0"/>
          <w:pgNumType w:fmt="numberInDash"/>
          <w:cols w:space="720" w:num="1"/>
          <w:docGrid w:type="lines" w:linePitch="312" w:charSpace="0"/>
        </w:sectPr>
      </w:pPr>
      <w:bookmarkStart w:id="263" w:name="_Toc13488"/>
    </w:p>
    <w:p w14:paraId="3AC52873">
      <w:pPr>
        <w:pStyle w:val="7"/>
        <w:rPr>
          <w:color w:val="auto"/>
        </w:rPr>
      </w:pPr>
      <w:bookmarkStart w:id="264" w:name="_Toc26143"/>
      <w:bookmarkStart w:id="265" w:name="_Toc5455"/>
      <w:bookmarkStart w:id="266" w:name="_Toc5813"/>
      <w:r>
        <w:rPr>
          <w:rFonts w:hint="eastAsia" w:ascii="Times New Roman" w:hAnsi="Times New Roman" w:cs="仿宋_GB2312"/>
          <w:color w:val="auto"/>
        </w:rPr>
        <w:t>5</w:t>
      </w:r>
      <w:r>
        <w:rPr>
          <w:rFonts w:hint="eastAsia"/>
          <w:color w:val="auto"/>
        </w:rPr>
        <w:t>.</w:t>
      </w:r>
      <w:r>
        <w:rPr>
          <w:rFonts w:hint="eastAsia" w:ascii="Times New Roman" w:hAnsi="Times New Roman" w:cs="仿宋_GB2312"/>
          <w:color w:val="auto"/>
        </w:rPr>
        <w:t>2</w:t>
      </w:r>
      <w:r>
        <w:rPr>
          <w:rFonts w:hint="eastAsia"/>
          <w:color w:val="auto"/>
        </w:rPr>
        <w:t xml:space="preserve"> </w:t>
      </w:r>
      <w:bookmarkEnd w:id="263"/>
      <w:bookmarkEnd w:id="264"/>
      <w:bookmarkEnd w:id="265"/>
      <w:r>
        <w:rPr>
          <w:rFonts w:hint="eastAsia"/>
          <w:color w:val="auto"/>
        </w:rPr>
        <w:t>汾河流域续鲁峪河(中村段)生态环境治理</w:t>
      </w:r>
      <w:bookmarkEnd w:id="266"/>
    </w:p>
    <w:p w14:paraId="0CD791E3">
      <w:pPr>
        <w:pStyle w:val="2"/>
        <w:ind w:firstLine="562"/>
        <w:rPr>
          <w:color w:val="auto"/>
        </w:rPr>
      </w:pPr>
      <w:r>
        <w:rPr>
          <w:rFonts w:hint="eastAsia" w:ascii="仿宋" w:hAnsi="仿宋" w:eastAsia="仿宋" w:cs="仿宋"/>
          <w:b/>
          <w:bCs/>
          <w:color w:val="auto"/>
          <w:sz w:val="28"/>
          <w:szCs w:val="28"/>
        </w:rPr>
        <w:t>汾河流域续鲁峪河(中村段)生态环境治理工程</w:t>
      </w:r>
      <w:r>
        <w:rPr>
          <w:rFonts w:hint="eastAsia" w:ascii="仿宋" w:hAnsi="仿宋" w:eastAsia="仿宋" w:cs="仿宋"/>
          <w:color w:val="auto"/>
          <w:sz w:val="28"/>
          <w:szCs w:val="28"/>
        </w:rPr>
        <w:t>，既是一项惠民利民工程，更是沿河两岸居民长期以来的夙愿。为实施好这一生态环境综合治理项目，按照“绿水青山就是金山银山”的理念，立足乡村旅游建设基本点，我们将对该项目进行总体规划，全面推进和实施沿河两岸的生态环境建设，坚持走绿色低碳、循环可持续的的生态文明发展之路，由粗放型向生态集约型完美转型，确保汾河流域续鲁峪河(中村段)的整体生态环境得到切实改善，真正实现水清、岸绿、景美，让一川绿水、两岸锦绣成为现实，向“休闲旅游名镇”迈出坚实而重要的一步。</w:t>
      </w:r>
    </w:p>
    <w:p w14:paraId="4E94128C">
      <w:pPr>
        <w:widowControl/>
        <w:snapToGrid w:val="0"/>
        <w:spacing w:line="360" w:lineRule="auto"/>
        <w:ind w:firstLine="560"/>
        <w:jc w:val="left"/>
        <w:rPr>
          <w:rFonts w:ascii="仿宋" w:hAnsi="仿宋" w:eastAsia="仿宋" w:cs="仿宋"/>
          <w:color w:val="auto"/>
          <w:sz w:val="28"/>
          <w:szCs w:val="28"/>
        </w:rPr>
      </w:pPr>
      <w:r>
        <w:rPr>
          <w:rFonts w:hint="eastAsia" w:ascii="仿宋" w:hAnsi="仿宋" w:eastAsia="仿宋" w:cs="仿宋"/>
          <w:b/>
          <w:bCs/>
          <w:color w:val="auto"/>
          <w:sz w:val="28"/>
          <w:szCs w:val="28"/>
        </w:rPr>
        <w:t>建设地点：</w:t>
      </w:r>
      <w:r>
        <w:rPr>
          <w:rFonts w:hint="eastAsia" w:eastAsia="仿宋" w:cs="Calibri"/>
          <w:color w:val="auto"/>
          <w:kern w:val="0"/>
          <w:sz w:val="28"/>
          <w:szCs w:val="28"/>
        </w:rPr>
        <w:t>该工程</w:t>
      </w:r>
      <w:r>
        <w:rPr>
          <w:rFonts w:hint="eastAsia" w:ascii="仿宋" w:hAnsi="仿宋" w:eastAsia="仿宋" w:cs="仿宋"/>
          <w:color w:val="auto"/>
          <w:sz w:val="28"/>
          <w:szCs w:val="28"/>
        </w:rPr>
        <w:t>位于中村镇境内的汾河支流——续鲁峪河，地处太行一号风景线沿线，全长约</w:t>
      </w:r>
      <w:r>
        <w:rPr>
          <w:rFonts w:hint="eastAsia" w:ascii="Times New Roman" w:hAnsi="Times New Roman" w:eastAsia="仿宋" w:cs="仿宋_GB2312"/>
          <w:color w:val="auto"/>
          <w:sz w:val="28"/>
          <w:szCs w:val="28"/>
        </w:rPr>
        <w:t>21</w:t>
      </w:r>
      <w:r>
        <w:rPr>
          <w:rFonts w:ascii="Times New Roman" w:hAnsi="Times New Roman" w:eastAsia="仿宋"/>
          <w:color w:val="auto"/>
          <w:sz w:val="28"/>
          <w:szCs w:val="28"/>
        </w:rPr>
        <w:t xml:space="preserve"> </w:t>
      </w:r>
      <w:r>
        <w:rPr>
          <w:rFonts w:ascii="Times New Roman" w:hAnsi="Times New Roman" w:eastAsia="仿宋" w:cs="仿宋_GB2312"/>
          <w:color w:val="auto"/>
          <w:sz w:val="28"/>
          <w:szCs w:val="28"/>
        </w:rPr>
        <w:t>km</w:t>
      </w:r>
      <w:r>
        <w:rPr>
          <w:rFonts w:hint="eastAsia" w:ascii="仿宋" w:hAnsi="仿宋" w:eastAsia="仿宋" w:cs="仿宋"/>
          <w:color w:val="auto"/>
          <w:sz w:val="28"/>
          <w:szCs w:val="28"/>
        </w:rPr>
        <w:t>，由北经南向西流经翼城、绛县后汇入汾河，流域面积达</w:t>
      </w:r>
      <w:r>
        <w:rPr>
          <w:rFonts w:hint="eastAsia" w:ascii="Times New Roman" w:hAnsi="Times New Roman" w:eastAsia="仿宋" w:cs="仿宋_GB2312"/>
          <w:color w:val="auto"/>
          <w:sz w:val="28"/>
          <w:szCs w:val="28"/>
        </w:rPr>
        <w:t>106</w:t>
      </w:r>
      <w:r>
        <w:rPr>
          <w:rFonts w:ascii="Times New Roman" w:hAnsi="Times New Roman" w:eastAsia="仿宋" w:cs="仿宋_GB2312"/>
          <w:color w:val="auto"/>
          <w:sz w:val="28"/>
          <w:szCs w:val="28"/>
        </w:rPr>
        <w:t>km</w:t>
      </w:r>
      <w:r>
        <w:rPr>
          <w:rFonts w:hint="eastAsia" w:ascii="Times New Roman" w:hAnsi="Times New Roman" w:eastAsia="仿宋" w:cs="仿宋_GB2312"/>
          <w:color w:val="auto"/>
          <w:sz w:val="28"/>
          <w:szCs w:val="28"/>
          <w:vertAlign w:val="superscript"/>
        </w:rPr>
        <w:t>2</w:t>
      </w:r>
      <w:r>
        <w:rPr>
          <w:rFonts w:hint="eastAsia" w:ascii="仿宋" w:hAnsi="仿宋" w:eastAsia="仿宋" w:cs="仿宋"/>
          <w:color w:val="auto"/>
          <w:sz w:val="28"/>
          <w:szCs w:val="28"/>
        </w:rPr>
        <w:t>，惠泽沿岸耕地</w:t>
      </w:r>
      <w:r>
        <w:rPr>
          <w:rFonts w:hint="eastAsia" w:ascii="Times New Roman" w:hAnsi="Times New Roman" w:eastAsia="仿宋" w:cs="仿宋_GB2312"/>
          <w:color w:val="auto"/>
          <w:sz w:val="28"/>
          <w:szCs w:val="28"/>
        </w:rPr>
        <w:t>1</w:t>
      </w:r>
      <w:r>
        <w:rPr>
          <w:rFonts w:hint="eastAsia" w:ascii="Times New Roman" w:hAnsi="Times New Roman" w:eastAsia="仿宋"/>
          <w:color w:val="auto"/>
          <w:sz w:val="28"/>
          <w:szCs w:val="28"/>
        </w:rPr>
        <w:t>.</w:t>
      </w:r>
      <w:r>
        <w:rPr>
          <w:rFonts w:hint="eastAsia" w:ascii="Times New Roman" w:hAnsi="Times New Roman" w:eastAsia="仿宋" w:cs="仿宋_GB2312"/>
          <w:color w:val="auto"/>
          <w:sz w:val="28"/>
          <w:szCs w:val="28"/>
        </w:rPr>
        <w:t>8</w:t>
      </w:r>
      <w:r>
        <w:rPr>
          <w:rFonts w:hint="eastAsia" w:ascii="仿宋" w:hAnsi="仿宋" w:eastAsia="仿宋" w:cs="仿宋"/>
          <w:color w:val="auto"/>
          <w:sz w:val="28"/>
          <w:szCs w:val="28"/>
        </w:rPr>
        <w:t>万余亩，以及</w:t>
      </w:r>
      <w:r>
        <w:rPr>
          <w:rFonts w:hint="eastAsia" w:ascii="Times New Roman" w:hAnsi="Times New Roman" w:eastAsia="仿宋" w:cs="仿宋_GB2312"/>
          <w:color w:val="auto"/>
          <w:sz w:val="28"/>
          <w:szCs w:val="28"/>
        </w:rPr>
        <w:t>9</w:t>
      </w:r>
      <w:r>
        <w:rPr>
          <w:rFonts w:hint="eastAsia" w:ascii="仿宋" w:hAnsi="仿宋" w:eastAsia="仿宋" w:cs="仿宋"/>
          <w:color w:val="auto"/>
          <w:sz w:val="28"/>
          <w:szCs w:val="28"/>
        </w:rPr>
        <w:t>个行政村约</w:t>
      </w:r>
      <w:r>
        <w:rPr>
          <w:rFonts w:hint="eastAsia" w:ascii="Times New Roman" w:hAnsi="Times New Roman" w:eastAsia="仿宋" w:cs="仿宋_GB2312"/>
          <w:color w:val="auto"/>
          <w:sz w:val="28"/>
          <w:szCs w:val="28"/>
        </w:rPr>
        <w:t>4153</w:t>
      </w:r>
      <w:r>
        <w:rPr>
          <w:rFonts w:hint="eastAsia" w:ascii="仿宋" w:hAnsi="仿宋" w:eastAsia="仿宋" w:cs="仿宋"/>
          <w:color w:val="auto"/>
          <w:sz w:val="28"/>
          <w:szCs w:val="28"/>
        </w:rPr>
        <w:t>户、</w:t>
      </w:r>
      <w:r>
        <w:rPr>
          <w:rFonts w:hint="eastAsia" w:ascii="Times New Roman" w:hAnsi="Times New Roman" w:eastAsia="仿宋" w:cs="仿宋_GB2312"/>
          <w:color w:val="auto"/>
          <w:sz w:val="28"/>
          <w:szCs w:val="28"/>
        </w:rPr>
        <w:t>1</w:t>
      </w:r>
      <w:r>
        <w:rPr>
          <w:rFonts w:hint="eastAsia" w:ascii="Times New Roman" w:hAnsi="Times New Roman" w:eastAsia="仿宋"/>
          <w:color w:val="auto"/>
          <w:sz w:val="28"/>
          <w:szCs w:val="28"/>
        </w:rPr>
        <w:t>.</w:t>
      </w:r>
      <w:r>
        <w:rPr>
          <w:rFonts w:hint="eastAsia" w:ascii="Times New Roman" w:hAnsi="Times New Roman" w:eastAsia="仿宋" w:cs="仿宋_GB2312"/>
          <w:color w:val="auto"/>
          <w:sz w:val="28"/>
          <w:szCs w:val="28"/>
        </w:rPr>
        <w:t>2</w:t>
      </w:r>
      <w:r>
        <w:rPr>
          <w:rFonts w:hint="eastAsia" w:ascii="仿宋" w:hAnsi="仿宋" w:eastAsia="仿宋" w:cs="仿宋"/>
          <w:color w:val="auto"/>
          <w:sz w:val="28"/>
          <w:szCs w:val="28"/>
        </w:rPr>
        <w:t>万余中村百姓。</w:t>
      </w:r>
    </w:p>
    <w:p w14:paraId="14B590E2">
      <w:pPr>
        <w:pStyle w:val="2"/>
        <w:ind w:firstLine="562"/>
        <w:rPr>
          <w:rFonts w:ascii="仿宋" w:hAnsi="仿宋" w:eastAsia="仿宋" w:cs="仿宋"/>
          <w:color w:val="auto"/>
          <w:sz w:val="28"/>
          <w:szCs w:val="28"/>
        </w:rPr>
      </w:pPr>
      <w:r>
        <w:rPr>
          <w:rFonts w:hint="eastAsia" w:ascii="仿宋" w:hAnsi="仿宋" w:eastAsia="仿宋" w:cs="仿宋"/>
          <w:b/>
          <w:bCs/>
          <w:color w:val="auto"/>
          <w:sz w:val="28"/>
          <w:szCs w:val="28"/>
        </w:rPr>
        <w:t>建设内容：</w:t>
      </w:r>
      <w:r>
        <w:rPr>
          <w:rFonts w:hint="eastAsia" w:ascii="仿宋" w:hAnsi="仿宋" w:eastAsia="仿宋" w:cs="仿宋"/>
          <w:color w:val="auto"/>
          <w:sz w:val="28"/>
          <w:szCs w:val="28"/>
        </w:rPr>
        <w:t>河道治理长度</w:t>
      </w:r>
      <w:r>
        <w:rPr>
          <w:rFonts w:hint="eastAsia" w:ascii="Times New Roman" w:hAnsi="Times New Roman" w:eastAsia="仿宋" w:cs="仿宋_GB2312"/>
          <w:color w:val="auto"/>
          <w:sz w:val="28"/>
          <w:szCs w:val="28"/>
        </w:rPr>
        <w:t>21</w:t>
      </w:r>
      <w:r>
        <w:rPr>
          <w:rFonts w:ascii="Times New Roman" w:hAnsi="Times New Roman" w:eastAsia="仿宋" w:cs="仿宋_GB2312"/>
          <w:color w:val="auto"/>
          <w:sz w:val="28"/>
          <w:szCs w:val="28"/>
        </w:rPr>
        <w:t>km</w:t>
      </w:r>
      <w:r>
        <w:rPr>
          <w:rFonts w:hint="eastAsia" w:ascii="仿宋" w:hAnsi="仿宋" w:eastAsia="仿宋" w:cs="仿宋"/>
          <w:color w:val="auto"/>
          <w:sz w:val="28"/>
          <w:szCs w:val="28"/>
        </w:rPr>
        <w:t>。新建堤坝长约</w:t>
      </w:r>
      <w:r>
        <w:rPr>
          <w:rFonts w:hint="eastAsia" w:ascii="Times New Roman" w:hAnsi="Times New Roman" w:eastAsia="仿宋" w:cs="仿宋_GB2312"/>
          <w:color w:val="auto"/>
          <w:sz w:val="28"/>
          <w:szCs w:val="28"/>
        </w:rPr>
        <w:t>27</w:t>
      </w:r>
      <w:r>
        <w:rPr>
          <w:rFonts w:ascii="Times New Roman" w:hAnsi="Times New Roman" w:eastAsia="仿宋" w:cs="仿宋_GB2312"/>
          <w:color w:val="auto"/>
          <w:sz w:val="28"/>
          <w:szCs w:val="28"/>
        </w:rPr>
        <w:t>km</w:t>
      </w:r>
      <w:r>
        <w:rPr>
          <w:rFonts w:hint="eastAsia" w:ascii="仿宋" w:hAnsi="仿宋" w:eastAsia="仿宋" w:cs="仿宋"/>
          <w:color w:val="auto"/>
          <w:sz w:val="28"/>
          <w:szCs w:val="28"/>
        </w:rPr>
        <w:t>；河道清淤长度</w:t>
      </w:r>
      <w:r>
        <w:rPr>
          <w:rFonts w:hint="eastAsia" w:ascii="Times New Roman" w:hAnsi="Times New Roman" w:eastAsia="仿宋" w:cs="仿宋_GB2312"/>
          <w:color w:val="auto"/>
          <w:sz w:val="28"/>
          <w:szCs w:val="28"/>
        </w:rPr>
        <w:t>16</w:t>
      </w:r>
      <w:r>
        <w:rPr>
          <w:rFonts w:ascii="Times New Roman" w:hAnsi="Times New Roman" w:eastAsia="仿宋" w:cs="仿宋_GB2312"/>
          <w:color w:val="auto"/>
          <w:sz w:val="28"/>
          <w:szCs w:val="28"/>
        </w:rPr>
        <w:t>km</w:t>
      </w:r>
      <w:r>
        <w:rPr>
          <w:rFonts w:hint="eastAsia" w:ascii="仿宋" w:hAnsi="仿宋" w:eastAsia="仿宋" w:cs="仿宋"/>
          <w:color w:val="auto"/>
          <w:sz w:val="28"/>
          <w:szCs w:val="28"/>
        </w:rPr>
        <w:t>。新建便民交通桥</w:t>
      </w:r>
      <w:r>
        <w:rPr>
          <w:rFonts w:hint="eastAsia" w:ascii="Times New Roman" w:hAnsi="Times New Roman" w:eastAsia="仿宋" w:cs="仿宋_GB2312"/>
          <w:color w:val="auto"/>
          <w:sz w:val="28"/>
          <w:szCs w:val="28"/>
        </w:rPr>
        <w:t>4</w:t>
      </w:r>
      <w:r>
        <w:rPr>
          <w:rFonts w:hint="eastAsia" w:ascii="仿宋" w:hAnsi="仿宋" w:eastAsia="仿宋" w:cs="仿宋"/>
          <w:color w:val="auto"/>
          <w:sz w:val="28"/>
          <w:szCs w:val="28"/>
        </w:rPr>
        <w:t>座；新建钢闸坝</w:t>
      </w:r>
      <w:r>
        <w:rPr>
          <w:rFonts w:hint="eastAsia" w:ascii="Times New Roman" w:hAnsi="Times New Roman" w:eastAsia="仿宋" w:cs="仿宋_GB2312"/>
          <w:color w:val="auto"/>
          <w:sz w:val="28"/>
          <w:szCs w:val="28"/>
        </w:rPr>
        <w:t>3</w:t>
      </w:r>
      <w:r>
        <w:rPr>
          <w:rFonts w:hint="eastAsia" w:ascii="仿宋" w:hAnsi="仿宋" w:eastAsia="仿宋" w:cs="仿宋"/>
          <w:color w:val="auto"/>
          <w:sz w:val="28"/>
          <w:szCs w:val="28"/>
        </w:rPr>
        <w:t>座，滚水坝</w:t>
      </w:r>
      <w:r>
        <w:rPr>
          <w:rFonts w:hint="eastAsia" w:ascii="Times New Roman" w:hAnsi="Times New Roman" w:eastAsia="仿宋" w:cs="仿宋_GB2312"/>
          <w:color w:val="auto"/>
          <w:sz w:val="28"/>
          <w:szCs w:val="28"/>
        </w:rPr>
        <w:t>12</w:t>
      </w:r>
      <w:r>
        <w:rPr>
          <w:rFonts w:hint="eastAsia" w:ascii="仿宋" w:hAnsi="仿宋" w:eastAsia="仿宋" w:cs="仿宋"/>
          <w:color w:val="auto"/>
          <w:sz w:val="28"/>
          <w:szCs w:val="28"/>
        </w:rPr>
        <w:t>座；新建污水处理厂（日处理污水能力达</w:t>
      </w:r>
      <w:r>
        <w:rPr>
          <w:rFonts w:hint="eastAsia" w:ascii="Times New Roman" w:hAnsi="Times New Roman" w:eastAsia="仿宋" w:cs="仿宋_GB2312"/>
          <w:color w:val="auto"/>
          <w:sz w:val="28"/>
          <w:szCs w:val="28"/>
        </w:rPr>
        <w:t>1000</w:t>
      </w:r>
      <w:r>
        <w:rPr>
          <w:rFonts w:hint="eastAsia" w:ascii="仿宋" w:hAnsi="仿宋" w:eastAsia="仿宋" w:cs="仿宋"/>
          <w:color w:val="auto"/>
          <w:sz w:val="28"/>
          <w:szCs w:val="28"/>
        </w:rPr>
        <w:t>吨）</w:t>
      </w:r>
      <w:r>
        <w:rPr>
          <w:rFonts w:hint="eastAsia" w:ascii="Times New Roman" w:hAnsi="Times New Roman" w:eastAsia="仿宋" w:cs="仿宋_GB2312"/>
          <w:color w:val="auto"/>
          <w:sz w:val="28"/>
          <w:szCs w:val="28"/>
        </w:rPr>
        <w:t>1</w:t>
      </w:r>
      <w:r>
        <w:rPr>
          <w:rFonts w:hint="eastAsia" w:ascii="仿宋" w:hAnsi="仿宋" w:eastAsia="仿宋" w:cs="仿宋"/>
          <w:color w:val="auto"/>
          <w:sz w:val="28"/>
          <w:szCs w:val="28"/>
        </w:rPr>
        <w:t>座，新建水源涵养林和种植苗木；其中新建水源涵养林</w:t>
      </w:r>
      <w:r>
        <w:rPr>
          <w:rFonts w:hint="eastAsia" w:ascii="Times New Roman" w:hAnsi="Times New Roman" w:eastAsia="仿宋" w:cs="仿宋_GB2312"/>
          <w:color w:val="auto"/>
          <w:sz w:val="28"/>
          <w:szCs w:val="28"/>
        </w:rPr>
        <w:t>330</w:t>
      </w:r>
      <w:r>
        <w:rPr>
          <w:rFonts w:hint="eastAsia" w:ascii="仿宋" w:hAnsi="仿宋" w:eastAsia="仿宋" w:cs="仿宋"/>
          <w:color w:val="auto"/>
          <w:sz w:val="28"/>
          <w:szCs w:val="28"/>
        </w:rPr>
        <w:t>亩，种植苗木</w:t>
      </w:r>
      <w:r>
        <w:rPr>
          <w:rFonts w:hint="eastAsia" w:ascii="Times New Roman" w:hAnsi="Times New Roman" w:eastAsia="仿宋" w:cs="仿宋_GB2312"/>
          <w:color w:val="auto"/>
          <w:sz w:val="28"/>
          <w:szCs w:val="28"/>
        </w:rPr>
        <w:t>50</w:t>
      </w:r>
      <w:r>
        <w:rPr>
          <w:rFonts w:hint="eastAsia" w:ascii="仿宋" w:hAnsi="仿宋" w:eastAsia="仿宋" w:cs="仿宋"/>
          <w:color w:val="auto"/>
          <w:sz w:val="28"/>
          <w:szCs w:val="28"/>
        </w:rPr>
        <w:t>万珠；铺设休闲人行步道约</w:t>
      </w:r>
      <w:r>
        <w:rPr>
          <w:rFonts w:hint="eastAsia" w:ascii="Times New Roman" w:hAnsi="Times New Roman" w:eastAsia="仿宋" w:cs="仿宋_GB2312"/>
          <w:color w:val="auto"/>
          <w:sz w:val="28"/>
          <w:szCs w:val="28"/>
        </w:rPr>
        <w:t>2</w:t>
      </w:r>
      <w:r>
        <w:rPr>
          <w:rFonts w:hint="eastAsia" w:eastAsia="仿宋"/>
          <w:color w:val="auto"/>
          <w:sz w:val="28"/>
          <w:szCs w:val="28"/>
        </w:rPr>
        <w:t>.</w:t>
      </w:r>
      <w:r>
        <w:rPr>
          <w:rFonts w:hint="eastAsia" w:ascii="Times New Roman" w:hAnsi="Times New Roman" w:eastAsia="仿宋" w:cs="仿宋_GB2312"/>
          <w:color w:val="auto"/>
          <w:sz w:val="28"/>
          <w:szCs w:val="28"/>
        </w:rPr>
        <w:t>2</w:t>
      </w:r>
      <w:r>
        <w:rPr>
          <w:rFonts w:ascii="Times New Roman" w:hAnsi="Times New Roman" w:eastAsia="仿宋" w:cs="仿宋_GB2312"/>
          <w:color w:val="auto"/>
          <w:sz w:val="28"/>
          <w:szCs w:val="28"/>
        </w:rPr>
        <w:t>km</w:t>
      </w:r>
      <w:r>
        <w:rPr>
          <w:rFonts w:hint="eastAsia" w:ascii="仿宋" w:hAnsi="仿宋" w:eastAsia="仿宋" w:cs="仿宋"/>
          <w:color w:val="auto"/>
          <w:sz w:val="28"/>
          <w:szCs w:val="28"/>
        </w:rPr>
        <w:t>，新建</w:t>
      </w:r>
      <w:r>
        <w:rPr>
          <w:rFonts w:hint="eastAsia" w:ascii="Times New Roman" w:hAnsi="Times New Roman" w:eastAsia="仿宋" w:cs="仿宋_GB2312"/>
          <w:color w:val="auto"/>
          <w:sz w:val="28"/>
          <w:szCs w:val="28"/>
        </w:rPr>
        <w:t>3</w:t>
      </w:r>
      <w:r>
        <w:rPr>
          <w:rFonts w:ascii="Times New Roman" w:hAnsi="Times New Roman" w:eastAsia="仿宋" w:cs="仿宋_GB2312"/>
          <w:color w:val="auto"/>
          <w:sz w:val="28"/>
          <w:szCs w:val="28"/>
        </w:rPr>
        <w:t>m</w:t>
      </w:r>
      <w:r>
        <w:rPr>
          <w:rFonts w:hint="eastAsia" w:ascii="仿宋" w:hAnsi="仿宋" w:eastAsia="仿宋" w:cs="仿宋"/>
          <w:color w:val="auto"/>
          <w:sz w:val="28"/>
          <w:szCs w:val="28"/>
        </w:rPr>
        <w:t>宽的绿化带长</w:t>
      </w:r>
      <w:r>
        <w:rPr>
          <w:rFonts w:hint="eastAsia" w:ascii="Times New Roman" w:hAnsi="Times New Roman" w:eastAsia="仿宋" w:cs="仿宋_GB2312"/>
          <w:color w:val="auto"/>
          <w:sz w:val="28"/>
          <w:szCs w:val="28"/>
        </w:rPr>
        <w:t>4</w:t>
      </w:r>
      <w:r>
        <w:rPr>
          <w:rFonts w:hint="eastAsia" w:eastAsia="仿宋"/>
          <w:color w:val="auto"/>
          <w:sz w:val="28"/>
          <w:szCs w:val="28"/>
        </w:rPr>
        <w:t>.</w:t>
      </w:r>
      <w:r>
        <w:rPr>
          <w:rFonts w:hint="eastAsia" w:ascii="Times New Roman" w:hAnsi="Times New Roman" w:eastAsia="仿宋" w:cs="仿宋_GB2312"/>
          <w:color w:val="auto"/>
          <w:sz w:val="28"/>
          <w:szCs w:val="28"/>
        </w:rPr>
        <w:t>2</w:t>
      </w:r>
      <w:r>
        <w:rPr>
          <w:rFonts w:ascii="Times New Roman" w:hAnsi="Times New Roman" w:eastAsia="仿宋" w:cs="仿宋_GB2312"/>
          <w:color w:val="auto"/>
          <w:sz w:val="28"/>
          <w:szCs w:val="28"/>
        </w:rPr>
        <w:t>km</w:t>
      </w:r>
      <w:r>
        <w:rPr>
          <w:rFonts w:hint="eastAsia" w:ascii="仿宋" w:hAnsi="仿宋" w:eastAsia="仿宋" w:cs="仿宋"/>
          <w:color w:val="auto"/>
          <w:sz w:val="28"/>
          <w:szCs w:val="28"/>
        </w:rPr>
        <w:t>，种植景观树</w:t>
      </w:r>
      <w:r>
        <w:rPr>
          <w:rFonts w:hint="eastAsia" w:ascii="Times New Roman" w:hAnsi="Times New Roman" w:eastAsia="仿宋" w:cs="仿宋_GB2312"/>
          <w:color w:val="auto"/>
          <w:sz w:val="28"/>
          <w:szCs w:val="28"/>
        </w:rPr>
        <w:t>8040</w:t>
      </w:r>
      <w:r>
        <w:rPr>
          <w:rFonts w:hint="eastAsia" w:ascii="仿宋" w:hAnsi="仿宋" w:eastAsia="仿宋" w:cs="仿宋"/>
          <w:color w:val="auto"/>
          <w:sz w:val="28"/>
          <w:szCs w:val="28"/>
        </w:rPr>
        <w:t>株；建设悬挑木和亲水平台，乡村田园、湿地、设施农业和休闲农业等景观。</w:t>
      </w:r>
    </w:p>
    <w:p w14:paraId="19A8D807">
      <w:pPr>
        <w:pStyle w:val="2"/>
        <w:ind w:firstLine="562"/>
        <w:rPr>
          <w:rFonts w:ascii="仿宋" w:hAnsi="仿宋" w:eastAsia="仿宋" w:cs="仿宋"/>
          <w:color w:val="auto"/>
          <w:sz w:val="28"/>
          <w:szCs w:val="28"/>
        </w:rPr>
      </w:pPr>
      <w:r>
        <w:rPr>
          <w:rFonts w:hint="eastAsia" w:ascii="仿宋" w:hAnsi="仿宋" w:eastAsia="仿宋" w:cs="仿宋"/>
          <w:b/>
          <w:bCs/>
          <w:color w:val="auto"/>
          <w:sz w:val="28"/>
          <w:szCs w:val="28"/>
        </w:rPr>
        <w:t>工程效益：</w:t>
      </w:r>
      <w:r>
        <w:rPr>
          <w:rFonts w:hint="eastAsia" w:ascii="仿宋" w:hAnsi="仿宋" w:eastAsia="仿宋" w:cs="仿宋"/>
          <w:color w:val="auto"/>
          <w:sz w:val="28"/>
          <w:szCs w:val="28"/>
        </w:rPr>
        <w:t>该项目计划对续鲁峪河（中村段）进行全流域、全方位、全系统地综合施治，“清淤、建坝、控污、调水、绿岸”五策并举，一是强化河坝安全功能，恢复提升河道排水行洪能力，确保沿岸百姓生活生产安全；二是强化调水供水功能，充分保障中村百姓生活生产用水需求；三是强化河道生态美化功能，还沿岸百姓以安全和谐、美丽宜人的生活游憩环境。项目建成后，沿河</w:t>
      </w:r>
      <w:r>
        <w:rPr>
          <w:rFonts w:hint="eastAsia" w:ascii="Times New Roman" w:hAnsi="Times New Roman" w:eastAsia="仿宋" w:cs="仿宋_GB2312"/>
          <w:color w:val="auto"/>
          <w:sz w:val="28"/>
          <w:szCs w:val="28"/>
        </w:rPr>
        <w:t>9</w:t>
      </w:r>
      <w:r>
        <w:rPr>
          <w:rFonts w:hint="eastAsia" w:ascii="仿宋" w:hAnsi="仿宋" w:eastAsia="仿宋" w:cs="仿宋"/>
          <w:color w:val="auto"/>
          <w:sz w:val="28"/>
          <w:szCs w:val="28"/>
        </w:rPr>
        <w:t>村将成为集河道、绿地、景观为一体，生态、文化、功能相兼容的景观系统，从而极大助力我镇早日实现“休闲旅游名镇”的发展目标。</w:t>
      </w:r>
    </w:p>
    <w:p w14:paraId="7DBFE9C5">
      <w:pPr>
        <w:pStyle w:val="2"/>
        <w:ind w:firstLine="562"/>
        <w:rPr>
          <w:rFonts w:hint="eastAsia" w:ascii="仿宋" w:hAnsi="仿宋" w:eastAsia="仿宋" w:cs="仿宋"/>
          <w:color w:val="auto"/>
          <w:sz w:val="28"/>
          <w:szCs w:val="28"/>
        </w:rPr>
      </w:pPr>
      <w:r>
        <w:rPr>
          <w:rFonts w:hint="eastAsia" w:ascii="仿宋" w:hAnsi="仿宋" w:eastAsia="仿宋" w:cs="仿宋"/>
          <w:b/>
          <w:bCs/>
          <w:color w:val="auto"/>
          <w:sz w:val="28"/>
          <w:szCs w:val="28"/>
        </w:rPr>
        <w:t>工程投资：</w:t>
      </w:r>
      <w:r>
        <w:rPr>
          <w:rFonts w:hint="eastAsia" w:ascii="仿宋" w:hAnsi="仿宋" w:eastAsia="仿宋" w:cs="仿宋"/>
          <w:color w:val="auto"/>
          <w:sz w:val="28"/>
          <w:szCs w:val="28"/>
        </w:rPr>
        <w:t>总投资</w:t>
      </w:r>
      <w:r>
        <w:rPr>
          <w:rFonts w:hint="eastAsia" w:ascii="Times New Roman" w:hAnsi="Times New Roman" w:eastAsia="仿宋" w:cs="仿宋_GB2312"/>
          <w:color w:val="auto"/>
          <w:sz w:val="28"/>
          <w:szCs w:val="28"/>
        </w:rPr>
        <w:t>4</w:t>
      </w:r>
      <w:r>
        <w:rPr>
          <w:rFonts w:hint="eastAsia" w:eastAsia="仿宋"/>
          <w:color w:val="auto"/>
          <w:sz w:val="28"/>
          <w:szCs w:val="28"/>
        </w:rPr>
        <w:t>.</w:t>
      </w:r>
      <w:r>
        <w:rPr>
          <w:rFonts w:hint="eastAsia" w:ascii="Times New Roman" w:hAnsi="Times New Roman" w:eastAsia="仿宋" w:cs="仿宋_GB2312"/>
          <w:color w:val="auto"/>
          <w:sz w:val="28"/>
          <w:szCs w:val="28"/>
        </w:rPr>
        <w:t>25</w:t>
      </w:r>
      <w:r>
        <w:rPr>
          <w:rFonts w:hint="eastAsia" w:ascii="仿宋" w:hAnsi="仿宋" w:eastAsia="仿宋" w:cs="仿宋"/>
          <w:color w:val="auto"/>
          <w:sz w:val="28"/>
          <w:szCs w:val="28"/>
        </w:rPr>
        <w:t>亿。</w:t>
      </w:r>
    </w:p>
    <w:p w14:paraId="035D08D8">
      <w:pPr>
        <w:pStyle w:val="7"/>
        <w:rPr>
          <w:rFonts w:hint="eastAsia" w:ascii="Times New Roman" w:hAnsi="Times New Roman" w:cs="仿宋_GB2312"/>
          <w:color w:val="auto"/>
          <w:lang w:val="en-US" w:eastAsia="zh-CN"/>
        </w:rPr>
      </w:pPr>
      <w:bookmarkStart w:id="267" w:name="_Toc27260"/>
      <w:bookmarkStart w:id="268" w:name="_Toc9577"/>
      <w:bookmarkStart w:id="269" w:name="_Toc29523"/>
      <w:bookmarkStart w:id="270" w:name="_Toc1622"/>
      <w:r>
        <w:rPr>
          <w:rFonts w:hint="eastAsia" w:ascii="Times New Roman" w:hAnsi="Times New Roman" w:cs="仿宋_GB2312"/>
          <w:color w:val="auto"/>
          <w:lang w:val="en-US" w:eastAsia="zh-CN"/>
        </w:rPr>
        <w:t>5.3 水土保持规划</w:t>
      </w:r>
      <w:bookmarkEnd w:id="267"/>
      <w:bookmarkEnd w:id="268"/>
      <w:bookmarkEnd w:id="269"/>
      <w:bookmarkEnd w:id="270"/>
    </w:p>
    <w:p w14:paraId="1B7273D8">
      <w:pPr>
        <w:pStyle w:val="7"/>
        <w:rPr>
          <w:rFonts w:ascii="仿宋" w:hAnsi="仿宋" w:eastAsia="仿宋" w:cs="仿宋"/>
          <w:color w:val="auto"/>
          <w:kern w:val="0"/>
          <w:sz w:val="28"/>
          <w:szCs w:val="28"/>
        </w:rPr>
        <w:sectPr>
          <w:type w:val="continuous"/>
          <w:pgSz w:w="11906" w:h="16838"/>
          <w:pgMar w:top="1531" w:right="1247" w:bottom="1247" w:left="1417" w:header="850" w:footer="992" w:gutter="0"/>
          <w:pgNumType w:fmt="numberInDash"/>
          <w:cols w:space="720" w:num="1"/>
          <w:docGrid w:type="lines" w:linePitch="312" w:charSpace="0"/>
        </w:sectPr>
      </w:pPr>
    </w:p>
    <w:p w14:paraId="688408AE">
      <w:pPr>
        <w:widowControl/>
        <w:snapToGrid w:val="0"/>
        <w:spacing w:line="360" w:lineRule="auto"/>
        <w:ind w:firstLine="560" w:firstLineChars="200"/>
        <w:jc w:val="left"/>
        <w:rPr>
          <w:rFonts w:ascii="仿宋" w:hAnsi="仿宋" w:eastAsia="仿宋" w:cs="仿宋"/>
          <w:color w:val="auto"/>
          <w:kern w:val="0"/>
          <w:sz w:val="28"/>
          <w:szCs w:val="28"/>
        </w:rPr>
      </w:pPr>
      <w:r>
        <w:rPr>
          <w:rFonts w:hint="eastAsia" w:ascii="仿宋" w:hAnsi="仿宋" w:eastAsia="仿宋" w:cs="仿宋"/>
          <w:color w:val="auto"/>
          <w:kern w:val="0"/>
          <w:sz w:val="28"/>
          <w:szCs w:val="28"/>
        </w:rPr>
        <w:t>认真贯彻落实习近平总书记在黄河流域生态保护和高质量发展座谈会上的</w:t>
      </w:r>
      <w:r>
        <w:rPr>
          <w:rFonts w:hint="eastAsia" w:ascii="仿宋" w:hAnsi="仿宋" w:eastAsia="仿宋" w:cs="仿宋"/>
          <w:color w:val="auto"/>
          <w:kern w:val="0"/>
          <w:sz w:val="28"/>
          <w:szCs w:val="28"/>
          <w:lang w:eastAsia="zh-CN"/>
        </w:rPr>
        <w:t>重要</w:t>
      </w:r>
      <w:r>
        <w:rPr>
          <w:rFonts w:hint="eastAsia" w:ascii="仿宋" w:hAnsi="仿宋" w:eastAsia="仿宋" w:cs="仿宋"/>
          <w:color w:val="auto"/>
          <w:kern w:val="0"/>
          <w:sz w:val="28"/>
          <w:szCs w:val="28"/>
        </w:rPr>
        <w:t>讲话精神，</w:t>
      </w:r>
      <w:r>
        <w:rPr>
          <w:rFonts w:ascii="仿宋" w:hAnsi="仿宋" w:eastAsia="仿宋" w:cs="仿宋"/>
          <w:color w:val="auto"/>
          <w:kern w:val="0"/>
          <w:sz w:val="28"/>
          <w:szCs w:val="28"/>
        </w:rPr>
        <w:t>坚持</w:t>
      </w:r>
      <w:r>
        <w:rPr>
          <w:rFonts w:hint="eastAsia" w:ascii="仿宋" w:hAnsi="仿宋" w:eastAsia="仿宋" w:cs="仿宋"/>
          <w:color w:val="auto"/>
          <w:kern w:val="0"/>
          <w:sz w:val="28"/>
          <w:szCs w:val="28"/>
        </w:rPr>
        <w:t>“预防为主、保护优先、全面规划、综合治理、因地制宜、突出重点、科学管理、注重效益”的工作方针，以生态清洁型小流域建设和水土保持重点建设工程为重点，开展以小流域为单元的山水林田湖一体化生态保护和修复，合理配置工程措施、植物措施、耕作措施，形成综合防治体系，维护和提高水土保持功能。加强重点预防保护区林草植被和治理成果的管护，强化生产建设活动的监管，加强水库及淤地坝周边环境综合整治，实施生态修复，从源头上控制水土流失；建立完善水土保持监测网络和信息系统，利用先进监测设备和科学监测手段，加强水土保持动态监测与管理，及时全面反映水土流失动态及趋势，科学评价水土保持综合治理效益与生态环境状况。</w:t>
      </w:r>
    </w:p>
    <w:p w14:paraId="3C4214A7">
      <w:pPr>
        <w:widowControl/>
        <w:snapToGrid w:val="0"/>
        <w:spacing w:line="360" w:lineRule="auto"/>
        <w:ind w:firstLine="560" w:firstLineChars="200"/>
        <w:jc w:val="left"/>
        <w:rPr>
          <w:rFonts w:ascii="仿宋" w:hAnsi="仿宋" w:eastAsia="仿宋" w:cs="仿宋"/>
          <w:color w:val="auto"/>
          <w:kern w:val="0"/>
          <w:sz w:val="28"/>
          <w:szCs w:val="28"/>
        </w:rPr>
      </w:pPr>
      <w:r>
        <w:rPr>
          <w:rFonts w:hint="eastAsia" w:ascii="仿宋" w:hAnsi="仿宋" w:eastAsia="仿宋" w:cs="仿宋"/>
          <w:color w:val="auto"/>
          <w:kern w:val="0"/>
          <w:sz w:val="28"/>
          <w:szCs w:val="28"/>
        </w:rPr>
        <w:t>全县主要实施国家水土保持重点建设工程、水土保持工程、黄河流域坡耕地水土流失综合治理工程、国家水土流失重点建设工程等项目，以及地方相关部门、水保大户实施的水土流失治理等工程完成。</w:t>
      </w:r>
    </w:p>
    <w:p w14:paraId="78AD3387">
      <w:pPr>
        <w:pStyle w:val="8"/>
        <w:bidi w:val="0"/>
        <w:rPr>
          <w:color w:val="auto"/>
        </w:rPr>
      </w:pPr>
      <w:bookmarkStart w:id="271" w:name="_Toc16349"/>
      <w:bookmarkStart w:id="272" w:name="_Toc26629"/>
      <w:bookmarkStart w:id="273" w:name="_Toc7896"/>
      <w:bookmarkStart w:id="274" w:name="_Toc19449"/>
      <w:r>
        <w:rPr>
          <w:rFonts w:hint="eastAsia" w:ascii="Times New Roman" w:hAnsi="Times New Roman"/>
          <w:color w:val="auto"/>
          <w:lang w:val="en-US" w:eastAsia="zh-CN"/>
        </w:rPr>
        <w:t>5</w:t>
      </w:r>
      <w:r>
        <w:rPr>
          <w:color w:val="auto"/>
        </w:rPr>
        <w:t>.</w:t>
      </w:r>
      <w:r>
        <w:rPr>
          <w:rFonts w:hint="eastAsia" w:ascii="Times New Roman" w:hAnsi="Times New Roman"/>
          <w:color w:val="auto"/>
        </w:rPr>
        <w:t>1</w:t>
      </w:r>
      <w:r>
        <w:rPr>
          <w:color w:val="auto"/>
        </w:rPr>
        <w:t xml:space="preserve">  水</w:t>
      </w:r>
      <w:r>
        <w:rPr>
          <w:rFonts w:hint="eastAsia"/>
          <w:color w:val="auto"/>
        </w:rPr>
        <w:t>土保持工程</w:t>
      </w:r>
      <w:bookmarkEnd w:id="271"/>
      <w:bookmarkEnd w:id="272"/>
      <w:bookmarkEnd w:id="273"/>
      <w:bookmarkEnd w:id="274"/>
    </w:p>
    <w:p w14:paraId="41E88CB2">
      <w:pPr>
        <w:widowControl/>
        <w:snapToGrid w:val="0"/>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kern w:val="0"/>
          <w:sz w:val="28"/>
          <w:szCs w:val="28"/>
        </w:rPr>
        <w:t>“十四五”期间，</w:t>
      </w:r>
      <w:r>
        <w:rPr>
          <w:rFonts w:hint="eastAsia" w:ascii="仿宋" w:hAnsi="仿宋" w:eastAsia="仿宋" w:cs="仿宋"/>
          <w:color w:val="auto"/>
          <w:sz w:val="28"/>
          <w:szCs w:val="28"/>
        </w:rPr>
        <w:t>沁水县新增水土保持治理面积</w:t>
      </w:r>
      <w:r>
        <w:rPr>
          <w:rFonts w:ascii="Times New Roman" w:hAnsi="Times New Roman" w:eastAsia="仿宋" w:cs="仿宋_GB2312"/>
          <w:color w:val="auto"/>
          <w:kern w:val="0"/>
          <w:sz w:val="28"/>
          <w:szCs w:val="28"/>
        </w:rPr>
        <w:t>425</w:t>
      </w:r>
      <w:r>
        <w:rPr>
          <w:rFonts w:ascii="Times New Roman" w:hAnsi="Times New Roman" w:eastAsia="仿宋"/>
          <w:color w:val="auto"/>
          <w:kern w:val="0"/>
          <w:sz w:val="28"/>
          <w:szCs w:val="28"/>
        </w:rPr>
        <w:t>.</w:t>
      </w:r>
      <w:r>
        <w:rPr>
          <w:rFonts w:ascii="Times New Roman" w:hAnsi="Times New Roman" w:eastAsia="仿宋" w:cs="仿宋_GB2312"/>
          <w:color w:val="auto"/>
          <w:kern w:val="0"/>
          <w:sz w:val="28"/>
          <w:szCs w:val="28"/>
        </w:rPr>
        <w:t>35km</w:t>
      </w:r>
      <w:r>
        <w:rPr>
          <w:rFonts w:ascii="Times New Roman" w:hAnsi="Times New Roman" w:eastAsia="仿宋" w:cs="仿宋_GB2312"/>
          <w:color w:val="auto"/>
          <w:kern w:val="0"/>
          <w:sz w:val="28"/>
          <w:szCs w:val="28"/>
          <w:vertAlign w:val="superscript"/>
        </w:rPr>
        <w:t>2</w:t>
      </w:r>
      <w:r>
        <w:rPr>
          <w:rFonts w:hint="eastAsia" w:ascii="仿宋" w:hAnsi="仿宋" w:eastAsia="仿宋" w:cs="仿宋"/>
          <w:color w:val="auto"/>
          <w:sz w:val="28"/>
          <w:szCs w:val="28"/>
        </w:rPr>
        <w:t>。建设内容为：新建县河流域、十里河流域、柿庄河流域、固县河流域、胡底河流域和端氏河流域范围内</w:t>
      </w:r>
      <w:r>
        <w:rPr>
          <w:rFonts w:ascii="Times New Roman" w:hAnsi="Times New Roman" w:eastAsia="仿宋" w:cs="仿宋_GB2312"/>
          <w:color w:val="auto"/>
          <w:sz w:val="28"/>
          <w:szCs w:val="28"/>
        </w:rPr>
        <w:t>30</w:t>
      </w:r>
      <w:r>
        <w:rPr>
          <w:rFonts w:hint="eastAsia" w:ascii="仿宋" w:hAnsi="仿宋" w:eastAsia="仿宋" w:cs="仿宋"/>
          <w:color w:val="auto"/>
          <w:sz w:val="28"/>
          <w:szCs w:val="28"/>
        </w:rPr>
        <w:t>个小流域的水土保持治理。其中：基本农田</w:t>
      </w:r>
      <w:r>
        <w:rPr>
          <w:rFonts w:hint="eastAsia" w:ascii="Times New Roman" w:hAnsi="Times New Roman" w:eastAsia="仿宋" w:cs="仿宋_GB2312"/>
          <w:color w:val="auto"/>
          <w:sz w:val="28"/>
          <w:szCs w:val="28"/>
        </w:rPr>
        <w:t>5161</w:t>
      </w:r>
      <w:r>
        <w:rPr>
          <w:rFonts w:ascii="Times New Roman" w:hAnsi="Times New Roman" w:eastAsia="仿宋" w:cs="仿宋_GB2312"/>
          <w:color w:val="auto"/>
          <w:sz w:val="28"/>
          <w:szCs w:val="28"/>
        </w:rPr>
        <w:t>hm</w:t>
      </w:r>
      <w:r>
        <w:rPr>
          <w:rFonts w:ascii="Times New Roman" w:hAnsi="Times New Roman" w:eastAsia="仿宋" w:cs="仿宋_GB2312"/>
          <w:color w:val="auto"/>
          <w:sz w:val="28"/>
          <w:szCs w:val="28"/>
          <w:vertAlign w:val="superscript"/>
        </w:rPr>
        <w:t>2</w:t>
      </w:r>
      <w:r>
        <w:rPr>
          <w:rFonts w:hint="eastAsia" w:ascii="仿宋" w:hAnsi="仿宋" w:eastAsia="仿宋" w:cs="仿宋"/>
          <w:color w:val="auto"/>
          <w:sz w:val="28"/>
          <w:szCs w:val="28"/>
        </w:rPr>
        <w:t>，水保林水保林</w:t>
      </w:r>
      <w:r>
        <w:rPr>
          <w:rFonts w:hint="eastAsia" w:ascii="Times New Roman" w:hAnsi="Times New Roman" w:eastAsia="仿宋" w:cs="仿宋_GB2312"/>
          <w:color w:val="auto"/>
          <w:sz w:val="28"/>
          <w:szCs w:val="28"/>
        </w:rPr>
        <w:t>2188</w:t>
      </w:r>
      <w:r>
        <w:rPr>
          <w:rFonts w:ascii="Times New Roman" w:hAnsi="Times New Roman" w:eastAsia="仿宋" w:cs="仿宋_GB2312"/>
          <w:color w:val="auto"/>
          <w:sz w:val="28"/>
          <w:szCs w:val="28"/>
        </w:rPr>
        <w:t>hm</w:t>
      </w:r>
      <w:r>
        <w:rPr>
          <w:rFonts w:ascii="Times New Roman" w:hAnsi="Times New Roman" w:eastAsia="仿宋" w:cs="仿宋_GB2312"/>
          <w:color w:val="auto"/>
          <w:sz w:val="28"/>
          <w:szCs w:val="28"/>
          <w:vertAlign w:val="superscript"/>
        </w:rPr>
        <w:t>2</w:t>
      </w:r>
      <w:r>
        <w:rPr>
          <w:rFonts w:hint="eastAsia" w:ascii="仿宋" w:hAnsi="仿宋" w:eastAsia="仿宋" w:cs="仿宋"/>
          <w:color w:val="auto"/>
          <w:sz w:val="28"/>
          <w:szCs w:val="28"/>
        </w:rPr>
        <w:t>，封禁治理</w:t>
      </w:r>
      <w:r>
        <w:rPr>
          <w:rFonts w:hint="eastAsia" w:ascii="Times New Roman" w:hAnsi="Times New Roman" w:eastAsia="仿宋" w:cs="仿宋_GB2312"/>
          <w:color w:val="auto"/>
          <w:sz w:val="28"/>
          <w:szCs w:val="28"/>
        </w:rPr>
        <w:t>33886h</w:t>
      </w:r>
      <w:r>
        <w:rPr>
          <w:rFonts w:hint="eastAsia" w:ascii="Times New Roman" w:hAnsi="Times New Roman" w:eastAsia="仿宋" w:cs="仿宋"/>
          <w:color w:val="auto"/>
          <w:sz w:val="28"/>
          <w:szCs w:val="28"/>
        </w:rPr>
        <w:t>m</w:t>
      </w:r>
      <w:r>
        <w:rPr>
          <w:rFonts w:ascii="Times New Roman" w:hAnsi="Times New Roman" w:eastAsia="仿宋" w:cs="仿宋_GB2312"/>
          <w:color w:val="auto"/>
          <w:sz w:val="28"/>
          <w:szCs w:val="28"/>
          <w:vertAlign w:val="superscript"/>
        </w:rPr>
        <w:t>2</w:t>
      </w:r>
      <w:r>
        <w:rPr>
          <w:rFonts w:hint="eastAsia" w:ascii="仿宋" w:hAnsi="仿宋" w:eastAsia="仿宋" w:cs="仿宋"/>
          <w:color w:val="auto"/>
          <w:sz w:val="28"/>
          <w:szCs w:val="28"/>
        </w:rPr>
        <w:t>，谷坊</w:t>
      </w:r>
      <w:r>
        <w:rPr>
          <w:rFonts w:hint="eastAsia" w:ascii="Times New Roman" w:hAnsi="Times New Roman" w:eastAsia="仿宋" w:cs="仿宋_GB2312"/>
          <w:color w:val="auto"/>
          <w:sz w:val="28"/>
          <w:szCs w:val="28"/>
        </w:rPr>
        <w:t>60</w:t>
      </w:r>
      <w:r>
        <w:rPr>
          <w:rFonts w:hint="eastAsia" w:ascii="仿宋" w:hAnsi="仿宋" w:eastAsia="仿宋" w:cs="仿宋"/>
          <w:color w:val="auto"/>
          <w:sz w:val="28"/>
          <w:szCs w:val="28"/>
        </w:rPr>
        <w:t>座，治理面积</w:t>
      </w:r>
      <w:r>
        <w:rPr>
          <w:rFonts w:hint="eastAsia" w:ascii="Times New Roman" w:hAnsi="Times New Roman" w:eastAsia="仿宋" w:cs="仿宋_GB2312"/>
          <w:color w:val="auto"/>
          <w:sz w:val="28"/>
          <w:szCs w:val="28"/>
        </w:rPr>
        <w:t>1300</w:t>
      </w:r>
      <w:r>
        <w:rPr>
          <w:rFonts w:ascii="Times New Roman" w:hAnsi="Times New Roman" w:eastAsia="仿宋" w:cs="仿宋_GB2312"/>
          <w:color w:val="auto"/>
          <w:sz w:val="28"/>
          <w:szCs w:val="28"/>
        </w:rPr>
        <w:t>hm</w:t>
      </w:r>
      <w:r>
        <w:rPr>
          <w:rFonts w:ascii="Times New Roman" w:hAnsi="Times New Roman" w:eastAsia="仿宋" w:cs="仿宋_GB2312"/>
          <w:color w:val="auto"/>
          <w:sz w:val="28"/>
          <w:szCs w:val="28"/>
          <w:vertAlign w:val="superscript"/>
        </w:rPr>
        <w:t>2</w:t>
      </w:r>
      <w:r>
        <w:rPr>
          <w:rFonts w:hint="eastAsia" w:ascii="仿宋" w:hAnsi="仿宋" w:eastAsia="仿宋" w:cs="仿宋"/>
          <w:color w:val="auto"/>
          <w:sz w:val="28"/>
          <w:szCs w:val="28"/>
        </w:rPr>
        <w:t>，田间道路</w:t>
      </w:r>
      <w:r>
        <w:rPr>
          <w:rFonts w:hint="eastAsia" w:ascii="Times New Roman" w:hAnsi="Times New Roman" w:eastAsia="仿宋" w:cs="仿宋_GB2312"/>
          <w:color w:val="auto"/>
          <w:sz w:val="28"/>
          <w:szCs w:val="28"/>
        </w:rPr>
        <w:t>138k</w:t>
      </w:r>
      <w:r>
        <w:rPr>
          <w:rFonts w:hint="eastAsia" w:ascii="Times New Roman" w:hAnsi="Times New Roman" w:eastAsia="仿宋" w:cs="仿宋"/>
          <w:color w:val="auto"/>
          <w:sz w:val="28"/>
          <w:szCs w:val="28"/>
        </w:rPr>
        <w:t>m</w:t>
      </w:r>
      <w:r>
        <w:rPr>
          <w:rFonts w:hint="eastAsia" w:ascii="仿宋" w:hAnsi="仿宋" w:eastAsia="仿宋" w:cs="仿宋"/>
          <w:color w:val="auto"/>
          <w:sz w:val="28"/>
          <w:szCs w:val="28"/>
        </w:rPr>
        <w:t>。总投资</w:t>
      </w:r>
      <w:r>
        <w:rPr>
          <w:rFonts w:hint="eastAsia" w:ascii="Times New Roman" w:hAnsi="Times New Roman" w:eastAsia="仿宋" w:cs="仿宋_GB2312"/>
          <w:color w:val="auto"/>
          <w:sz w:val="28"/>
          <w:szCs w:val="28"/>
        </w:rPr>
        <w:t>2.5</w:t>
      </w:r>
      <w:r>
        <w:rPr>
          <w:rFonts w:hint="eastAsia" w:ascii="仿宋" w:hAnsi="仿宋" w:eastAsia="仿宋" w:cs="仿宋"/>
          <w:color w:val="auto"/>
          <w:sz w:val="28"/>
          <w:szCs w:val="28"/>
        </w:rPr>
        <w:t>亿元。</w:t>
      </w:r>
    </w:p>
    <w:p w14:paraId="0B7B1CB2">
      <w:pPr>
        <w:pStyle w:val="9"/>
        <w:bidi w:val="0"/>
        <w:rPr>
          <w:color w:val="auto"/>
        </w:rPr>
      </w:pPr>
      <w:r>
        <w:rPr>
          <w:rFonts w:hint="eastAsia" w:ascii="Times New Roman" w:hAnsi="Times New Roman"/>
          <w:color w:val="auto"/>
          <w:lang w:val="en-US" w:eastAsia="zh-CN"/>
        </w:rPr>
        <w:t>5</w:t>
      </w:r>
      <w:r>
        <w:rPr>
          <w:rFonts w:hint="eastAsia"/>
          <w:color w:val="auto"/>
        </w:rPr>
        <w:t>.</w:t>
      </w:r>
      <w:r>
        <w:rPr>
          <w:rFonts w:hint="eastAsia" w:ascii="Times New Roman" w:hAnsi="Times New Roman"/>
          <w:color w:val="auto"/>
        </w:rPr>
        <w:t>1</w:t>
      </w:r>
      <w:r>
        <w:rPr>
          <w:rFonts w:hint="eastAsia"/>
          <w:color w:val="auto"/>
        </w:rPr>
        <w:t>.</w:t>
      </w:r>
      <w:r>
        <w:rPr>
          <w:rFonts w:hint="eastAsia" w:ascii="Times New Roman" w:hAnsi="Times New Roman"/>
          <w:color w:val="auto"/>
        </w:rPr>
        <w:t>1</w:t>
      </w:r>
      <w:r>
        <w:rPr>
          <w:rFonts w:hint="eastAsia"/>
          <w:color w:val="auto"/>
        </w:rPr>
        <w:t xml:space="preserve"> 国家水土保持重点建设工程</w:t>
      </w:r>
    </w:p>
    <w:p w14:paraId="01E5B419">
      <w:pPr>
        <w:widowControl/>
        <w:snapToGrid w:val="0"/>
        <w:spacing w:line="360" w:lineRule="auto"/>
        <w:ind w:firstLine="560" w:firstLineChars="200"/>
        <w:jc w:val="left"/>
        <w:rPr>
          <w:rFonts w:ascii="仿宋" w:hAnsi="仿宋" w:eastAsia="仿宋" w:cs="仿宋"/>
          <w:color w:val="auto"/>
          <w:kern w:val="0"/>
          <w:sz w:val="28"/>
          <w:szCs w:val="28"/>
        </w:rPr>
      </w:pPr>
      <w:r>
        <w:rPr>
          <w:rFonts w:ascii="仿宋" w:hAnsi="仿宋" w:eastAsia="仿宋" w:cs="仿宋"/>
          <w:color w:val="auto"/>
          <w:kern w:val="0"/>
          <w:sz w:val="28"/>
          <w:szCs w:val="28"/>
        </w:rPr>
        <w:t>“十四五”期间，以沁水县的郑庄、端氏、十里、固县等乡镇为重点，覆盖柿庄、胡底、嘉峰、郑村等乡镇，以小流域为单元，坚持“山、水、田、林、路”综合规划，经济效益、生态效益、社会效益统筹兼顾，具体措施布局为：</w:t>
      </w:r>
    </w:p>
    <w:p w14:paraId="5EE488D2">
      <w:pPr>
        <w:widowControl/>
        <w:snapToGrid w:val="0"/>
        <w:spacing w:line="360" w:lineRule="auto"/>
        <w:ind w:firstLine="560" w:firstLineChars="200"/>
        <w:jc w:val="left"/>
        <w:rPr>
          <w:rFonts w:ascii="仿宋" w:hAnsi="仿宋" w:eastAsia="仿宋" w:cs="仿宋"/>
          <w:color w:val="auto"/>
          <w:kern w:val="0"/>
          <w:sz w:val="28"/>
          <w:szCs w:val="28"/>
        </w:rPr>
      </w:pPr>
      <w:r>
        <w:rPr>
          <w:rFonts w:hint="eastAsia" w:ascii="仿宋" w:hAnsi="仿宋" w:eastAsia="仿宋" w:cs="仿宋"/>
          <w:color w:val="auto"/>
          <w:kern w:val="0"/>
          <w:sz w:val="28"/>
          <w:szCs w:val="28"/>
        </w:rPr>
        <w:t>一</w:t>
      </w:r>
      <w:r>
        <w:rPr>
          <w:rFonts w:ascii="仿宋" w:hAnsi="仿宋" w:eastAsia="仿宋" w:cs="仿宋"/>
          <w:color w:val="auto"/>
          <w:kern w:val="0"/>
          <w:sz w:val="28"/>
          <w:szCs w:val="28"/>
        </w:rPr>
        <w:t>、加大流域内荒山、荒坡的绿化工程，对具备自然修复条件的疏林地、幼林地进行封禁治理，加强封育保护。</w:t>
      </w:r>
    </w:p>
    <w:p w14:paraId="6C7F31BE">
      <w:pPr>
        <w:widowControl/>
        <w:snapToGrid w:val="0"/>
        <w:spacing w:line="360" w:lineRule="auto"/>
        <w:ind w:firstLine="560" w:firstLineChars="200"/>
        <w:jc w:val="left"/>
        <w:rPr>
          <w:rFonts w:ascii="仿宋" w:hAnsi="仿宋" w:eastAsia="仿宋" w:cs="仿宋"/>
          <w:color w:val="auto"/>
          <w:kern w:val="0"/>
          <w:sz w:val="28"/>
          <w:szCs w:val="28"/>
        </w:rPr>
      </w:pPr>
      <w:r>
        <w:rPr>
          <w:rFonts w:hint="eastAsia" w:ascii="仿宋" w:hAnsi="仿宋" w:eastAsia="仿宋" w:cs="仿宋"/>
          <w:color w:val="auto"/>
          <w:kern w:val="0"/>
          <w:sz w:val="28"/>
          <w:szCs w:val="28"/>
        </w:rPr>
        <w:t>二</w:t>
      </w:r>
      <w:r>
        <w:rPr>
          <w:rFonts w:ascii="仿宋" w:hAnsi="仿宋" w:eastAsia="仿宋" w:cs="仿宋"/>
          <w:color w:val="auto"/>
          <w:kern w:val="0"/>
          <w:sz w:val="28"/>
          <w:szCs w:val="28"/>
        </w:rPr>
        <w:t>、加强小流域内的沟道拦蓄防护工程，做到拦泥蓄沙，涵养水源，对有条件的沟道实行坝滩联治，使流域内的生态环境保护功能得到提升。</w:t>
      </w:r>
    </w:p>
    <w:p w14:paraId="3BB1D7ED">
      <w:pPr>
        <w:widowControl/>
        <w:snapToGrid w:val="0"/>
        <w:spacing w:line="360" w:lineRule="auto"/>
        <w:ind w:firstLine="560" w:firstLineChars="200"/>
        <w:jc w:val="left"/>
        <w:rPr>
          <w:rFonts w:ascii="仿宋" w:hAnsi="仿宋" w:eastAsia="仿宋" w:cs="仿宋"/>
          <w:color w:val="auto"/>
          <w:kern w:val="0"/>
          <w:sz w:val="28"/>
          <w:szCs w:val="28"/>
        </w:rPr>
      </w:pPr>
      <w:r>
        <w:rPr>
          <w:rFonts w:ascii="仿宋" w:hAnsi="仿宋" w:eastAsia="仿宋" w:cs="仿宋"/>
          <w:color w:val="auto"/>
          <w:kern w:val="0"/>
          <w:sz w:val="28"/>
          <w:szCs w:val="28"/>
        </w:rPr>
        <w:t>通过工程措施与林草措施相结合，规划新建小流域</w:t>
      </w:r>
      <w:r>
        <w:rPr>
          <w:rFonts w:ascii="Times New Roman" w:hAnsi="Times New Roman" w:eastAsia="仿宋" w:cs="仿宋_GB2312"/>
          <w:color w:val="auto"/>
          <w:kern w:val="0"/>
          <w:sz w:val="28"/>
          <w:szCs w:val="28"/>
        </w:rPr>
        <w:t>5</w:t>
      </w:r>
      <w:r>
        <w:rPr>
          <w:rFonts w:hint="eastAsia" w:ascii="微软雅黑" w:hAnsi="微软雅黑" w:eastAsia="微软雅黑" w:cs="微软雅黑"/>
          <w:color w:val="auto"/>
          <w:kern w:val="0"/>
          <w:sz w:val="28"/>
          <w:szCs w:val="28"/>
        </w:rPr>
        <w:t>~</w:t>
      </w:r>
      <w:r>
        <w:rPr>
          <w:rFonts w:ascii="Times New Roman" w:hAnsi="Times New Roman" w:eastAsia="仿宋" w:cs="仿宋_GB2312"/>
          <w:color w:val="auto"/>
          <w:kern w:val="0"/>
          <w:sz w:val="28"/>
          <w:szCs w:val="28"/>
        </w:rPr>
        <w:t>10</w:t>
      </w:r>
      <w:r>
        <w:rPr>
          <w:rFonts w:ascii="仿宋" w:hAnsi="仿宋" w:eastAsia="仿宋" w:cs="仿宋"/>
          <w:color w:val="auto"/>
          <w:kern w:val="0"/>
          <w:sz w:val="28"/>
          <w:szCs w:val="28"/>
        </w:rPr>
        <w:t>条，综合治理水土流失面积</w:t>
      </w:r>
      <w:r>
        <w:rPr>
          <w:rFonts w:ascii="Times New Roman" w:hAnsi="Times New Roman" w:eastAsia="仿宋" w:cs="仿宋_GB2312"/>
          <w:color w:val="auto"/>
          <w:kern w:val="0"/>
          <w:sz w:val="28"/>
          <w:szCs w:val="28"/>
        </w:rPr>
        <w:t>360</w:t>
      </w:r>
      <w:r>
        <w:rPr>
          <w:rFonts w:ascii="仿宋" w:hAnsi="仿宋" w:eastAsia="仿宋" w:cs="仿宋"/>
          <w:color w:val="auto"/>
          <w:kern w:val="0"/>
          <w:sz w:val="28"/>
          <w:szCs w:val="28"/>
        </w:rPr>
        <w:t>.</w:t>
      </w:r>
      <w:r>
        <w:rPr>
          <w:rFonts w:ascii="Times New Roman" w:hAnsi="Times New Roman" w:eastAsia="仿宋" w:cs="仿宋_GB2312"/>
          <w:color w:val="auto"/>
          <w:kern w:val="0"/>
          <w:sz w:val="28"/>
          <w:szCs w:val="28"/>
        </w:rPr>
        <w:t>56</w:t>
      </w:r>
      <w:r>
        <w:rPr>
          <w:rFonts w:ascii="Times New Roman" w:hAnsi="Times New Roman" w:eastAsia="仿宋" w:cs="仿宋"/>
          <w:color w:val="auto"/>
          <w:kern w:val="0"/>
          <w:sz w:val="28"/>
          <w:szCs w:val="28"/>
        </w:rPr>
        <w:t>km</w:t>
      </w:r>
      <w:r>
        <w:rPr>
          <w:rFonts w:ascii="Times New Roman" w:hAnsi="Times New Roman" w:eastAsia="仿宋" w:cs="仿宋_GB2312"/>
          <w:color w:val="auto"/>
          <w:kern w:val="0"/>
          <w:sz w:val="28"/>
          <w:szCs w:val="28"/>
          <w:vertAlign w:val="superscript"/>
        </w:rPr>
        <w:t>2</w:t>
      </w:r>
      <w:r>
        <w:rPr>
          <w:rFonts w:ascii="仿宋" w:hAnsi="仿宋" w:eastAsia="仿宋" w:cs="仿宋"/>
          <w:color w:val="auto"/>
          <w:kern w:val="0"/>
          <w:sz w:val="28"/>
          <w:szCs w:val="28"/>
        </w:rPr>
        <w:t>，其中：水保林</w:t>
      </w:r>
      <w:r>
        <w:rPr>
          <w:rFonts w:ascii="Times New Roman" w:hAnsi="Times New Roman" w:eastAsia="仿宋" w:cs="仿宋_GB2312"/>
          <w:color w:val="auto"/>
          <w:kern w:val="0"/>
          <w:sz w:val="28"/>
          <w:szCs w:val="28"/>
        </w:rPr>
        <w:t>2188</w:t>
      </w:r>
      <w:r>
        <w:rPr>
          <w:rFonts w:ascii="Times New Roman" w:hAnsi="Times New Roman" w:eastAsia="仿宋" w:cs="仿宋"/>
          <w:color w:val="auto"/>
          <w:kern w:val="0"/>
          <w:sz w:val="28"/>
          <w:szCs w:val="28"/>
        </w:rPr>
        <w:t>hm</w:t>
      </w:r>
      <w:r>
        <w:rPr>
          <w:rFonts w:ascii="Times New Roman" w:hAnsi="Times New Roman" w:eastAsia="仿宋" w:cs="仿宋_GB2312"/>
          <w:color w:val="auto"/>
          <w:kern w:val="0"/>
          <w:sz w:val="28"/>
          <w:szCs w:val="28"/>
          <w:vertAlign w:val="superscript"/>
        </w:rPr>
        <w:t>2</w:t>
      </w:r>
      <w:r>
        <w:rPr>
          <w:rFonts w:ascii="仿宋" w:hAnsi="仿宋" w:eastAsia="仿宋" w:cs="仿宋"/>
          <w:color w:val="auto"/>
          <w:kern w:val="0"/>
          <w:sz w:val="28"/>
          <w:szCs w:val="28"/>
        </w:rPr>
        <w:t>，封禁治理</w:t>
      </w:r>
      <w:r>
        <w:rPr>
          <w:rFonts w:ascii="Times New Roman" w:hAnsi="Times New Roman" w:eastAsia="仿宋" w:cs="仿宋_GB2312"/>
          <w:color w:val="auto"/>
          <w:kern w:val="0"/>
          <w:sz w:val="28"/>
          <w:szCs w:val="28"/>
        </w:rPr>
        <w:t>33886</w:t>
      </w:r>
      <w:r>
        <w:rPr>
          <w:rFonts w:ascii="Times New Roman" w:hAnsi="Times New Roman" w:eastAsia="仿宋" w:cs="仿宋"/>
          <w:color w:val="auto"/>
          <w:kern w:val="0"/>
          <w:sz w:val="28"/>
          <w:szCs w:val="28"/>
        </w:rPr>
        <w:t>hm</w:t>
      </w:r>
      <w:r>
        <w:rPr>
          <w:rFonts w:ascii="Times New Roman" w:hAnsi="Times New Roman" w:eastAsia="仿宋" w:cs="仿宋_GB2312"/>
          <w:color w:val="auto"/>
          <w:kern w:val="0"/>
          <w:sz w:val="28"/>
          <w:szCs w:val="28"/>
          <w:vertAlign w:val="superscript"/>
        </w:rPr>
        <w:t>2</w:t>
      </w:r>
      <w:r>
        <w:rPr>
          <w:rFonts w:ascii="仿宋" w:hAnsi="仿宋" w:eastAsia="仿宋" w:cs="仿宋"/>
          <w:color w:val="auto"/>
          <w:kern w:val="0"/>
          <w:sz w:val="28"/>
          <w:szCs w:val="28"/>
        </w:rPr>
        <w:t>，新建浆砌石谷坊</w:t>
      </w:r>
      <w:r>
        <w:rPr>
          <w:rFonts w:ascii="Times New Roman" w:hAnsi="Times New Roman" w:eastAsia="仿宋" w:cs="仿宋_GB2312"/>
          <w:color w:val="auto"/>
          <w:kern w:val="0"/>
          <w:sz w:val="28"/>
          <w:szCs w:val="28"/>
        </w:rPr>
        <w:t>60</w:t>
      </w:r>
      <w:r>
        <w:rPr>
          <w:rFonts w:ascii="仿宋" w:hAnsi="仿宋" w:eastAsia="仿宋" w:cs="仿宋"/>
          <w:color w:val="auto"/>
          <w:kern w:val="0"/>
          <w:sz w:val="28"/>
          <w:szCs w:val="28"/>
        </w:rPr>
        <w:t>座。规划总投资</w:t>
      </w:r>
      <w:r>
        <w:rPr>
          <w:rFonts w:ascii="Times New Roman" w:hAnsi="Times New Roman" w:eastAsia="仿宋" w:cs="仿宋_GB2312"/>
          <w:color w:val="auto"/>
          <w:kern w:val="0"/>
          <w:sz w:val="28"/>
          <w:szCs w:val="28"/>
        </w:rPr>
        <w:t>0</w:t>
      </w:r>
      <w:r>
        <w:rPr>
          <w:rFonts w:ascii="仿宋" w:hAnsi="仿宋" w:eastAsia="仿宋" w:cs="仿宋"/>
          <w:color w:val="auto"/>
          <w:kern w:val="0"/>
          <w:sz w:val="28"/>
          <w:szCs w:val="28"/>
        </w:rPr>
        <w:t>.</w:t>
      </w:r>
      <w:r>
        <w:rPr>
          <w:rFonts w:ascii="Times New Roman" w:hAnsi="Times New Roman" w:eastAsia="仿宋" w:cs="仿宋_GB2312"/>
          <w:color w:val="auto"/>
          <w:kern w:val="0"/>
          <w:sz w:val="28"/>
          <w:szCs w:val="28"/>
        </w:rPr>
        <w:t>95</w:t>
      </w:r>
      <w:r>
        <w:rPr>
          <w:rFonts w:ascii="仿宋" w:hAnsi="仿宋" w:eastAsia="仿宋" w:cs="仿宋"/>
          <w:color w:val="auto"/>
          <w:kern w:val="0"/>
          <w:sz w:val="28"/>
          <w:szCs w:val="28"/>
        </w:rPr>
        <w:t>亿元。</w:t>
      </w:r>
    </w:p>
    <w:p w14:paraId="63218EAE">
      <w:pPr>
        <w:pStyle w:val="9"/>
        <w:bidi w:val="0"/>
        <w:rPr>
          <w:rFonts w:hint="eastAsia" w:ascii="Arial" w:hAnsi="Arial" w:cs="Times New Roman"/>
          <w:color w:val="auto"/>
        </w:rPr>
      </w:pPr>
      <w:r>
        <w:rPr>
          <w:rFonts w:hint="eastAsia" w:ascii="Times New Roman" w:hAnsi="Times New Roman" w:cs="Times New Roman"/>
          <w:color w:val="auto"/>
          <w:lang w:val="en-US" w:eastAsia="zh-CN"/>
        </w:rPr>
        <w:t>5</w:t>
      </w:r>
      <w:r>
        <w:rPr>
          <w:rFonts w:hint="eastAsia" w:ascii="Arial" w:hAnsi="Arial" w:cs="Times New Roman"/>
          <w:color w:val="auto"/>
        </w:rPr>
        <w:t>.</w:t>
      </w:r>
      <w:r>
        <w:rPr>
          <w:rFonts w:hint="eastAsia" w:ascii="Times New Roman" w:hAnsi="Times New Roman" w:cs="Times New Roman"/>
          <w:color w:val="auto"/>
        </w:rPr>
        <w:t>1</w:t>
      </w:r>
      <w:r>
        <w:rPr>
          <w:rFonts w:hint="eastAsia" w:ascii="Arial" w:hAnsi="Arial" w:cs="Times New Roman"/>
          <w:color w:val="auto"/>
        </w:rPr>
        <w:t>.</w:t>
      </w:r>
      <w:r>
        <w:rPr>
          <w:rFonts w:hint="eastAsia" w:ascii="Times New Roman" w:hAnsi="Times New Roman" w:cs="Times New Roman"/>
          <w:color w:val="auto"/>
        </w:rPr>
        <w:t>2</w:t>
      </w:r>
      <w:r>
        <w:rPr>
          <w:rFonts w:hint="eastAsia" w:ascii="Arial" w:hAnsi="Arial" w:cs="Times New Roman"/>
          <w:color w:val="auto"/>
        </w:rPr>
        <w:t xml:space="preserve"> 黄河流域坡耕地水土流失综合治理工程</w:t>
      </w:r>
    </w:p>
    <w:p w14:paraId="5B63E506">
      <w:pPr>
        <w:widowControl/>
        <w:snapToGrid w:val="0"/>
        <w:spacing w:line="360" w:lineRule="auto"/>
        <w:ind w:firstLine="560" w:firstLineChars="200"/>
        <w:jc w:val="left"/>
        <w:rPr>
          <w:rFonts w:ascii="仿宋" w:hAnsi="仿宋" w:eastAsia="仿宋" w:cs="仿宋"/>
          <w:color w:val="auto"/>
          <w:kern w:val="0"/>
          <w:sz w:val="28"/>
          <w:szCs w:val="28"/>
        </w:rPr>
      </w:pPr>
      <w:r>
        <w:rPr>
          <w:rFonts w:hint="eastAsia" w:ascii="仿宋" w:hAnsi="仿宋" w:eastAsia="仿宋" w:cs="仿宋"/>
          <w:color w:val="auto"/>
          <w:kern w:val="0"/>
          <w:sz w:val="28"/>
          <w:szCs w:val="28"/>
        </w:rPr>
        <w:t>“十四五”期间，对全县范围内的</w:t>
      </w:r>
      <w:r>
        <w:rPr>
          <w:rFonts w:hint="eastAsia" w:ascii="Times New Roman" w:hAnsi="Times New Roman" w:eastAsia="仿宋" w:cs="仿宋_GB2312"/>
          <w:color w:val="auto"/>
          <w:kern w:val="0"/>
          <w:sz w:val="28"/>
          <w:szCs w:val="28"/>
        </w:rPr>
        <w:t>12</w:t>
      </w:r>
      <w:r>
        <w:rPr>
          <w:rFonts w:hint="eastAsia" w:ascii="仿宋" w:hAnsi="仿宋" w:eastAsia="仿宋" w:cs="仿宋"/>
          <w:color w:val="auto"/>
          <w:kern w:val="0"/>
          <w:sz w:val="28"/>
          <w:szCs w:val="28"/>
        </w:rPr>
        <w:t>个乡镇的坡耕地进行全面治理，将坡耕地改造为水平梯田，修筑田埂，拦蓄田面径流，减少田面水土流失，变“三跑田”为“三保田”，为农民粮食增产增收改善农村生菜生活条件夯实基础。“十四五”期间,坡耕地水土流失综合治理面积</w:t>
      </w:r>
      <w:r>
        <w:rPr>
          <w:rFonts w:hint="eastAsia" w:ascii="Times New Roman" w:hAnsi="Times New Roman" w:eastAsia="仿宋" w:cs="仿宋_GB2312"/>
          <w:color w:val="auto"/>
          <w:kern w:val="0"/>
          <w:sz w:val="28"/>
          <w:szCs w:val="28"/>
        </w:rPr>
        <w:t>51</w:t>
      </w:r>
      <w:r>
        <w:rPr>
          <w:rFonts w:hint="eastAsia" w:ascii="仿宋" w:hAnsi="仿宋" w:eastAsia="仿宋" w:cs="仿宋"/>
          <w:color w:val="auto"/>
          <w:kern w:val="0"/>
          <w:sz w:val="28"/>
          <w:szCs w:val="28"/>
        </w:rPr>
        <w:t>.</w:t>
      </w:r>
      <w:r>
        <w:rPr>
          <w:rFonts w:hint="eastAsia" w:ascii="Times New Roman" w:hAnsi="Times New Roman" w:eastAsia="仿宋" w:cs="仿宋_GB2312"/>
          <w:color w:val="auto"/>
          <w:kern w:val="0"/>
          <w:sz w:val="28"/>
          <w:szCs w:val="28"/>
        </w:rPr>
        <w:t>61k</w:t>
      </w:r>
      <w:r>
        <w:rPr>
          <w:rFonts w:hint="eastAsia" w:ascii="Times New Roman" w:hAnsi="Times New Roman" w:eastAsia="仿宋" w:cs="仿宋"/>
          <w:color w:val="auto"/>
          <w:kern w:val="0"/>
          <w:sz w:val="28"/>
          <w:szCs w:val="28"/>
        </w:rPr>
        <w:t>m</w:t>
      </w:r>
      <w:r>
        <w:rPr>
          <w:rFonts w:hint="eastAsia" w:ascii="Times New Roman" w:hAnsi="Times New Roman" w:eastAsia="仿宋" w:cs="仿宋_GB2312"/>
          <w:color w:val="auto"/>
          <w:kern w:val="0"/>
          <w:sz w:val="28"/>
          <w:szCs w:val="28"/>
          <w:vertAlign w:val="superscript"/>
        </w:rPr>
        <w:t>2</w:t>
      </w:r>
      <w:r>
        <w:rPr>
          <w:rFonts w:hint="eastAsia" w:ascii="仿宋" w:hAnsi="仿宋" w:eastAsia="仿宋" w:cs="仿宋"/>
          <w:color w:val="auto"/>
          <w:kern w:val="0"/>
          <w:sz w:val="28"/>
          <w:szCs w:val="28"/>
        </w:rPr>
        <w:t>，田间道路</w:t>
      </w:r>
      <w:r>
        <w:rPr>
          <w:rFonts w:hint="eastAsia" w:ascii="Times New Roman" w:hAnsi="Times New Roman" w:eastAsia="仿宋" w:cs="仿宋_GB2312"/>
          <w:color w:val="auto"/>
          <w:kern w:val="0"/>
          <w:sz w:val="28"/>
          <w:szCs w:val="28"/>
        </w:rPr>
        <w:t>138k</w:t>
      </w:r>
      <w:r>
        <w:rPr>
          <w:rFonts w:hint="eastAsia" w:ascii="Times New Roman" w:hAnsi="Times New Roman" w:eastAsia="仿宋" w:cs="仿宋"/>
          <w:color w:val="auto"/>
          <w:kern w:val="0"/>
          <w:sz w:val="28"/>
          <w:szCs w:val="28"/>
        </w:rPr>
        <w:t>m</w:t>
      </w:r>
      <w:r>
        <w:rPr>
          <w:rFonts w:hint="eastAsia" w:ascii="仿宋" w:hAnsi="仿宋" w:eastAsia="仿宋" w:cs="仿宋"/>
          <w:color w:val="auto"/>
          <w:kern w:val="0"/>
          <w:sz w:val="28"/>
          <w:szCs w:val="28"/>
        </w:rPr>
        <w:t>。规划总投资</w:t>
      </w:r>
      <w:r>
        <w:rPr>
          <w:rFonts w:hint="eastAsia" w:ascii="Times New Roman" w:hAnsi="Times New Roman" w:eastAsia="仿宋" w:cs="仿宋_GB2312"/>
          <w:color w:val="auto"/>
          <w:kern w:val="0"/>
          <w:sz w:val="28"/>
          <w:szCs w:val="28"/>
        </w:rPr>
        <w:t>1</w:t>
      </w:r>
      <w:r>
        <w:rPr>
          <w:rFonts w:hint="eastAsia" w:ascii="仿宋" w:hAnsi="仿宋" w:eastAsia="仿宋" w:cs="仿宋"/>
          <w:color w:val="auto"/>
          <w:kern w:val="0"/>
          <w:sz w:val="28"/>
          <w:szCs w:val="28"/>
        </w:rPr>
        <w:t>.</w:t>
      </w:r>
      <w:r>
        <w:rPr>
          <w:rFonts w:hint="eastAsia" w:ascii="Times New Roman" w:hAnsi="Times New Roman" w:eastAsia="仿宋" w:cs="仿宋_GB2312"/>
          <w:color w:val="auto"/>
          <w:kern w:val="0"/>
          <w:sz w:val="28"/>
          <w:szCs w:val="28"/>
        </w:rPr>
        <w:t>55</w:t>
      </w:r>
      <w:r>
        <w:rPr>
          <w:rFonts w:hint="eastAsia" w:ascii="仿宋" w:hAnsi="仿宋" w:eastAsia="仿宋" w:cs="仿宋"/>
          <w:color w:val="auto"/>
          <w:kern w:val="0"/>
          <w:sz w:val="28"/>
          <w:szCs w:val="28"/>
        </w:rPr>
        <w:t>亿元。</w:t>
      </w:r>
    </w:p>
    <w:p w14:paraId="13DAB1F3">
      <w:pPr>
        <w:pStyle w:val="7"/>
        <w:rPr>
          <w:color w:val="auto"/>
        </w:rPr>
        <w:sectPr>
          <w:type w:val="continuous"/>
          <w:pgSz w:w="11906" w:h="16838"/>
          <w:pgMar w:top="1531" w:right="1247" w:bottom="1247" w:left="1417" w:header="850" w:footer="992" w:gutter="0"/>
          <w:pgNumType w:fmt="numberInDash"/>
          <w:cols w:space="720" w:num="1"/>
          <w:docGrid w:type="lines" w:linePitch="312" w:charSpace="0"/>
        </w:sectPr>
      </w:pPr>
      <w:bookmarkStart w:id="275" w:name="_Toc17537"/>
    </w:p>
    <w:p w14:paraId="6C329F2B">
      <w:pPr>
        <w:pStyle w:val="8"/>
        <w:bidi w:val="0"/>
        <w:rPr>
          <w:rFonts w:hint="eastAsia" w:eastAsia="宋体" w:cs="Times New Roman"/>
          <w:color w:val="auto"/>
        </w:rPr>
      </w:pPr>
      <w:bookmarkStart w:id="276" w:name="_Toc31132"/>
      <w:bookmarkStart w:id="277" w:name="_Toc3670"/>
      <w:bookmarkStart w:id="278" w:name="_Toc23579"/>
      <w:r>
        <w:rPr>
          <w:rFonts w:hint="eastAsia" w:ascii="Times New Roman" w:hAnsi="Times New Roman" w:eastAsia="宋体" w:cs="Times New Roman"/>
          <w:color w:val="auto"/>
          <w:lang w:val="en-US" w:eastAsia="zh-CN"/>
        </w:rPr>
        <w:t>5</w:t>
      </w:r>
      <w:r>
        <w:rPr>
          <w:rFonts w:hint="eastAsia" w:eastAsia="宋体" w:cs="Times New Roman"/>
          <w:color w:val="auto"/>
        </w:rPr>
        <w:t>.</w:t>
      </w:r>
      <w:r>
        <w:rPr>
          <w:rFonts w:hint="eastAsia" w:ascii="Times New Roman" w:hAnsi="Times New Roman" w:eastAsia="宋体" w:cs="Times New Roman"/>
          <w:color w:val="auto"/>
        </w:rPr>
        <w:t>2</w:t>
      </w:r>
      <w:r>
        <w:rPr>
          <w:rFonts w:hint="eastAsia" w:eastAsia="宋体" w:cs="Times New Roman"/>
          <w:color w:val="auto"/>
        </w:rPr>
        <w:t xml:space="preserve">  水土保持监督</w:t>
      </w:r>
      <w:bookmarkEnd w:id="276"/>
    </w:p>
    <w:p w14:paraId="2DA3872B">
      <w:pPr>
        <w:snapToGrid w:val="0"/>
        <w:spacing w:line="360" w:lineRule="auto"/>
        <w:ind w:firstLine="560" w:firstLineChars="200"/>
        <w:rPr>
          <w:rFonts w:eastAsia="仿宋_GB2312"/>
          <w:color w:val="auto"/>
          <w:sz w:val="28"/>
        </w:rPr>
      </w:pPr>
      <w:r>
        <w:rPr>
          <w:rFonts w:hint="eastAsia" w:eastAsia="仿宋_GB2312"/>
          <w:color w:val="auto"/>
          <w:sz w:val="28"/>
        </w:rPr>
        <w:t>“十四五”期间依法对全县生产建设项目项目进行覆盖监督，坚决对“未批先建”、“未批先变”、“未实施防治措施”、“未开展监测”、“未验先投”、“未缴纳补偿费”的生产建设项目进行整改。做好水利部、省水利厅下放的图斑复核工作，对违反</w:t>
      </w:r>
      <w:r>
        <w:rPr>
          <w:rFonts w:hint="eastAsia" w:eastAsia="仿宋_GB2312"/>
          <w:color w:val="auto"/>
          <w:sz w:val="28"/>
          <w:lang w:eastAsia="zh-CN"/>
        </w:rPr>
        <w:t>《中华人民共和国水土保持法》</w:t>
      </w:r>
      <w:r>
        <w:rPr>
          <w:rFonts w:hint="eastAsia" w:eastAsia="仿宋_GB2312"/>
          <w:color w:val="auto"/>
          <w:sz w:val="28"/>
        </w:rPr>
        <w:t>的生产建设项目发现一家，查处一家，确保水土保持“三同时”制度的落实。加大对</w:t>
      </w:r>
      <w:r>
        <w:rPr>
          <w:rFonts w:hint="eastAsia" w:eastAsia="仿宋_GB2312"/>
          <w:color w:val="auto"/>
          <w:sz w:val="28"/>
          <w:lang w:eastAsia="zh-CN"/>
        </w:rPr>
        <w:t>《中华人民共和国水土保持法》</w:t>
      </w:r>
      <w:r>
        <w:rPr>
          <w:rFonts w:hint="eastAsia" w:eastAsia="仿宋_GB2312"/>
          <w:color w:val="auto"/>
          <w:sz w:val="28"/>
        </w:rPr>
        <w:t>的宣传力度，积极开展水土保持进机关，进社区、进学校，多渠道、全方位开展宣传工作，扩大社会影响力，有效控制在生产建设活动中造成的人为水土流失。</w:t>
      </w:r>
    </w:p>
    <w:p w14:paraId="314581FE">
      <w:pPr>
        <w:pStyle w:val="8"/>
        <w:bidi w:val="0"/>
        <w:rPr>
          <w:rFonts w:hint="eastAsia" w:eastAsia="宋体" w:cs="Times New Roman"/>
          <w:color w:val="auto"/>
        </w:rPr>
      </w:pPr>
      <w:bookmarkStart w:id="279" w:name="_Toc11532"/>
      <w:r>
        <w:rPr>
          <w:rFonts w:hint="eastAsia" w:ascii="Times New Roman" w:hAnsi="Times New Roman" w:eastAsia="宋体" w:cs="Times New Roman"/>
          <w:color w:val="auto"/>
          <w:lang w:val="en-US" w:eastAsia="zh-CN"/>
        </w:rPr>
        <w:t>5</w:t>
      </w:r>
      <w:r>
        <w:rPr>
          <w:rFonts w:hint="eastAsia" w:eastAsia="宋体" w:cs="Times New Roman"/>
          <w:color w:val="auto"/>
        </w:rPr>
        <w:t>.</w:t>
      </w:r>
      <w:r>
        <w:rPr>
          <w:rFonts w:hint="eastAsia" w:ascii="Times New Roman" w:hAnsi="Times New Roman" w:eastAsia="宋体" w:cs="Times New Roman"/>
          <w:color w:val="auto"/>
        </w:rPr>
        <w:t>3</w:t>
      </w:r>
      <w:r>
        <w:rPr>
          <w:rFonts w:hint="eastAsia" w:eastAsia="宋体" w:cs="Times New Roman"/>
          <w:color w:val="auto"/>
        </w:rPr>
        <w:t xml:space="preserve">  动态监测</w:t>
      </w:r>
      <w:bookmarkEnd w:id="275"/>
      <w:bookmarkEnd w:id="277"/>
      <w:bookmarkEnd w:id="278"/>
      <w:bookmarkEnd w:id="279"/>
    </w:p>
    <w:p w14:paraId="3E5EC844">
      <w:pPr>
        <w:snapToGrid w:val="0"/>
        <w:spacing w:line="360" w:lineRule="auto"/>
        <w:ind w:firstLine="560" w:firstLineChars="200"/>
        <w:rPr>
          <w:rFonts w:eastAsia="仿宋_GB2312"/>
          <w:color w:val="auto"/>
          <w:sz w:val="28"/>
        </w:rPr>
      </w:pPr>
      <w:r>
        <w:rPr>
          <w:rFonts w:hint="eastAsia" w:eastAsia="仿宋_GB2312"/>
          <w:color w:val="auto"/>
          <w:sz w:val="28"/>
        </w:rPr>
        <w:t>动态监测的主要内容包括水土保持监测网络建设与运行维护、水土保持监测信息系统与数据库建设、水土流失动态监测、水土保持普查等。</w:t>
      </w:r>
    </w:p>
    <w:p w14:paraId="0BC54746">
      <w:pPr>
        <w:snapToGrid w:val="0"/>
        <w:spacing w:line="360" w:lineRule="auto"/>
        <w:ind w:firstLine="560" w:firstLineChars="200"/>
        <w:rPr>
          <w:rFonts w:eastAsia="仿宋_GB2312"/>
          <w:color w:val="auto"/>
          <w:sz w:val="28"/>
        </w:rPr>
      </w:pPr>
      <w:r>
        <w:rPr>
          <w:rFonts w:hint="eastAsia" w:eastAsia="仿宋_GB2312"/>
          <w:color w:val="auto"/>
          <w:sz w:val="28"/>
        </w:rPr>
        <w:t>持续加强北桑坪水土保持监测点的观测场地、观测设施设备、实验场所及外部环境等的日常维护、维修，加大对监测技术人员的知识更新与业务培训，提升观测、采集、分析、整理、成果运用等有关工作能力。</w:t>
      </w:r>
    </w:p>
    <w:p w14:paraId="2D5A1B1F">
      <w:pPr>
        <w:snapToGrid w:val="0"/>
        <w:spacing w:line="360" w:lineRule="auto"/>
        <w:ind w:firstLine="560" w:firstLineChars="200"/>
        <w:rPr>
          <w:rFonts w:eastAsia="仿宋_GB2312"/>
          <w:color w:val="auto"/>
          <w:sz w:val="28"/>
        </w:rPr>
      </w:pPr>
      <w:r>
        <w:rPr>
          <w:rFonts w:hint="eastAsia" w:eastAsia="仿宋_GB2312"/>
          <w:color w:val="auto"/>
          <w:sz w:val="28"/>
        </w:rPr>
        <w:t>配合省厅做好水土保持监测信息系统与数据库建设，完成监测站点基础信息、监测数据的录入、上报、修改、查询、统计、导出等运用和监测数据库的建设，实现监测信息资源共享。开展典型小流域水土流失影响因素、径流泥沙、水土流失及其治理效果研究，并评价水土保持生态环境状况及其发展趋势。</w:t>
      </w:r>
    </w:p>
    <w:p w14:paraId="17F765BC">
      <w:pPr>
        <w:snapToGrid w:val="0"/>
        <w:spacing w:line="360" w:lineRule="auto"/>
        <w:ind w:firstLine="560" w:firstLineChars="200"/>
        <w:rPr>
          <w:rFonts w:eastAsia="仿宋_GB2312"/>
          <w:color w:val="auto"/>
          <w:sz w:val="28"/>
        </w:rPr>
      </w:pPr>
      <w:bookmarkStart w:id="280" w:name="_Toc18663"/>
      <w:r>
        <w:rPr>
          <w:rFonts w:hint="eastAsia" w:eastAsia="仿宋_GB2312"/>
          <w:color w:val="auto"/>
          <w:sz w:val="28"/>
        </w:rPr>
        <w:t>开展生产建设项目水土保持监督性监测，指导生产建设项目水土流失防治，同时为监督执法提供数据支撑。强化生产建设项目水土保持全过程监管，及时发现并严肃查处违法违规行为，强化水土保持监测和监理，加强水土保持责任落实跟踪检查和验收核查。推进生产建设活动水土保持监管，实行水土保持区域评估制度，推进水土保持信用管理和社会监督，形成公平开放、竞争有序、监管到位的水土保持服务市场。加强淤地坝工程安全运用管理，落实工程安全运用管理主体责任、工程防汛“三个责任人”责任，规范日常管理，加强应急管理，扎实推进病险工程除险加固。</w:t>
      </w:r>
    </w:p>
    <w:p w14:paraId="1EA7EEC3">
      <w:pPr>
        <w:pStyle w:val="6"/>
        <w:jc w:val="center"/>
        <w:rPr>
          <w:color w:val="auto"/>
        </w:rPr>
        <w:sectPr>
          <w:type w:val="continuous"/>
          <w:pgSz w:w="11906" w:h="16838"/>
          <w:pgMar w:top="1531" w:right="1247" w:bottom="1247" w:left="1417" w:header="850" w:footer="992" w:gutter="0"/>
          <w:pgNumType w:fmt="numberInDash"/>
          <w:cols w:space="720" w:num="1"/>
          <w:docGrid w:type="lines" w:linePitch="312" w:charSpace="0"/>
        </w:sectPr>
      </w:pPr>
    </w:p>
    <w:bookmarkEnd w:id="280"/>
    <w:p w14:paraId="4CFED8EA">
      <w:pPr>
        <w:pStyle w:val="6"/>
        <w:spacing w:line="360" w:lineRule="auto"/>
        <w:jc w:val="center"/>
        <w:rPr>
          <w:rFonts w:hint="eastAsia" w:eastAsia="宋体" w:cs="Times New Roman"/>
          <w:color w:val="auto"/>
          <w:lang w:val="en-US" w:eastAsia="zh-CN"/>
        </w:rPr>
      </w:pPr>
      <w:bookmarkStart w:id="281" w:name="_Toc3809"/>
      <w:bookmarkStart w:id="282" w:name="_Toc15544"/>
      <w:r>
        <w:rPr>
          <w:rFonts w:hint="eastAsia" w:eastAsia="宋体" w:cs="Times New Roman"/>
          <w:color w:val="auto"/>
          <w:lang w:val="en-US" w:eastAsia="zh-CN"/>
        </w:rPr>
        <w:t>第六章 乡村振兴水利保障能力建设</w:t>
      </w:r>
      <w:bookmarkEnd w:id="281"/>
      <w:bookmarkEnd w:id="282"/>
    </w:p>
    <w:p w14:paraId="3AE72AAF">
      <w:pPr>
        <w:autoSpaceDE w:val="0"/>
        <w:autoSpaceDN w:val="0"/>
        <w:adjustRightInd w:val="0"/>
        <w:snapToGrid w:val="0"/>
        <w:spacing w:line="360" w:lineRule="auto"/>
        <w:ind w:firstLine="641"/>
        <w:rPr>
          <w:rFonts w:eastAsia="仿宋_GB2312"/>
          <w:bCs/>
          <w:color w:val="auto"/>
          <w:kern w:val="44"/>
          <w:sz w:val="28"/>
          <w:szCs w:val="36"/>
        </w:rPr>
      </w:pPr>
      <w:bookmarkStart w:id="283" w:name="_Toc24403"/>
      <w:bookmarkStart w:id="284" w:name="_Toc15959"/>
      <w:bookmarkStart w:id="285" w:name="_Toc27468"/>
      <w:bookmarkStart w:id="286" w:name="_Toc29586"/>
      <w:r>
        <w:rPr>
          <w:rFonts w:hint="eastAsia" w:eastAsia="仿宋_GB2312"/>
          <w:bCs/>
          <w:color w:val="auto"/>
          <w:kern w:val="44"/>
          <w:sz w:val="28"/>
          <w:szCs w:val="36"/>
        </w:rPr>
        <w:t>按照乡村振兴梯次推进的总体部署，以问题为导向，以县为单元，统筹规划，进一步优化农村供水格局，采取“抓两头带中间”的方式完善工程体系建设，即有条件的地区实施城乡一体化等规模化工程建设，基础薄弱的地区重点巩固脱贫攻坚成果，条件一般的地区对现有工程更新改造，分步完善“双水源”建设，强化水源保护和水质检测监测，以完善水价机制、强化水费收缴为重点，全面推进建立长效运行管护机制，巩固脱贫攻坚成果，提升农村供水保障水平。</w:t>
      </w:r>
    </w:p>
    <w:p w14:paraId="07139A73">
      <w:pPr>
        <w:pStyle w:val="7"/>
        <w:rPr>
          <w:color w:val="auto"/>
        </w:rPr>
      </w:pPr>
      <w:bookmarkStart w:id="287" w:name="_Toc28715"/>
      <w:r>
        <w:rPr>
          <w:rFonts w:hint="eastAsia" w:ascii="Times New Roman" w:hAnsi="Times New Roman" w:cs="仿宋_GB2312"/>
          <w:color w:val="auto"/>
          <w:lang w:val="en-US" w:eastAsia="zh-CN"/>
        </w:rPr>
        <w:t>6</w:t>
      </w:r>
      <w:r>
        <w:rPr>
          <w:rFonts w:hint="eastAsia"/>
          <w:color w:val="auto"/>
        </w:rPr>
        <w:t>.</w:t>
      </w:r>
      <w:r>
        <w:rPr>
          <w:rFonts w:hint="eastAsia" w:ascii="Times New Roman" w:hAnsi="Times New Roman" w:cs="仿宋_GB2312"/>
          <w:color w:val="auto"/>
        </w:rPr>
        <w:t>1</w:t>
      </w:r>
      <w:r>
        <w:rPr>
          <w:rFonts w:hint="eastAsia"/>
          <w:color w:val="auto"/>
        </w:rPr>
        <w:t xml:space="preserve"> 农村供水工程</w:t>
      </w:r>
      <w:bookmarkEnd w:id="287"/>
    </w:p>
    <w:p w14:paraId="35B08A83">
      <w:pPr>
        <w:autoSpaceDE w:val="0"/>
        <w:autoSpaceDN w:val="0"/>
        <w:adjustRightInd w:val="0"/>
        <w:snapToGrid w:val="0"/>
        <w:spacing w:line="360" w:lineRule="auto"/>
        <w:ind w:firstLine="641"/>
        <w:rPr>
          <w:rFonts w:eastAsia="仿宋_GB2312"/>
          <w:bCs/>
          <w:color w:val="auto"/>
          <w:kern w:val="44"/>
          <w:sz w:val="28"/>
          <w:szCs w:val="36"/>
        </w:rPr>
      </w:pPr>
      <w:r>
        <w:rPr>
          <w:rFonts w:hint="eastAsia" w:eastAsia="仿宋_GB2312"/>
          <w:bCs/>
          <w:color w:val="auto"/>
          <w:kern w:val="44"/>
          <w:sz w:val="28"/>
          <w:szCs w:val="36"/>
        </w:rPr>
        <w:t>“十四五”期间，</w:t>
      </w:r>
      <w:r>
        <w:rPr>
          <w:rFonts w:hint="eastAsia" w:eastAsia="仿宋_GB2312"/>
          <w:bCs/>
          <w:color w:val="auto"/>
          <w:kern w:val="44"/>
          <w:sz w:val="28"/>
          <w:szCs w:val="36"/>
          <w:lang w:val="en-US" w:eastAsia="zh-CN"/>
        </w:rPr>
        <w:t>我县</w:t>
      </w:r>
      <w:r>
        <w:rPr>
          <w:rFonts w:hint="eastAsia" w:eastAsia="仿宋_GB2312"/>
          <w:bCs/>
          <w:color w:val="auto"/>
          <w:kern w:val="44"/>
          <w:sz w:val="28"/>
          <w:szCs w:val="36"/>
        </w:rPr>
        <w:t>根据具体情况，实施抽水蓄能电站，农村水电直供电片区电网升级改造工程</w:t>
      </w:r>
      <w:r>
        <w:rPr>
          <w:rFonts w:hint="eastAsia" w:eastAsia="仿宋_GB2312"/>
          <w:bCs/>
          <w:color w:val="auto"/>
          <w:kern w:val="44"/>
          <w:sz w:val="28"/>
          <w:szCs w:val="36"/>
          <w:lang w:eastAsia="zh-CN"/>
        </w:rPr>
        <w:t>，</w:t>
      </w:r>
      <w:r>
        <w:rPr>
          <w:rFonts w:hint="eastAsia" w:eastAsia="仿宋_GB2312"/>
          <w:bCs/>
          <w:color w:val="auto"/>
          <w:kern w:val="44"/>
          <w:sz w:val="28"/>
          <w:szCs w:val="36"/>
        </w:rPr>
        <w:t>提升乡村基础设施和公共服务水平</w:t>
      </w:r>
      <w:r>
        <w:rPr>
          <w:rFonts w:hint="eastAsia" w:eastAsia="仿宋_GB2312"/>
          <w:bCs/>
          <w:color w:val="auto"/>
          <w:kern w:val="44"/>
          <w:sz w:val="28"/>
          <w:szCs w:val="36"/>
          <w:lang w:eastAsia="zh-CN"/>
        </w:rPr>
        <w:t>。</w:t>
      </w:r>
      <w:r>
        <w:rPr>
          <w:rFonts w:hint="eastAsia" w:eastAsia="仿宋_GB2312"/>
          <w:bCs/>
          <w:color w:val="auto"/>
          <w:kern w:val="44"/>
          <w:sz w:val="28"/>
          <w:szCs w:val="36"/>
        </w:rPr>
        <w:t>将通过实施农村供水工程，提高供水保障水平来助力“三农”建设。对农村供水进行规划，具体目标任务为：全面保障我县供水工程在水质方面符合《生活饮用水卫生标准》（</w:t>
      </w:r>
      <w:r>
        <w:rPr>
          <w:rFonts w:hint="eastAsia" w:ascii="Times New Roman" w:hAnsi="Times New Roman" w:eastAsia="仿宋_GB2312" w:cs="仿宋_GB2312"/>
          <w:bCs/>
          <w:snapToGrid w:val="0"/>
          <w:color w:val="auto"/>
          <w:kern w:val="44"/>
          <w:sz w:val="28"/>
          <w:szCs w:val="36"/>
        </w:rPr>
        <w:t>GB5749</w:t>
      </w:r>
      <w:r>
        <w:rPr>
          <w:rFonts w:hint="eastAsia" w:ascii="Times New Roman" w:hAnsi="Times New Roman" w:eastAsia="仿宋_GB2312"/>
          <w:bCs/>
          <w:snapToGrid w:val="0"/>
          <w:color w:val="auto"/>
          <w:kern w:val="44"/>
          <w:sz w:val="28"/>
          <w:szCs w:val="36"/>
        </w:rPr>
        <w:t>）</w:t>
      </w:r>
      <w:r>
        <w:rPr>
          <w:rFonts w:hint="eastAsia" w:eastAsia="仿宋_GB2312"/>
          <w:bCs/>
          <w:color w:val="auto"/>
          <w:kern w:val="44"/>
          <w:sz w:val="28"/>
          <w:szCs w:val="36"/>
        </w:rPr>
        <w:t>以及有关评价标准的规定，在水量方面农村达到每人每天不低于</w:t>
      </w:r>
      <w:r>
        <w:rPr>
          <w:rFonts w:ascii="Times New Roman" w:hAnsi="Times New Roman" w:eastAsia="仿宋_GB2312" w:cs="仿宋_GB2312"/>
          <w:bCs/>
          <w:snapToGrid w:val="0"/>
          <w:color w:val="auto"/>
          <w:kern w:val="44"/>
          <w:sz w:val="28"/>
          <w:szCs w:val="36"/>
        </w:rPr>
        <w:t>60</w:t>
      </w:r>
      <w:r>
        <w:rPr>
          <w:rFonts w:ascii="Times New Roman" w:hAnsi="Times New Roman" w:eastAsia="仿宋_GB2312" w:cs="仿宋_GB2312"/>
          <w:bCs/>
          <w:color w:val="auto"/>
          <w:kern w:val="44"/>
          <w:sz w:val="28"/>
          <w:szCs w:val="36"/>
        </w:rPr>
        <w:t>L</w:t>
      </w:r>
      <w:r>
        <w:rPr>
          <w:rFonts w:hint="eastAsia" w:eastAsia="仿宋_GB2312"/>
          <w:bCs/>
          <w:color w:val="auto"/>
          <w:kern w:val="44"/>
          <w:sz w:val="28"/>
          <w:szCs w:val="36"/>
        </w:rPr>
        <w:t>，在方便程度方面实现自来水全部入户，在供水保证率方面不低于</w:t>
      </w:r>
      <w:r>
        <w:rPr>
          <w:rFonts w:hint="eastAsia" w:ascii="Times New Roman" w:hAnsi="Times New Roman" w:eastAsia="仿宋_GB2312" w:cs="仿宋_GB2312"/>
          <w:bCs/>
          <w:snapToGrid w:val="0"/>
          <w:color w:val="auto"/>
          <w:kern w:val="44"/>
          <w:sz w:val="28"/>
          <w:szCs w:val="36"/>
        </w:rPr>
        <w:t>95</w:t>
      </w:r>
      <w:r>
        <w:rPr>
          <w:rFonts w:hint="eastAsia" w:ascii="Times New Roman" w:hAnsi="Times New Roman" w:eastAsia="仿宋_GB2312"/>
          <w:bCs/>
          <w:snapToGrid w:val="0"/>
          <w:color w:val="auto"/>
          <w:kern w:val="44"/>
          <w:sz w:val="28"/>
          <w:szCs w:val="36"/>
        </w:rPr>
        <w:t>％</w:t>
      </w:r>
      <w:r>
        <w:rPr>
          <w:rFonts w:hint="eastAsia" w:eastAsia="仿宋_GB2312"/>
          <w:bCs/>
          <w:color w:val="auto"/>
          <w:kern w:val="44"/>
          <w:sz w:val="28"/>
          <w:szCs w:val="36"/>
        </w:rPr>
        <w:t>。</w:t>
      </w:r>
    </w:p>
    <w:p w14:paraId="49FA7882">
      <w:pPr>
        <w:autoSpaceDE w:val="0"/>
        <w:autoSpaceDN w:val="0"/>
        <w:adjustRightInd w:val="0"/>
        <w:snapToGrid w:val="0"/>
        <w:spacing w:line="360" w:lineRule="auto"/>
        <w:ind w:firstLine="641"/>
        <w:rPr>
          <w:rFonts w:eastAsia="仿宋_GB2312"/>
          <w:bCs/>
          <w:color w:val="auto"/>
          <w:kern w:val="44"/>
          <w:sz w:val="28"/>
          <w:szCs w:val="36"/>
        </w:rPr>
      </w:pPr>
      <w:r>
        <w:rPr>
          <w:rFonts w:hint="eastAsia" w:eastAsia="仿宋_GB2312"/>
          <w:bCs/>
          <w:color w:val="auto"/>
          <w:kern w:val="44"/>
          <w:sz w:val="28"/>
          <w:szCs w:val="36"/>
        </w:rPr>
        <w:t>“十四五”拟建设农村供水工程</w:t>
      </w:r>
      <w:r>
        <w:rPr>
          <w:rFonts w:hint="eastAsia" w:ascii="Times New Roman" w:hAnsi="Times New Roman" w:eastAsia="仿宋_GB2312" w:cs="仿宋_GB2312"/>
          <w:bCs/>
          <w:snapToGrid w:val="0"/>
          <w:color w:val="auto"/>
          <w:kern w:val="44"/>
          <w:sz w:val="28"/>
          <w:szCs w:val="36"/>
        </w:rPr>
        <w:t>114</w:t>
      </w:r>
      <w:r>
        <w:rPr>
          <w:rFonts w:hint="eastAsia" w:eastAsia="仿宋_GB2312"/>
          <w:bCs/>
          <w:color w:val="auto"/>
          <w:kern w:val="44"/>
          <w:sz w:val="28"/>
          <w:szCs w:val="36"/>
        </w:rPr>
        <w:t>处，提升</w:t>
      </w:r>
      <w:r>
        <w:rPr>
          <w:rFonts w:hint="eastAsia" w:ascii="Times New Roman" w:hAnsi="Times New Roman" w:eastAsia="仿宋_GB2312" w:cs="仿宋_GB2312"/>
          <w:bCs/>
          <w:snapToGrid w:val="0"/>
          <w:color w:val="auto"/>
          <w:kern w:val="44"/>
          <w:sz w:val="28"/>
          <w:szCs w:val="36"/>
        </w:rPr>
        <w:t>8</w:t>
      </w:r>
      <w:r>
        <w:rPr>
          <w:rFonts w:hint="eastAsia" w:ascii="Times New Roman" w:hAnsi="Times New Roman" w:eastAsia="仿宋_GB2312"/>
          <w:bCs/>
          <w:snapToGrid w:val="0"/>
          <w:color w:val="auto"/>
          <w:kern w:val="44"/>
          <w:sz w:val="28"/>
          <w:szCs w:val="36"/>
        </w:rPr>
        <w:t>.</w:t>
      </w:r>
      <w:r>
        <w:rPr>
          <w:rFonts w:hint="eastAsia" w:ascii="Times New Roman" w:hAnsi="Times New Roman" w:eastAsia="仿宋_GB2312" w:cs="仿宋_GB2312"/>
          <w:bCs/>
          <w:snapToGrid w:val="0"/>
          <w:color w:val="auto"/>
          <w:kern w:val="44"/>
          <w:sz w:val="28"/>
          <w:szCs w:val="36"/>
        </w:rPr>
        <w:t>72</w:t>
      </w:r>
      <w:r>
        <w:rPr>
          <w:rFonts w:hint="eastAsia" w:ascii="Times New Roman" w:hAnsi="Times New Roman" w:eastAsia="仿宋_GB2312"/>
          <w:bCs/>
          <w:snapToGrid w:val="0"/>
          <w:color w:val="auto"/>
          <w:kern w:val="44"/>
          <w:sz w:val="28"/>
          <w:szCs w:val="36"/>
        </w:rPr>
        <w:t>万</w:t>
      </w:r>
      <w:r>
        <w:rPr>
          <w:rFonts w:hint="eastAsia" w:eastAsia="仿宋_GB2312"/>
          <w:bCs/>
          <w:color w:val="auto"/>
          <w:kern w:val="44"/>
          <w:sz w:val="28"/>
          <w:szCs w:val="36"/>
        </w:rPr>
        <w:t>口人供水保障水平。其中：规模化供水工程</w:t>
      </w:r>
      <w:r>
        <w:rPr>
          <w:rFonts w:hint="eastAsia" w:ascii="Times New Roman" w:hAnsi="Times New Roman" w:eastAsia="仿宋_GB2312" w:cs="仿宋_GB2312"/>
          <w:bCs/>
          <w:snapToGrid w:val="0"/>
          <w:color w:val="auto"/>
          <w:kern w:val="44"/>
          <w:sz w:val="28"/>
          <w:szCs w:val="36"/>
        </w:rPr>
        <w:t>2</w:t>
      </w:r>
      <w:r>
        <w:rPr>
          <w:rFonts w:hint="eastAsia" w:eastAsia="仿宋_GB2312"/>
          <w:bCs/>
          <w:color w:val="auto"/>
          <w:kern w:val="44"/>
          <w:sz w:val="28"/>
          <w:szCs w:val="36"/>
        </w:rPr>
        <w:t>处，提升</w:t>
      </w:r>
      <w:r>
        <w:rPr>
          <w:rFonts w:hint="eastAsia" w:ascii="Times New Roman" w:hAnsi="Times New Roman" w:eastAsia="仿宋_GB2312" w:cs="仿宋_GB2312"/>
          <w:bCs/>
          <w:snapToGrid w:val="0"/>
          <w:color w:val="auto"/>
          <w:kern w:val="44"/>
          <w:sz w:val="28"/>
          <w:szCs w:val="36"/>
        </w:rPr>
        <w:t>3</w:t>
      </w:r>
      <w:r>
        <w:rPr>
          <w:rFonts w:hint="eastAsia" w:ascii="Times New Roman" w:hAnsi="Times New Roman" w:eastAsia="仿宋_GB2312"/>
          <w:bCs/>
          <w:snapToGrid w:val="0"/>
          <w:color w:val="auto"/>
          <w:kern w:val="44"/>
          <w:sz w:val="28"/>
          <w:szCs w:val="36"/>
        </w:rPr>
        <w:t>.</w:t>
      </w:r>
      <w:r>
        <w:rPr>
          <w:rFonts w:hint="eastAsia" w:ascii="Times New Roman" w:hAnsi="Times New Roman" w:eastAsia="仿宋_GB2312" w:cs="仿宋_GB2312"/>
          <w:bCs/>
          <w:snapToGrid w:val="0"/>
          <w:color w:val="auto"/>
          <w:kern w:val="44"/>
          <w:sz w:val="28"/>
          <w:szCs w:val="36"/>
        </w:rPr>
        <w:t>5</w:t>
      </w:r>
      <w:r>
        <w:rPr>
          <w:rFonts w:hint="eastAsia" w:ascii="Times New Roman" w:hAnsi="Times New Roman" w:eastAsia="仿宋_GB2312"/>
          <w:bCs/>
          <w:snapToGrid w:val="0"/>
          <w:color w:val="auto"/>
          <w:kern w:val="44"/>
          <w:sz w:val="28"/>
          <w:szCs w:val="36"/>
        </w:rPr>
        <w:t>万</w:t>
      </w:r>
      <w:r>
        <w:rPr>
          <w:rFonts w:hint="eastAsia" w:eastAsia="仿宋_GB2312"/>
          <w:bCs/>
          <w:color w:val="auto"/>
          <w:kern w:val="44"/>
          <w:sz w:val="28"/>
          <w:szCs w:val="36"/>
        </w:rPr>
        <w:t>人供水保障水平；老旧供水工程和管网更新改造工程</w:t>
      </w:r>
      <w:r>
        <w:rPr>
          <w:rFonts w:hint="eastAsia" w:ascii="Times New Roman" w:hAnsi="Times New Roman" w:eastAsia="仿宋_GB2312" w:cs="仿宋_GB2312"/>
          <w:bCs/>
          <w:snapToGrid w:val="0"/>
          <w:color w:val="auto"/>
          <w:kern w:val="44"/>
          <w:sz w:val="28"/>
          <w:szCs w:val="36"/>
        </w:rPr>
        <w:t>112</w:t>
      </w:r>
      <w:r>
        <w:rPr>
          <w:rFonts w:hint="eastAsia" w:eastAsia="仿宋_GB2312"/>
          <w:bCs/>
          <w:color w:val="auto"/>
          <w:kern w:val="44"/>
          <w:sz w:val="28"/>
          <w:szCs w:val="36"/>
        </w:rPr>
        <w:t>处，完善“双水源”建设，提升</w:t>
      </w:r>
      <w:r>
        <w:rPr>
          <w:rFonts w:hint="eastAsia" w:ascii="Times New Roman" w:hAnsi="Times New Roman" w:eastAsia="仿宋_GB2312" w:cs="仿宋_GB2312"/>
          <w:bCs/>
          <w:snapToGrid w:val="0"/>
          <w:color w:val="auto"/>
          <w:kern w:val="44"/>
          <w:sz w:val="28"/>
          <w:szCs w:val="36"/>
        </w:rPr>
        <w:t>5</w:t>
      </w:r>
      <w:r>
        <w:rPr>
          <w:rFonts w:hint="eastAsia" w:ascii="Times New Roman" w:hAnsi="Times New Roman" w:eastAsia="仿宋_GB2312"/>
          <w:bCs/>
          <w:snapToGrid w:val="0"/>
          <w:color w:val="auto"/>
          <w:kern w:val="44"/>
          <w:sz w:val="28"/>
          <w:szCs w:val="36"/>
        </w:rPr>
        <w:t>.</w:t>
      </w:r>
      <w:r>
        <w:rPr>
          <w:rFonts w:hint="eastAsia" w:ascii="Times New Roman" w:hAnsi="Times New Roman" w:eastAsia="仿宋_GB2312" w:cs="仿宋_GB2312"/>
          <w:bCs/>
          <w:snapToGrid w:val="0"/>
          <w:color w:val="auto"/>
          <w:kern w:val="44"/>
          <w:sz w:val="28"/>
          <w:szCs w:val="36"/>
        </w:rPr>
        <w:t>218</w:t>
      </w:r>
      <w:r>
        <w:rPr>
          <w:rFonts w:hint="eastAsia" w:ascii="Times New Roman" w:hAnsi="Times New Roman" w:eastAsia="仿宋_GB2312"/>
          <w:bCs/>
          <w:snapToGrid w:val="0"/>
          <w:color w:val="auto"/>
          <w:kern w:val="44"/>
          <w:sz w:val="28"/>
          <w:szCs w:val="36"/>
        </w:rPr>
        <w:t>万</w:t>
      </w:r>
      <w:r>
        <w:rPr>
          <w:rFonts w:hint="eastAsia" w:eastAsia="仿宋_GB2312"/>
          <w:bCs/>
          <w:color w:val="auto"/>
          <w:kern w:val="44"/>
          <w:sz w:val="28"/>
          <w:szCs w:val="36"/>
        </w:rPr>
        <w:t>人供水保障水平</w:t>
      </w:r>
      <w:r>
        <w:rPr>
          <w:rFonts w:ascii="Times New Roman" w:hAnsi="Times New Roman" w:eastAsia="仿宋_GB2312"/>
          <w:bCs/>
          <w:color w:val="auto"/>
          <w:kern w:val="44"/>
          <w:sz w:val="28"/>
          <w:szCs w:val="36"/>
        </w:rPr>
        <w:t>（千人工程</w:t>
      </w:r>
      <w:r>
        <w:rPr>
          <w:rFonts w:hint="eastAsia" w:ascii="Times New Roman" w:hAnsi="Times New Roman" w:eastAsia="仿宋_GB2312" w:cs="仿宋_GB2312"/>
          <w:bCs/>
          <w:color w:val="auto"/>
          <w:kern w:val="44"/>
          <w:sz w:val="28"/>
          <w:szCs w:val="36"/>
        </w:rPr>
        <w:t>14</w:t>
      </w:r>
      <w:r>
        <w:rPr>
          <w:rFonts w:ascii="Times New Roman" w:hAnsi="Times New Roman" w:eastAsia="仿宋_GB2312"/>
          <w:bCs/>
          <w:color w:val="auto"/>
          <w:kern w:val="44"/>
          <w:sz w:val="28"/>
          <w:szCs w:val="36"/>
        </w:rPr>
        <w:t>处、覆盖人口</w:t>
      </w:r>
      <w:r>
        <w:rPr>
          <w:rFonts w:hint="eastAsia" w:ascii="Times New Roman" w:hAnsi="Times New Roman" w:eastAsia="仿宋_GB2312" w:cs="仿宋_GB2312"/>
          <w:bCs/>
          <w:color w:val="auto"/>
          <w:kern w:val="44"/>
          <w:sz w:val="28"/>
          <w:szCs w:val="36"/>
        </w:rPr>
        <w:t>2</w:t>
      </w:r>
      <w:r>
        <w:rPr>
          <w:rFonts w:hint="eastAsia" w:ascii="Times New Roman" w:hAnsi="Times New Roman" w:eastAsia="仿宋_GB2312"/>
          <w:bCs/>
          <w:color w:val="auto"/>
          <w:kern w:val="44"/>
          <w:sz w:val="28"/>
          <w:szCs w:val="36"/>
        </w:rPr>
        <w:t>.</w:t>
      </w:r>
      <w:r>
        <w:rPr>
          <w:rFonts w:hint="eastAsia" w:ascii="Times New Roman" w:hAnsi="Times New Roman" w:eastAsia="仿宋_GB2312" w:cs="仿宋_GB2312"/>
          <w:bCs/>
          <w:color w:val="auto"/>
          <w:kern w:val="44"/>
          <w:sz w:val="28"/>
          <w:szCs w:val="36"/>
        </w:rPr>
        <w:t>597</w:t>
      </w:r>
      <w:r>
        <w:rPr>
          <w:rFonts w:ascii="Times New Roman" w:hAnsi="Times New Roman" w:eastAsia="仿宋_GB2312"/>
          <w:bCs/>
          <w:color w:val="auto"/>
          <w:kern w:val="44"/>
          <w:sz w:val="28"/>
          <w:szCs w:val="36"/>
        </w:rPr>
        <w:t>万人，千人以下集中供水工程</w:t>
      </w:r>
      <w:r>
        <w:rPr>
          <w:rFonts w:hint="eastAsia" w:ascii="Times New Roman" w:hAnsi="Times New Roman" w:eastAsia="仿宋_GB2312" w:cs="仿宋_GB2312"/>
          <w:bCs/>
          <w:color w:val="auto"/>
          <w:kern w:val="44"/>
          <w:sz w:val="28"/>
          <w:szCs w:val="36"/>
        </w:rPr>
        <w:t>98</w:t>
      </w:r>
      <w:r>
        <w:rPr>
          <w:rFonts w:ascii="Times New Roman" w:hAnsi="Times New Roman" w:eastAsia="仿宋_GB2312"/>
          <w:bCs/>
          <w:color w:val="auto"/>
          <w:kern w:val="44"/>
          <w:sz w:val="28"/>
          <w:szCs w:val="36"/>
        </w:rPr>
        <w:t>处、覆盖人口</w:t>
      </w:r>
      <w:r>
        <w:rPr>
          <w:rFonts w:hint="eastAsia" w:ascii="Times New Roman" w:hAnsi="Times New Roman" w:eastAsia="仿宋_GB2312" w:cs="仿宋_GB2312"/>
          <w:bCs/>
          <w:color w:val="auto"/>
          <w:kern w:val="44"/>
          <w:sz w:val="28"/>
          <w:szCs w:val="36"/>
        </w:rPr>
        <w:t>2</w:t>
      </w:r>
      <w:r>
        <w:rPr>
          <w:rFonts w:hint="eastAsia" w:ascii="Times New Roman" w:hAnsi="Times New Roman" w:eastAsia="仿宋_GB2312"/>
          <w:bCs/>
          <w:color w:val="auto"/>
          <w:kern w:val="44"/>
          <w:sz w:val="28"/>
          <w:szCs w:val="36"/>
        </w:rPr>
        <w:t>.</w:t>
      </w:r>
      <w:r>
        <w:rPr>
          <w:rFonts w:hint="eastAsia" w:ascii="Times New Roman" w:hAnsi="Times New Roman" w:eastAsia="仿宋_GB2312" w:cs="仿宋_GB2312"/>
          <w:bCs/>
          <w:color w:val="auto"/>
          <w:kern w:val="44"/>
          <w:sz w:val="28"/>
          <w:szCs w:val="36"/>
        </w:rPr>
        <w:t>62</w:t>
      </w:r>
      <w:r>
        <w:rPr>
          <w:rFonts w:ascii="Times New Roman" w:hAnsi="Times New Roman" w:eastAsia="仿宋_GB2312"/>
          <w:bCs/>
          <w:color w:val="auto"/>
          <w:kern w:val="44"/>
          <w:sz w:val="28"/>
          <w:szCs w:val="36"/>
        </w:rPr>
        <w:t>万人）</w:t>
      </w:r>
      <w:r>
        <w:rPr>
          <w:rFonts w:hint="eastAsia" w:eastAsia="仿宋_GB2312"/>
          <w:bCs/>
          <w:color w:val="auto"/>
          <w:kern w:val="44"/>
          <w:sz w:val="28"/>
          <w:szCs w:val="36"/>
        </w:rPr>
        <w:t>；新建水质化验室</w:t>
      </w:r>
      <w:r>
        <w:rPr>
          <w:rFonts w:hint="eastAsia" w:ascii="Times New Roman" w:hAnsi="Times New Roman" w:eastAsia="仿宋_GB2312" w:cs="仿宋_GB2312"/>
          <w:bCs/>
          <w:snapToGrid w:val="0"/>
          <w:color w:val="auto"/>
          <w:kern w:val="44"/>
          <w:sz w:val="28"/>
          <w:szCs w:val="36"/>
        </w:rPr>
        <w:t>2</w:t>
      </w:r>
      <w:r>
        <w:rPr>
          <w:rFonts w:hint="eastAsia" w:eastAsia="仿宋_GB2312"/>
          <w:bCs/>
          <w:color w:val="auto"/>
          <w:kern w:val="44"/>
          <w:sz w:val="28"/>
          <w:szCs w:val="36"/>
        </w:rPr>
        <w:t>处，自动化监控系统</w:t>
      </w:r>
      <w:r>
        <w:rPr>
          <w:rFonts w:hint="eastAsia" w:ascii="Times New Roman" w:hAnsi="Times New Roman" w:eastAsia="仿宋_GB2312" w:cs="仿宋_GB2312"/>
          <w:bCs/>
          <w:snapToGrid w:val="0"/>
          <w:color w:val="auto"/>
          <w:kern w:val="44"/>
          <w:sz w:val="28"/>
          <w:szCs w:val="36"/>
        </w:rPr>
        <w:t>2</w:t>
      </w:r>
      <w:r>
        <w:rPr>
          <w:rFonts w:hint="eastAsia" w:eastAsia="仿宋_GB2312"/>
          <w:bCs/>
          <w:color w:val="auto"/>
          <w:kern w:val="44"/>
          <w:sz w:val="28"/>
          <w:szCs w:val="36"/>
        </w:rPr>
        <w:t>处，净化设施设备</w:t>
      </w:r>
      <w:r>
        <w:rPr>
          <w:rFonts w:hint="eastAsia" w:ascii="Times New Roman" w:hAnsi="Times New Roman" w:eastAsia="仿宋_GB2312" w:cs="仿宋_GB2312"/>
          <w:bCs/>
          <w:snapToGrid w:val="0"/>
          <w:color w:val="auto"/>
          <w:kern w:val="44"/>
          <w:sz w:val="28"/>
          <w:szCs w:val="36"/>
        </w:rPr>
        <w:t>2</w:t>
      </w:r>
      <w:r>
        <w:rPr>
          <w:rFonts w:hint="eastAsia" w:eastAsia="仿宋_GB2312"/>
          <w:bCs/>
          <w:color w:val="auto"/>
          <w:kern w:val="44"/>
          <w:sz w:val="28"/>
          <w:szCs w:val="36"/>
        </w:rPr>
        <w:t>套，消毒设备</w:t>
      </w:r>
      <w:r>
        <w:rPr>
          <w:rFonts w:hint="eastAsia" w:ascii="Times New Roman" w:hAnsi="Times New Roman" w:eastAsia="仿宋_GB2312" w:cs="仿宋_GB2312"/>
          <w:bCs/>
          <w:snapToGrid w:val="0"/>
          <w:color w:val="auto"/>
          <w:kern w:val="44"/>
          <w:sz w:val="28"/>
          <w:szCs w:val="36"/>
        </w:rPr>
        <w:t>114</w:t>
      </w:r>
      <w:r>
        <w:rPr>
          <w:rFonts w:hint="eastAsia" w:eastAsia="仿宋_GB2312"/>
          <w:bCs/>
          <w:color w:val="auto"/>
          <w:kern w:val="44"/>
          <w:sz w:val="28"/>
          <w:szCs w:val="36"/>
        </w:rPr>
        <w:t>处；安装水表</w:t>
      </w:r>
      <w:r>
        <w:rPr>
          <w:rFonts w:hint="eastAsia" w:ascii="Times New Roman" w:hAnsi="Times New Roman" w:eastAsia="仿宋_GB2312" w:cs="仿宋_GB2312"/>
          <w:bCs/>
          <w:snapToGrid w:val="0"/>
          <w:color w:val="auto"/>
          <w:kern w:val="44"/>
          <w:sz w:val="28"/>
          <w:szCs w:val="36"/>
        </w:rPr>
        <w:t>14360</w:t>
      </w:r>
      <w:r>
        <w:rPr>
          <w:rFonts w:hint="eastAsia" w:eastAsia="仿宋_GB2312"/>
          <w:bCs/>
          <w:color w:val="auto"/>
          <w:kern w:val="44"/>
          <w:sz w:val="28"/>
          <w:szCs w:val="36"/>
        </w:rPr>
        <w:t>块。</w:t>
      </w:r>
    </w:p>
    <w:p w14:paraId="6C68E461">
      <w:pPr>
        <w:autoSpaceDE w:val="0"/>
        <w:autoSpaceDN w:val="0"/>
        <w:adjustRightInd w:val="0"/>
        <w:snapToGrid w:val="0"/>
        <w:spacing w:line="360" w:lineRule="auto"/>
        <w:ind w:firstLine="641"/>
        <w:rPr>
          <w:rFonts w:hint="eastAsia" w:eastAsia="仿宋_GB2312"/>
          <w:bCs/>
          <w:color w:val="auto"/>
          <w:kern w:val="44"/>
          <w:sz w:val="28"/>
          <w:szCs w:val="36"/>
        </w:rPr>
      </w:pPr>
      <w:r>
        <w:rPr>
          <w:rFonts w:hint="eastAsia" w:eastAsia="仿宋_GB2312"/>
          <w:bCs/>
          <w:color w:val="auto"/>
          <w:kern w:val="44"/>
          <w:sz w:val="28"/>
          <w:szCs w:val="36"/>
        </w:rPr>
        <w:t>工程总估算投资</w:t>
      </w:r>
      <w:r>
        <w:rPr>
          <w:rFonts w:hint="eastAsia" w:ascii="Times New Roman" w:hAnsi="Times New Roman" w:eastAsia="仿宋_GB2312" w:cs="仿宋_GB2312"/>
          <w:bCs/>
          <w:snapToGrid w:val="0"/>
          <w:color w:val="auto"/>
          <w:kern w:val="44"/>
          <w:sz w:val="28"/>
          <w:szCs w:val="36"/>
        </w:rPr>
        <w:t>1</w:t>
      </w:r>
      <w:r>
        <w:rPr>
          <w:rFonts w:hint="eastAsia" w:ascii="Times New Roman" w:hAnsi="Times New Roman" w:eastAsia="仿宋_GB2312"/>
          <w:bCs/>
          <w:snapToGrid w:val="0"/>
          <w:color w:val="auto"/>
          <w:kern w:val="44"/>
          <w:sz w:val="28"/>
          <w:szCs w:val="36"/>
        </w:rPr>
        <w:t>.</w:t>
      </w:r>
      <w:r>
        <w:rPr>
          <w:rFonts w:hint="eastAsia" w:ascii="Times New Roman" w:hAnsi="Times New Roman" w:eastAsia="仿宋_GB2312" w:cs="仿宋_GB2312"/>
          <w:bCs/>
          <w:snapToGrid w:val="0"/>
          <w:color w:val="auto"/>
          <w:kern w:val="44"/>
          <w:sz w:val="28"/>
          <w:szCs w:val="36"/>
        </w:rPr>
        <w:t>56</w:t>
      </w:r>
      <w:r>
        <w:rPr>
          <w:rFonts w:hint="eastAsia" w:ascii="Times New Roman" w:hAnsi="Times New Roman" w:eastAsia="仿宋_GB2312"/>
          <w:bCs/>
          <w:snapToGrid w:val="0"/>
          <w:color w:val="auto"/>
          <w:kern w:val="44"/>
          <w:sz w:val="28"/>
          <w:szCs w:val="36"/>
        </w:rPr>
        <w:t>亿</w:t>
      </w:r>
      <w:r>
        <w:rPr>
          <w:rFonts w:hint="eastAsia" w:eastAsia="仿宋_GB2312"/>
          <w:bCs/>
          <w:color w:val="auto"/>
          <w:kern w:val="44"/>
          <w:sz w:val="28"/>
          <w:szCs w:val="36"/>
        </w:rPr>
        <w:t>元。总工程量</w:t>
      </w:r>
      <w:r>
        <w:rPr>
          <w:rFonts w:hint="eastAsia" w:ascii="Times New Roman" w:hAnsi="Times New Roman" w:eastAsia="仿宋_GB2312" w:cs="仿宋_GB2312"/>
          <w:bCs/>
          <w:snapToGrid w:val="0"/>
          <w:color w:val="auto"/>
          <w:kern w:val="44"/>
          <w:sz w:val="28"/>
          <w:szCs w:val="36"/>
        </w:rPr>
        <w:t>250</w:t>
      </w:r>
      <w:r>
        <w:rPr>
          <w:rFonts w:hint="eastAsia" w:eastAsia="仿宋_GB2312"/>
          <w:bCs/>
          <w:color w:val="auto"/>
          <w:kern w:val="44"/>
          <w:sz w:val="28"/>
          <w:szCs w:val="36"/>
        </w:rPr>
        <w:t>万</w:t>
      </w:r>
      <w:r>
        <w:rPr>
          <w:rFonts w:hint="eastAsia" w:ascii="Times New Roman" w:hAnsi="Times New Roman" w:eastAsia="仿宋_GB2312" w:cs="仿宋_GB2312"/>
          <w:bCs/>
          <w:snapToGrid w:val="0"/>
          <w:color w:val="auto"/>
          <w:kern w:val="44"/>
          <w:sz w:val="28"/>
          <w:szCs w:val="36"/>
        </w:rPr>
        <w:t>m</w:t>
      </w:r>
      <w:r>
        <w:rPr>
          <w:rFonts w:hint="eastAsia" w:ascii="Times New Roman" w:hAnsi="Times New Roman" w:eastAsia="仿宋_GB2312" w:cs="仿宋_GB2312"/>
          <w:bCs/>
          <w:snapToGrid w:val="0"/>
          <w:color w:val="auto"/>
          <w:kern w:val="44"/>
          <w:sz w:val="28"/>
          <w:szCs w:val="36"/>
          <w:vertAlign w:val="superscript"/>
        </w:rPr>
        <w:t>3</w:t>
      </w:r>
      <w:r>
        <w:rPr>
          <w:rFonts w:hint="eastAsia" w:eastAsia="仿宋_GB2312"/>
          <w:bCs/>
          <w:color w:val="auto"/>
          <w:kern w:val="44"/>
          <w:sz w:val="28"/>
          <w:szCs w:val="36"/>
        </w:rPr>
        <w:t>。其中土石方</w:t>
      </w:r>
      <w:r>
        <w:rPr>
          <w:rFonts w:hint="eastAsia" w:ascii="Times New Roman" w:hAnsi="Times New Roman" w:eastAsia="仿宋_GB2312" w:cs="仿宋_GB2312"/>
          <w:bCs/>
          <w:snapToGrid w:val="0"/>
          <w:color w:val="auto"/>
          <w:kern w:val="44"/>
          <w:sz w:val="28"/>
          <w:szCs w:val="36"/>
        </w:rPr>
        <w:t>86</w:t>
      </w:r>
      <w:r>
        <w:rPr>
          <w:rFonts w:hint="eastAsia" w:ascii="Times New Roman" w:hAnsi="Times New Roman" w:eastAsia="仿宋_GB2312"/>
          <w:bCs/>
          <w:snapToGrid w:val="0"/>
          <w:color w:val="auto"/>
          <w:kern w:val="44"/>
          <w:sz w:val="28"/>
          <w:szCs w:val="36"/>
        </w:rPr>
        <w:t>万</w:t>
      </w:r>
      <w:r>
        <w:rPr>
          <w:rFonts w:hint="eastAsia" w:ascii="Times New Roman" w:hAnsi="Times New Roman" w:eastAsia="仿宋_GB2312" w:cs="仿宋_GB2312"/>
          <w:bCs/>
          <w:snapToGrid w:val="0"/>
          <w:color w:val="auto"/>
          <w:kern w:val="44"/>
          <w:sz w:val="28"/>
          <w:szCs w:val="36"/>
        </w:rPr>
        <w:t>m</w:t>
      </w:r>
      <w:r>
        <w:rPr>
          <w:rFonts w:hint="eastAsia" w:ascii="Times New Roman" w:hAnsi="Times New Roman" w:eastAsia="仿宋_GB2312" w:cs="仿宋_GB2312"/>
          <w:bCs/>
          <w:snapToGrid w:val="0"/>
          <w:color w:val="auto"/>
          <w:kern w:val="44"/>
          <w:sz w:val="28"/>
          <w:szCs w:val="36"/>
          <w:vertAlign w:val="superscript"/>
        </w:rPr>
        <w:t>3</w:t>
      </w:r>
      <w:r>
        <w:rPr>
          <w:rFonts w:hint="eastAsia" w:eastAsia="仿宋_GB2312"/>
          <w:bCs/>
          <w:color w:val="auto"/>
          <w:kern w:val="44"/>
          <w:sz w:val="28"/>
          <w:szCs w:val="36"/>
        </w:rPr>
        <w:t>，砼及钢筋砼</w:t>
      </w:r>
      <w:r>
        <w:rPr>
          <w:rFonts w:hint="eastAsia" w:ascii="Times New Roman" w:hAnsi="Times New Roman" w:eastAsia="仿宋_GB2312" w:cs="仿宋_GB2312"/>
          <w:bCs/>
          <w:snapToGrid w:val="0"/>
          <w:color w:val="auto"/>
          <w:kern w:val="44"/>
          <w:sz w:val="28"/>
          <w:szCs w:val="36"/>
        </w:rPr>
        <w:t>8</w:t>
      </w:r>
      <w:r>
        <w:rPr>
          <w:rFonts w:hint="eastAsia" w:eastAsia="仿宋_GB2312"/>
          <w:bCs/>
          <w:color w:val="auto"/>
          <w:kern w:val="44"/>
          <w:sz w:val="28"/>
          <w:szCs w:val="36"/>
        </w:rPr>
        <w:t>万</w:t>
      </w:r>
      <w:r>
        <w:rPr>
          <w:rFonts w:hint="eastAsia" w:ascii="Times New Roman" w:hAnsi="Times New Roman" w:eastAsia="仿宋_GB2312" w:cs="仿宋_GB2312"/>
          <w:bCs/>
          <w:snapToGrid w:val="0"/>
          <w:color w:val="auto"/>
          <w:kern w:val="44"/>
          <w:sz w:val="28"/>
          <w:szCs w:val="36"/>
        </w:rPr>
        <w:t>m</w:t>
      </w:r>
      <w:r>
        <w:rPr>
          <w:rFonts w:hint="eastAsia" w:ascii="Times New Roman" w:hAnsi="Times New Roman" w:eastAsia="仿宋_GB2312" w:cs="仿宋_GB2312"/>
          <w:bCs/>
          <w:snapToGrid w:val="0"/>
          <w:color w:val="auto"/>
          <w:kern w:val="44"/>
          <w:sz w:val="28"/>
          <w:szCs w:val="36"/>
          <w:vertAlign w:val="superscript"/>
        </w:rPr>
        <w:t>3</w:t>
      </w:r>
      <w:r>
        <w:rPr>
          <w:rFonts w:hint="eastAsia" w:eastAsia="仿宋_GB2312"/>
          <w:bCs/>
          <w:color w:val="auto"/>
          <w:kern w:val="44"/>
          <w:sz w:val="28"/>
          <w:szCs w:val="36"/>
        </w:rPr>
        <w:t>。</w:t>
      </w:r>
    </w:p>
    <w:p w14:paraId="45902924">
      <w:pPr>
        <w:autoSpaceDE w:val="0"/>
        <w:autoSpaceDN w:val="0"/>
        <w:adjustRightInd w:val="0"/>
        <w:snapToGrid w:val="0"/>
        <w:spacing w:line="360" w:lineRule="auto"/>
        <w:ind w:firstLine="641"/>
        <w:rPr>
          <w:rFonts w:hint="eastAsia" w:eastAsia="仿宋_GB2312"/>
          <w:bCs/>
          <w:color w:val="auto"/>
          <w:kern w:val="44"/>
          <w:sz w:val="28"/>
          <w:szCs w:val="36"/>
          <w:lang w:val="en-US" w:eastAsia="zh-CN"/>
        </w:rPr>
      </w:pPr>
      <w:r>
        <w:rPr>
          <w:rFonts w:hint="eastAsia" w:eastAsia="仿宋_GB2312"/>
          <w:bCs/>
          <w:color w:val="auto"/>
          <w:kern w:val="44"/>
          <w:sz w:val="28"/>
          <w:szCs w:val="36"/>
        </w:rPr>
        <w:t>“十四五”拟建设沁水县农村规模化供水工程</w:t>
      </w:r>
      <w:r>
        <w:rPr>
          <w:rFonts w:hint="eastAsia" w:eastAsia="仿宋_GB2312"/>
          <w:bCs/>
          <w:color w:val="auto"/>
          <w:kern w:val="44"/>
          <w:sz w:val="28"/>
          <w:szCs w:val="36"/>
          <w:lang w:eastAsia="zh-CN"/>
        </w:rPr>
        <w:t>，</w:t>
      </w:r>
      <w:r>
        <w:rPr>
          <w:rFonts w:hint="eastAsia" w:eastAsia="仿宋_GB2312"/>
          <w:bCs/>
          <w:color w:val="auto"/>
          <w:kern w:val="44"/>
          <w:sz w:val="28"/>
          <w:szCs w:val="36"/>
          <w:lang w:val="en-US" w:eastAsia="zh-CN"/>
        </w:rPr>
        <w:t>建设内容：以张峰水库供水工程、下泊水库、张峰总干、新建截潜流等为水源，新建泵站、调节池、水处理厂，向张村乡、郑庄镇、柿庄镇、固县乡、十里乡、胡底乡等铺设管线供水。输水干、支管281km，净水厂2座，处理规模0.6万m³/d，末端净水设备200套，沿线建筑物、高位水池、加压泵站共400余座，年供水量800万m</w:t>
      </w:r>
      <w:r>
        <w:rPr>
          <w:rFonts w:hint="eastAsia" w:eastAsia="仿宋_GB2312"/>
          <w:bCs/>
          <w:color w:val="auto"/>
          <w:kern w:val="44"/>
          <w:sz w:val="28"/>
          <w:szCs w:val="36"/>
          <w:vertAlign w:val="superscript"/>
          <w:lang w:val="en-US" w:eastAsia="zh-CN"/>
        </w:rPr>
        <w:t>3</w:t>
      </w:r>
      <w:r>
        <w:rPr>
          <w:rFonts w:hint="eastAsia" w:eastAsia="仿宋_GB2312"/>
          <w:bCs/>
          <w:color w:val="auto"/>
          <w:kern w:val="44"/>
          <w:sz w:val="28"/>
          <w:szCs w:val="36"/>
          <w:lang w:val="en-US" w:eastAsia="zh-CN"/>
        </w:rPr>
        <w:t>，</w:t>
      </w:r>
      <w:r>
        <w:rPr>
          <w:rFonts w:hint="eastAsia" w:eastAsia="仿宋_GB2312"/>
          <w:bCs/>
          <w:color w:val="auto"/>
          <w:kern w:val="44"/>
          <w:sz w:val="28"/>
          <w:szCs w:val="36"/>
        </w:rPr>
        <w:t>工程总估算投资</w:t>
      </w:r>
      <w:r>
        <w:rPr>
          <w:rFonts w:hint="eastAsia" w:eastAsia="仿宋_GB2312"/>
          <w:bCs/>
          <w:color w:val="auto"/>
          <w:kern w:val="44"/>
          <w:sz w:val="28"/>
          <w:szCs w:val="36"/>
          <w:lang w:val="en-US" w:eastAsia="zh-CN"/>
        </w:rPr>
        <w:t>11.96</w:t>
      </w:r>
      <w:r>
        <w:rPr>
          <w:rFonts w:hint="eastAsia" w:eastAsia="仿宋_GB2312"/>
          <w:bCs/>
          <w:color w:val="auto"/>
          <w:kern w:val="44"/>
          <w:sz w:val="28"/>
          <w:szCs w:val="36"/>
        </w:rPr>
        <w:t>亿元。</w:t>
      </w:r>
    </w:p>
    <w:p w14:paraId="637C28DB">
      <w:pPr>
        <w:autoSpaceDE w:val="0"/>
        <w:autoSpaceDN w:val="0"/>
        <w:adjustRightInd w:val="0"/>
        <w:snapToGrid w:val="0"/>
        <w:spacing w:line="360" w:lineRule="auto"/>
        <w:ind w:firstLine="641"/>
        <w:rPr>
          <w:rFonts w:eastAsia="仿宋_GB2312"/>
          <w:bCs/>
          <w:color w:val="auto"/>
          <w:kern w:val="44"/>
          <w:sz w:val="28"/>
          <w:szCs w:val="36"/>
        </w:rPr>
      </w:pPr>
      <w:r>
        <w:rPr>
          <w:rFonts w:hint="eastAsia" w:eastAsia="仿宋_GB2312"/>
          <w:bCs/>
          <w:color w:val="auto"/>
          <w:kern w:val="44"/>
          <w:sz w:val="28"/>
          <w:szCs w:val="36"/>
        </w:rPr>
        <w:t>通过强化水源保护、落实工程管理主体、落实工程运行维护经费、提高农村供水保证率、水质达标率、自来水入户率和工程运行管理水平，建立完善“从源头到龙头”的农村安全供水体系，完善农村供水水质卫生检测和监测体系、健全农村供水基层服务体系和应急保障机制等措施，逐步建立农村供水长效运行机制，提高工程管理水平，到</w:t>
      </w:r>
      <w:r>
        <w:rPr>
          <w:rFonts w:hint="eastAsia" w:ascii="Times New Roman" w:hAnsi="Times New Roman" w:eastAsia="仿宋_GB2312" w:cs="仿宋_GB2312"/>
          <w:bCs/>
          <w:snapToGrid w:val="0"/>
          <w:color w:val="auto"/>
          <w:kern w:val="44"/>
          <w:sz w:val="28"/>
          <w:szCs w:val="36"/>
        </w:rPr>
        <w:t>2025</w:t>
      </w:r>
      <w:r>
        <w:rPr>
          <w:rFonts w:hint="eastAsia" w:eastAsia="仿宋_GB2312"/>
          <w:bCs/>
          <w:color w:val="auto"/>
          <w:kern w:val="44"/>
          <w:sz w:val="28"/>
          <w:szCs w:val="36"/>
        </w:rPr>
        <w:t>年全县农村集中供水率达到</w:t>
      </w:r>
      <w:r>
        <w:rPr>
          <w:rFonts w:hint="eastAsia" w:ascii="Times New Roman" w:hAnsi="Times New Roman" w:eastAsia="仿宋_GB2312" w:cs="仿宋_GB2312"/>
          <w:bCs/>
          <w:snapToGrid w:val="0"/>
          <w:color w:val="auto"/>
          <w:kern w:val="44"/>
          <w:sz w:val="28"/>
          <w:szCs w:val="36"/>
        </w:rPr>
        <w:t>100</w:t>
      </w:r>
      <w:r>
        <w:rPr>
          <w:rFonts w:hint="eastAsia" w:ascii="Times New Roman" w:hAnsi="Times New Roman" w:eastAsia="仿宋_GB2312"/>
          <w:bCs/>
          <w:snapToGrid w:val="0"/>
          <w:color w:val="auto"/>
          <w:kern w:val="44"/>
          <w:sz w:val="28"/>
          <w:szCs w:val="36"/>
        </w:rPr>
        <w:t>％</w:t>
      </w:r>
      <w:r>
        <w:rPr>
          <w:rFonts w:hint="eastAsia" w:eastAsia="仿宋_GB2312"/>
          <w:bCs/>
          <w:color w:val="auto"/>
          <w:kern w:val="44"/>
          <w:sz w:val="28"/>
          <w:szCs w:val="36"/>
        </w:rPr>
        <w:t>，农村自来水普及率达到</w:t>
      </w:r>
      <w:r>
        <w:rPr>
          <w:rFonts w:hint="eastAsia" w:ascii="Times New Roman" w:hAnsi="Times New Roman" w:eastAsia="仿宋_GB2312" w:cs="仿宋_GB2312"/>
          <w:bCs/>
          <w:snapToGrid w:val="0"/>
          <w:color w:val="auto"/>
          <w:kern w:val="44"/>
          <w:sz w:val="28"/>
          <w:szCs w:val="36"/>
        </w:rPr>
        <w:t>100</w:t>
      </w:r>
      <w:r>
        <w:rPr>
          <w:rFonts w:hint="eastAsia" w:ascii="Times New Roman" w:hAnsi="Times New Roman" w:eastAsia="仿宋_GB2312"/>
          <w:bCs/>
          <w:snapToGrid w:val="0"/>
          <w:color w:val="auto"/>
          <w:kern w:val="44"/>
          <w:sz w:val="28"/>
          <w:szCs w:val="36"/>
        </w:rPr>
        <w:t>％</w:t>
      </w:r>
      <w:r>
        <w:rPr>
          <w:rFonts w:hint="eastAsia" w:eastAsia="仿宋_GB2312"/>
          <w:bCs/>
          <w:color w:val="auto"/>
          <w:kern w:val="44"/>
          <w:sz w:val="28"/>
          <w:szCs w:val="36"/>
        </w:rPr>
        <w:t>，千人以上工程水源保护区（范围）划定率</w:t>
      </w:r>
      <w:r>
        <w:rPr>
          <w:rFonts w:hint="eastAsia" w:ascii="Times New Roman" w:hAnsi="Times New Roman" w:eastAsia="仿宋_GB2312" w:cs="仿宋_GB2312"/>
          <w:bCs/>
          <w:snapToGrid w:val="0"/>
          <w:color w:val="auto"/>
          <w:kern w:val="44"/>
          <w:sz w:val="28"/>
          <w:szCs w:val="36"/>
        </w:rPr>
        <w:t>100</w:t>
      </w:r>
      <w:r>
        <w:rPr>
          <w:rFonts w:hint="eastAsia" w:ascii="Times New Roman" w:hAnsi="Times New Roman" w:eastAsia="仿宋_GB2312"/>
          <w:bCs/>
          <w:snapToGrid w:val="0"/>
          <w:color w:val="auto"/>
          <w:kern w:val="44"/>
          <w:sz w:val="28"/>
          <w:szCs w:val="36"/>
        </w:rPr>
        <w:t>%</w:t>
      </w:r>
      <w:r>
        <w:rPr>
          <w:rFonts w:hint="eastAsia" w:eastAsia="仿宋_GB2312"/>
          <w:bCs/>
          <w:color w:val="auto"/>
          <w:kern w:val="44"/>
          <w:sz w:val="28"/>
          <w:szCs w:val="36"/>
        </w:rPr>
        <w:t>，自然村通水率</w:t>
      </w:r>
      <w:r>
        <w:rPr>
          <w:rFonts w:hint="eastAsia" w:ascii="Times New Roman" w:hAnsi="Times New Roman" w:eastAsia="仿宋_GB2312" w:cs="仿宋_GB2312"/>
          <w:bCs/>
          <w:snapToGrid w:val="0"/>
          <w:color w:val="auto"/>
          <w:kern w:val="44"/>
          <w:sz w:val="28"/>
          <w:szCs w:val="36"/>
        </w:rPr>
        <w:t>100</w:t>
      </w:r>
      <w:r>
        <w:rPr>
          <w:rFonts w:hint="eastAsia" w:ascii="Times New Roman" w:hAnsi="Times New Roman" w:eastAsia="仿宋_GB2312"/>
          <w:bCs/>
          <w:snapToGrid w:val="0"/>
          <w:color w:val="auto"/>
          <w:kern w:val="44"/>
          <w:sz w:val="28"/>
          <w:szCs w:val="36"/>
        </w:rPr>
        <w:t>%</w:t>
      </w:r>
      <w:r>
        <w:rPr>
          <w:rFonts w:hint="eastAsia" w:eastAsia="仿宋_GB2312"/>
          <w:bCs/>
          <w:color w:val="auto"/>
          <w:kern w:val="44"/>
          <w:sz w:val="28"/>
          <w:szCs w:val="36"/>
        </w:rPr>
        <w:t>；</w:t>
      </w:r>
    </w:p>
    <w:p w14:paraId="16B6AE93">
      <w:pPr>
        <w:pStyle w:val="37"/>
        <w:rPr>
          <w:bCs/>
          <w:color w:val="auto"/>
          <w:kern w:val="44"/>
          <w:szCs w:val="36"/>
        </w:rPr>
      </w:pPr>
      <w:r>
        <w:rPr>
          <w:bCs/>
          <w:color w:val="auto"/>
          <w:kern w:val="44"/>
          <w:szCs w:val="36"/>
        </w:rPr>
        <w:t>农村供水保障实行地方行政首长负责制，工程建设资金</w:t>
      </w:r>
      <w:r>
        <w:rPr>
          <w:rFonts w:hint="eastAsia"/>
          <w:bCs/>
          <w:color w:val="auto"/>
          <w:kern w:val="44"/>
          <w:szCs w:val="36"/>
        </w:rPr>
        <w:t>采用多渠道的筹资形式，既国家补助、地方为主，受益乡村自筹、社会资本入股等方式进行资金筹措。</w:t>
      </w:r>
    </w:p>
    <w:p w14:paraId="0DA7DB8F">
      <w:pPr>
        <w:pStyle w:val="7"/>
        <w:rPr>
          <w:color w:val="auto"/>
        </w:rPr>
      </w:pPr>
      <w:bookmarkStart w:id="288" w:name="_Toc19740"/>
      <w:r>
        <w:rPr>
          <w:rFonts w:hint="eastAsia" w:ascii="Times New Roman" w:hAnsi="Times New Roman" w:cs="仿宋_GB2312"/>
          <w:color w:val="auto"/>
          <w:lang w:val="en-US" w:eastAsia="zh-CN"/>
        </w:rPr>
        <w:t>6</w:t>
      </w:r>
      <w:r>
        <w:rPr>
          <w:rFonts w:hint="eastAsia"/>
          <w:color w:val="auto"/>
        </w:rPr>
        <w:t>.</w:t>
      </w:r>
      <w:r>
        <w:rPr>
          <w:rFonts w:hint="eastAsia" w:ascii="Times New Roman" w:hAnsi="Times New Roman" w:cs="仿宋_GB2312"/>
          <w:color w:val="auto"/>
        </w:rPr>
        <w:t>2</w:t>
      </w:r>
      <w:r>
        <w:rPr>
          <w:rFonts w:hint="eastAsia"/>
          <w:color w:val="auto"/>
        </w:rPr>
        <w:t xml:space="preserve"> 农村饮用水水源保护</w:t>
      </w:r>
      <w:bookmarkEnd w:id="288"/>
    </w:p>
    <w:p w14:paraId="0C75EC2B">
      <w:pPr>
        <w:pStyle w:val="8"/>
        <w:rPr>
          <w:color w:val="auto"/>
        </w:rPr>
      </w:pPr>
      <w:bookmarkStart w:id="289" w:name="_Toc13408"/>
      <w:r>
        <w:rPr>
          <w:rFonts w:hint="eastAsia" w:ascii="Times New Roman" w:hAnsi="Times New Roman" w:cs="仿宋_GB2312"/>
          <w:color w:val="auto"/>
          <w:lang w:val="en-US" w:eastAsia="zh-CN"/>
        </w:rPr>
        <w:t>6</w:t>
      </w:r>
      <w:r>
        <w:rPr>
          <w:rFonts w:hint="eastAsia"/>
          <w:color w:val="auto"/>
        </w:rPr>
        <w:t>.</w:t>
      </w:r>
      <w:r>
        <w:rPr>
          <w:rFonts w:hint="eastAsia" w:ascii="Times New Roman" w:hAnsi="Times New Roman" w:cs="仿宋_GB2312"/>
          <w:color w:val="auto"/>
        </w:rPr>
        <w:t>2</w:t>
      </w:r>
      <w:r>
        <w:rPr>
          <w:rFonts w:hint="eastAsia"/>
          <w:color w:val="auto"/>
        </w:rPr>
        <w:t>.</w:t>
      </w:r>
      <w:r>
        <w:rPr>
          <w:rFonts w:hint="eastAsia" w:ascii="Times New Roman" w:hAnsi="Times New Roman" w:cs="仿宋_GB2312"/>
          <w:color w:val="auto"/>
        </w:rPr>
        <w:t>1</w:t>
      </w:r>
      <w:r>
        <w:rPr>
          <w:rFonts w:hint="eastAsia"/>
          <w:color w:val="auto"/>
        </w:rPr>
        <w:t xml:space="preserve"> 水源地概况</w:t>
      </w:r>
      <w:bookmarkEnd w:id="289"/>
    </w:p>
    <w:p w14:paraId="0D2E0C3C">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我县农村饮用水水源地</w:t>
      </w:r>
      <w:r>
        <w:rPr>
          <w:rFonts w:hint="eastAsia" w:ascii="Times New Roman" w:hAnsi="Times New Roman" w:eastAsia="仿宋" w:cs="仿宋_GB2312"/>
          <w:color w:val="auto"/>
          <w:sz w:val="28"/>
          <w:szCs w:val="28"/>
        </w:rPr>
        <w:t>760</w:t>
      </w:r>
      <w:r>
        <w:rPr>
          <w:rFonts w:hint="eastAsia" w:ascii="仿宋" w:hAnsi="仿宋" w:eastAsia="仿宋" w:cs="仿宋"/>
          <w:color w:val="auto"/>
          <w:sz w:val="28"/>
          <w:szCs w:val="28"/>
        </w:rPr>
        <w:t>个，以地表水为水源的</w:t>
      </w:r>
      <w:r>
        <w:rPr>
          <w:rFonts w:hint="eastAsia" w:ascii="Times New Roman" w:hAnsi="Times New Roman" w:eastAsia="仿宋" w:cs="仿宋_GB2312"/>
          <w:color w:val="auto"/>
          <w:sz w:val="28"/>
          <w:szCs w:val="28"/>
        </w:rPr>
        <w:t>191</w:t>
      </w:r>
      <w:r>
        <w:rPr>
          <w:rFonts w:hint="eastAsia" w:ascii="仿宋" w:hAnsi="仿宋" w:eastAsia="仿宋" w:cs="仿宋"/>
          <w:color w:val="auto"/>
          <w:sz w:val="28"/>
          <w:szCs w:val="28"/>
        </w:rPr>
        <w:t>处，地下水为水源的</w:t>
      </w:r>
      <w:r>
        <w:rPr>
          <w:rFonts w:hint="eastAsia" w:ascii="Times New Roman" w:hAnsi="Times New Roman" w:eastAsia="仿宋" w:cs="仿宋_GB2312"/>
          <w:color w:val="auto"/>
          <w:sz w:val="28"/>
          <w:szCs w:val="28"/>
        </w:rPr>
        <w:t>194</w:t>
      </w:r>
      <w:r>
        <w:rPr>
          <w:rFonts w:hint="eastAsia" w:ascii="仿宋" w:hAnsi="仿宋" w:eastAsia="仿宋" w:cs="仿宋"/>
          <w:color w:val="auto"/>
          <w:sz w:val="28"/>
          <w:szCs w:val="28"/>
        </w:rPr>
        <w:t>处，小泉小水为水源的</w:t>
      </w:r>
      <w:r>
        <w:rPr>
          <w:rFonts w:hint="eastAsia" w:ascii="Times New Roman" w:hAnsi="Times New Roman" w:eastAsia="仿宋" w:cs="仿宋_GB2312"/>
          <w:color w:val="auto"/>
          <w:sz w:val="28"/>
          <w:szCs w:val="28"/>
        </w:rPr>
        <w:t>371</w:t>
      </w:r>
      <w:r>
        <w:rPr>
          <w:rFonts w:hint="eastAsia" w:ascii="仿宋" w:hAnsi="仿宋" w:eastAsia="仿宋" w:cs="仿宋"/>
          <w:color w:val="auto"/>
          <w:sz w:val="28"/>
          <w:szCs w:val="28"/>
        </w:rPr>
        <w:t>处，屋顶接水旱井水源的</w:t>
      </w:r>
      <w:r>
        <w:rPr>
          <w:rFonts w:hint="eastAsia" w:ascii="Times New Roman" w:hAnsi="Times New Roman" w:eastAsia="仿宋" w:cs="仿宋_GB2312"/>
          <w:color w:val="auto"/>
          <w:sz w:val="28"/>
          <w:szCs w:val="28"/>
        </w:rPr>
        <w:t>4</w:t>
      </w:r>
      <w:r>
        <w:rPr>
          <w:rFonts w:hint="eastAsia" w:ascii="仿宋" w:hAnsi="仿宋" w:eastAsia="仿宋" w:cs="仿宋"/>
          <w:color w:val="auto"/>
          <w:sz w:val="28"/>
          <w:szCs w:val="28"/>
        </w:rPr>
        <w:t>处。</w:t>
      </w:r>
      <w:r>
        <w:rPr>
          <w:rFonts w:hint="eastAsia" w:ascii="Times New Roman" w:hAnsi="Times New Roman" w:eastAsia="仿宋" w:cs="仿宋_GB2312"/>
          <w:color w:val="auto"/>
          <w:sz w:val="28"/>
          <w:szCs w:val="28"/>
        </w:rPr>
        <w:t>2020</w:t>
      </w:r>
      <w:r>
        <w:rPr>
          <w:rFonts w:hint="eastAsia" w:ascii="仿宋" w:hAnsi="仿宋" w:eastAsia="仿宋" w:cs="仿宋"/>
          <w:color w:val="auto"/>
          <w:sz w:val="28"/>
          <w:szCs w:val="28"/>
        </w:rPr>
        <w:t>年对</w:t>
      </w:r>
      <w:r>
        <w:rPr>
          <w:rFonts w:hint="eastAsia" w:ascii="Times New Roman" w:hAnsi="Times New Roman" w:eastAsia="仿宋" w:cs="仿宋_GB2312"/>
          <w:color w:val="auto"/>
          <w:sz w:val="28"/>
          <w:szCs w:val="28"/>
        </w:rPr>
        <w:t>760</w:t>
      </w:r>
      <w:r>
        <w:rPr>
          <w:rFonts w:hint="eastAsia" w:ascii="仿宋" w:hAnsi="仿宋" w:eastAsia="仿宋" w:cs="仿宋"/>
          <w:color w:val="auto"/>
          <w:sz w:val="28"/>
          <w:szCs w:val="28"/>
        </w:rPr>
        <w:t>处水源进行了</w:t>
      </w:r>
      <w:r>
        <w:rPr>
          <w:rFonts w:hint="eastAsia" w:ascii="Times New Roman" w:hAnsi="Times New Roman" w:eastAsia="仿宋" w:cs="仿宋_GB2312"/>
          <w:color w:val="auto"/>
          <w:sz w:val="28"/>
          <w:szCs w:val="28"/>
        </w:rPr>
        <w:t>19</w:t>
      </w:r>
      <w:r>
        <w:rPr>
          <w:rFonts w:hint="eastAsia" w:ascii="仿宋" w:hAnsi="仿宋" w:eastAsia="仿宋" w:cs="仿宋"/>
          <w:color w:val="auto"/>
          <w:sz w:val="28"/>
          <w:szCs w:val="28"/>
        </w:rPr>
        <w:t>项指标化验，结果符合《生活饮用水卫生标准》（</w:t>
      </w:r>
      <w:r>
        <w:rPr>
          <w:rFonts w:hint="eastAsia" w:ascii="Times New Roman" w:hAnsi="Times New Roman" w:eastAsia="仿宋" w:cs="仿宋_GB2312"/>
          <w:color w:val="auto"/>
          <w:sz w:val="28"/>
          <w:szCs w:val="28"/>
        </w:rPr>
        <w:t>GB5749</w:t>
      </w:r>
      <w:r>
        <w:rPr>
          <w:rFonts w:hint="eastAsia" w:ascii="仿宋" w:hAnsi="仿宋" w:eastAsia="仿宋" w:cs="仿宋"/>
          <w:color w:val="auto"/>
          <w:sz w:val="28"/>
          <w:szCs w:val="28"/>
        </w:rPr>
        <w:t>）。</w:t>
      </w:r>
      <w:r>
        <w:rPr>
          <w:rFonts w:hint="eastAsia" w:ascii="Times New Roman" w:hAnsi="Times New Roman" w:eastAsia="仿宋" w:cs="仿宋_GB2312"/>
          <w:color w:val="auto"/>
          <w:sz w:val="28"/>
          <w:szCs w:val="28"/>
        </w:rPr>
        <w:t>2009</w:t>
      </w:r>
      <w:r>
        <w:rPr>
          <w:rFonts w:hint="eastAsia" w:ascii="仿宋" w:hAnsi="仿宋" w:eastAsia="仿宋" w:cs="仿宋"/>
          <w:color w:val="auto"/>
          <w:sz w:val="28"/>
          <w:szCs w:val="28"/>
        </w:rPr>
        <w:t>年，省政府以晋政函〔</w:t>
      </w:r>
      <w:r>
        <w:rPr>
          <w:rFonts w:hint="eastAsia" w:ascii="Times New Roman" w:hAnsi="Times New Roman" w:eastAsia="仿宋" w:cs="仿宋_GB2312"/>
          <w:color w:val="auto"/>
          <w:sz w:val="28"/>
          <w:szCs w:val="28"/>
        </w:rPr>
        <w:t>2009</w:t>
      </w:r>
      <w:r>
        <w:rPr>
          <w:rFonts w:hint="eastAsia" w:ascii="仿宋" w:hAnsi="仿宋" w:eastAsia="仿宋" w:cs="仿宋"/>
          <w:color w:val="auto"/>
          <w:sz w:val="28"/>
          <w:szCs w:val="28"/>
        </w:rPr>
        <w:t>〕</w:t>
      </w:r>
      <w:r>
        <w:rPr>
          <w:rFonts w:hint="eastAsia" w:ascii="Times New Roman" w:hAnsi="Times New Roman" w:eastAsia="仿宋" w:cs="仿宋_GB2312"/>
          <w:color w:val="auto"/>
          <w:sz w:val="28"/>
          <w:szCs w:val="28"/>
        </w:rPr>
        <w:t>149</w:t>
      </w:r>
      <w:r>
        <w:rPr>
          <w:rFonts w:hint="eastAsia" w:ascii="仿宋" w:hAnsi="仿宋" w:eastAsia="仿宋" w:cs="仿宋"/>
          <w:color w:val="auto"/>
          <w:sz w:val="28"/>
          <w:szCs w:val="28"/>
        </w:rPr>
        <w:t>号文对县城</w:t>
      </w:r>
      <w:r>
        <w:rPr>
          <w:rFonts w:hint="eastAsia" w:ascii="Times New Roman" w:hAnsi="Times New Roman" w:eastAsia="仿宋" w:cs="仿宋_GB2312"/>
          <w:color w:val="auto"/>
          <w:sz w:val="28"/>
          <w:szCs w:val="28"/>
        </w:rPr>
        <w:t>9</w:t>
      </w:r>
      <w:r>
        <w:rPr>
          <w:rFonts w:hint="eastAsia" w:ascii="仿宋" w:hAnsi="仿宋" w:eastAsia="仿宋" w:cs="仿宋"/>
          <w:color w:val="auto"/>
          <w:sz w:val="28"/>
          <w:szCs w:val="28"/>
        </w:rPr>
        <w:t>个水源地保护范围进行了批复；</w:t>
      </w:r>
      <w:r>
        <w:rPr>
          <w:rFonts w:hint="eastAsia" w:ascii="Times New Roman" w:hAnsi="Times New Roman" w:eastAsia="仿宋" w:cs="仿宋_GB2312"/>
          <w:color w:val="auto"/>
          <w:sz w:val="28"/>
          <w:szCs w:val="28"/>
        </w:rPr>
        <w:t>2013</w:t>
      </w:r>
      <w:r>
        <w:rPr>
          <w:rFonts w:hint="eastAsia" w:ascii="仿宋" w:hAnsi="仿宋" w:eastAsia="仿宋" w:cs="仿宋"/>
          <w:color w:val="auto"/>
          <w:sz w:val="28"/>
          <w:szCs w:val="28"/>
        </w:rPr>
        <w:t>年，省政府以晋政函〔</w:t>
      </w:r>
      <w:r>
        <w:rPr>
          <w:rFonts w:hint="eastAsia" w:ascii="Times New Roman" w:hAnsi="Times New Roman" w:eastAsia="仿宋" w:cs="仿宋_GB2312"/>
          <w:color w:val="auto"/>
          <w:sz w:val="28"/>
          <w:szCs w:val="28"/>
        </w:rPr>
        <w:t>2013</w:t>
      </w:r>
      <w:r>
        <w:rPr>
          <w:rFonts w:hint="eastAsia" w:ascii="仿宋" w:hAnsi="仿宋" w:eastAsia="仿宋" w:cs="仿宋"/>
          <w:color w:val="auto"/>
          <w:sz w:val="28"/>
          <w:szCs w:val="28"/>
        </w:rPr>
        <w:t>〕</w:t>
      </w:r>
      <w:r>
        <w:rPr>
          <w:rFonts w:hint="eastAsia" w:ascii="Times New Roman" w:hAnsi="Times New Roman" w:eastAsia="仿宋" w:cs="仿宋_GB2312"/>
          <w:color w:val="auto"/>
          <w:sz w:val="28"/>
          <w:szCs w:val="28"/>
        </w:rPr>
        <w:t>6</w:t>
      </w:r>
      <w:r>
        <w:rPr>
          <w:rFonts w:hint="eastAsia" w:ascii="仿宋" w:hAnsi="仿宋" w:eastAsia="仿宋" w:cs="仿宋"/>
          <w:color w:val="auto"/>
          <w:sz w:val="28"/>
          <w:szCs w:val="28"/>
        </w:rPr>
        <w:t>号文对</w:t>
      </w:r>
      <w:r>
        <w:rPr>
          <w:rFonts w:hint="eastAsia" w:ascii="Times New Roman" w:hAnsi="Times New Roman" w:eastAsia="仿宋" w:cs="仿宋_GB2312"/>
          <w:color w:val="auto"/>
          <w:sz w:val="28"/>
          <w:szCs w:val="28"/>
        </w:rPr>
        <w:t>13</w:t>
      </w:r>
      <w:r>
        <w:rPr>
          <w:rFonts w:hint="eastAsia" w:ascii="仿宋" w:hAnsi="仿宋" w:eastAsia="仿宋" w:cs="仿宋"/>
          <w:color w:val="auto"/>
          <w:sz w:val="28"/>
          <w:szCs w:val="28"/>
        </w:rPr>
        <w:t>个乡镇所在地</w:t>
      </w:r>
      <w:r>
        <w:rPr>
          <w:rFonts w:hint="eastAsia" w:ascii="Times New Roman" w:hAnsi="Times New Roman" w:eastAsia="仿宋" w:cs="仿宋_GB2312"/>
          <w:color w:val="auto"/>
          <w:sz w:val="28"/>
          <w:szCs w:val="28"/>
        </w:rPr>
        <w:t>16</w:t>
      </w:r>
      <w:r>
        <w:rPr>
          <w:rFonts w:hint="eastAsia" w:ascii="仿宋" w:hAnsi="仿宋" w:eastAsia="仿宋" w:cs="仿宋"/>
          <w:color w:val="auto"/>
          <w:sz w:val="28"/>
          <w:szCs w:val="28"/>
        </w:rPr>
        <w:t>处供水工程水源地保护范围进行了批复,共划分一级保护区</w:t>
      </w:r>
      <w:r>
        <w:rPr>
          <w:rFonts w:hint="eastAsia" w:ascii="Times New Roman" w:hAnsi="Times New Roman" w:eastAsia="仿宋" w:cs="仿宋_GB2312"/>
          <w:color w:val="auto"/>
          <w:sz w:val="28"/>
          <w:szCs w:val="28"/>
        </w:rPr>
        <w:t>25</w:t>
      </w:r>
      <w:r>
        <w:rPr>
          <w:rFonts w:hint="eastAsia" w:ascii="仿宋" w:hAnsi="仿宋" w:eastAsia="仿宋" w:cs="仿宋"/>
          <w:color w:val="auto"/>
          <w:sz w:val="28"/>
          <w:szCs w:val="28"/>
        </w:rPr>
        <w:t>处，二级保护区</w:t>
      </w:r>
      <w:r>
        <w:rPr>
          <w:rFonts w:hint="eastAsia" w:ascii="Times New Roman" w:hAnsi="Times New Roman" w:eastAsia="仿宋" w:cs="仿宋_GB2312"/>
          <w:color w:val="auto"/>
          <w:sz w:val="28"/>
          <w:szCs w:val="28"/>
        </w:rPr>
        <w:t>18</w:t>
      </w:r>
      <w:r>
        <w:rPr>
          <w:rFonts w:hint="eastAsia" w:ascii="仿宋" w:hAnsi="仿宋" w:eastAsia="仿宋" w:cs="仿宋"/>
          <w:color w:val="auto"/>
          <w:sz w:val="28"/>
          <w:szCs w:val="28"/>
        </w:rPr>
        <w:t>处；</w:t>
      </w:r>
      <w:r>
        <w:rPr>
          <w:rFonts w:hint="eastAsia" w:ascii="Times New Roman" w:hAnsi="Times New Roman" w:eastAsia="仿宋" w:cs="仿宋_GB2312"/>
          <w:color w:val="auto"/>
          <w:sz w:val="28"/>
          <w:szCs w:val="28"/>
        </w:rPr>
        <w:t>2016</w:t>
      </w:r>
      <w:r>
        <w:rPr>
          <w:rFonts w:hint="eastAsia" w:ascii="仿宋" w:hAnsi="仿宋" w:eastAsia="仿宋" w:cs="仿宋"/>
          <w:color w:val="auto"/>
          <w:sz w:val="28"/>
          <w:szCs w:val="28"/>
        </w:rPr>
        <w:t>年，县政府以沁政办发〔</w:t>
      </w:r>
      <w:r>
        <w:rPr>
          <w:rFonts w:hint="eastAsia" w:ascii="Times New Roman" w:hAnsi="Times New Roman" w:eastAsia="仿宋" w:cs="仿宋_GB2312"/>
          <w:color w:val="auto"/>
          <w:sz w:val="28"/>
          <w:szCs w:val="28"/>
        </w:rPr>
        <w:t>2016</w:t>
      </w:r>
      <w:r>
        <w:rPr>
          <w:rFonts w:hint="eastAsia" w:ascii="仿宋" w:hAnsi="仿宋" w:eastAsia="仿宋" w:cs="仿宋"/>
          <w:color w:val="auto"/>
          <w:sz w:val="28"/>
          <w:szCs w:val="28"/>
        </w:rPr>
        <w:t>〕</w:t>
      </w:r>
      <w:r>
        <w:rPr>
          <w:rFonts w:hint="eastAsia" w:ascii="Times New Roman" w:hAnsi="Times New Roman" w:eastAsia="仿宋" w:cs="仿宋_GB2312"/>
          <w:color w:val="auto"/>
          <w:sz w:val="28"/>
          <w:szCs w:val="28"/>
        </w:rPr>
        <w:t>57</w:t>
      </w:r>
      <w:r>
        <w:rPr>
          <w:rFonts w:hint="eastAsia" w:ascii="仿宋" w:hAnsi="仿宋" w:eastAsia="仿宋" w:cs="仿宋"/>
          <w:color w:val="auto"/>
          <w:sz w:val="28"/>
          <w:szCs w:val="28"/>
        </w:rPr>
        <w:t>号文对农村</w:t>
      </w:r>
      <w:r>
        <w:rPr>
          <w:rFonts w:hint="eastAsia" w:ascii="Times New Roman" w:hAnsi="Times New Roman" w:eastAsia="仿宋" w:cs="仿宋_GB2312"/>
          <w:color w:val="auto"/>
          <w:sz w:val="28"/>
          <w:szCs w:val="28"/>
        </w:rPr>
        <w:t>849</w:t>
      </w:r>
      <w:r>
        <w:rPr>
          <w:rFonts w:hint="eastAsia" w:ascii="仿宋" w:hAnsi="仿宋" w:eastAsia="仿宋" w:cs="仿宋"/>
          <w:color w:val="auto"/>
          <w:sz w:val="28"/>
          <w:szCs w:val="28"/>
        </w:rPr>
        <w:t>处饮用水水源保护地范围进行了划分，以水源井（泉）为中心，半径</w:t>
      </w:r>
      <w:r>
        <w:rPr>
          <w:rFonts w:hint="eastAsia" w:ascii="Times New Roman" w:hAnsi="Times New Roman" w:eastAsia="仿宋" w:cs="仿宋_GB2312"/>
          <w:color w:val="auto"/>
          <w:sz w:val="28"/>
          <w:szCs w:val="28"/>
        </w:rPr>
        <w:t>50</w:t>
      </w:r>
      <w:r>
        <w:rPr>
          <w:rFonts w:hint="eastAsia" w:ascii="仿宋" w:hAnsi="仿宋" w:eastAsia="仿宋" w:cs="仿宋"/>
          <w:color w:val="auto"/>
          <w:sz w:val="28"/>
          <w:szCs w:val="28"/>
        </w:rPr>
        <w:t>米的区域为保护区。</w:t>
      </w:r>
    </w:p>
    <w:p w14:paraId="42356717">
      <w:pPr>
        <w:pStyle w:val="8"/>
        <w:rPr>
          <w:color w:val="auto"/>
        </w:rPr>
      </w:pPr>
      <w:bookmarkStart w:id="290" w:name="_Toc6270"/>
      <w:r>
        <w:rPr>
          <w:rFonts w:hint="eastAsia" w:ascii="Times New Roman" w:hAnsi="Times New Roman" w:cs="仿宋_GB2312"/>
          <w:color w:val="auto"/>
          <w:lang w:val="en-US" w:eastAsia="zh-CN"/>
        </w:rPr>
        <w:t>6</w:t>
      </w:r>
      <w:r>
        <w:rPr>
          <w:rFonts w:hint="eastAsia"/>
          <w:color w:val="auto"/>
        </w:rPr>
        <w:t>.</w:t>
      </w:r>
      <w:r>
        <w:rPr>
          <w:rFonts w:hint="eastAsia" w:ascii="Times New Roman" w:hAnsi="Times New Roman" w:cs="仿宋_GB2312"/>
          <w:color w:val="auto"/>
        </w:rPr>
        <w:t>2</w:t>
      </w:r>
      <w:r>
        <w:rPr>
          <w:rFonts w:hint="eastAsia"/>
          <w:color w:val="auto"/>
        </w:rPr>
        <w:t>.</w:t>
      </w:r>
      <w:r>
        <w:rPr>
          <w:rFonts w:hint="eastAsia" w:ascii="Times New Roman" w:hAnsi="Times New Roman" w:cs="仿宋_GB2312"/>
          <w:color w:val="auto"/>
        </w:rPr>
        <w:t>2</w:t>
      </w:r>
      <w:r>
        <w:rPr>
          <w:rFonts w:hint="eastAsia"/>
          <w:color w:val="auto"/>
        </w:rPr>
        <w:t xml:space="preserve"> 水源保护措施</w:t>
      </w:r>
      <w:bookmarkEnd w:id="290"/>
    </w:p>
    <w:p w14:paraId="6DCC7F9C">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参照《集中式饮用水水源环境保护指南（试行）》和《分散式饮用水水源环境保护指南（试行）》等要求，结合工程实行提出以下管理措施：</w:t>
      </w:r>
    </w:p>
    <w:p w14:paraId="1D9D0539">
      <w:pPr>
        <w:snapToGrid w:val="0"/>
        <w:spacing w:line="480" w:lineRule="auto"/>
        <w:ind w:firstLine="562" w:firstLineChars="200"/>
        <w:rPr>
          <w:rFonts w:ascii="仿宋" w:hAnsi="仿宋" w:eastAsia="仿宋" w:cs="仿宋"/>
          <w:b/>
          <w:bCs/>
          <w:color w:val="auto"/>
          <w:sz w:val="28"/>
          <w:szCs w:val="28"/>
        </w:rPr>
      </w:pPr>
      <w:r>
        <w:rPr>
          <w:rFonts w:hint="eastAsia" w:ascii="Times New Roman" w:hAnsi="Times New Roman" w:eastAsia="仿宋"/>
          <w:b/>
          <w:bCs/>
          <w:color w:val="auto"/>
          <w:sz w:val="28"/>
          <w:szCs w:val="28"/>
        </w:rPr>
        <w:t>一</w:t>
      </w:r>
      <w:r>
        <w:rPr>
          <w:rFonts w:ascii="Times New Roman" w:hAnsi="Times New Roman" w:eastAsia="仿宋"/>
          <w:b/>
          <w:bCs/>
          <w:color w:val="auto"/>
          <w:sz w:val="28"/>
          <w:szCs w:val="28"/>
        </w:rPr>
        <w:t>、</w:t>
      </w:r>
      <w:r>
        <w:rPr>
          <w:rFonts w:hint="eastAsia" w:ascii="仿宋" w:hAnsi="仿宋" w:eastAsia="仿宋" w:cs="仿宋"/>
          <w:b/>
          <w:bCs/>
          <w:color w:val="auto"/>
          <w:sz w:val="28"/>
          <w:szCs w:val="28"/>
        </w:rPr>
        <w:t>严禁在保护区内新建与取水无关建筑</w:t>
      </w:r>
    </w:p>
    <w:p w14:paraId="19806BB5">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依据《中华人民共和国水污染防治法》，在饮用水水源保护区内，禁止设置排污口，禁止在饮用水水源一级、二级保护区新建、改建、扩建与供水设施和保护水源无关的建设项目，禁止在饮用水水源保护区新建、改建、扩建对水体污染严重的建设项目，已建成的排放污染建设项目，由县级以上人民政府责令拆除或者关闭。</w:t>
      </w:r>
    </w:p>
    <w:p w14:paraId="0034789F">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水源地保护及库区水源涵养，设立饮用水源保护区标识标牌，加强水源地保护宣传工作；完善水资源监控能力建设，对主要河流水量水质监测站进行运行维护。</w:t>
      </w:r>
    </w:p>
    <w:p w14:paraId="57D5B034">
      <w:pPr>
        <w:snapToGrid w:val="0"/>
        <w:spacing w:line="480" w:lineRule="auto"/>
        <w:ind w:firstLine="562" w:firstLineChars="200"/>
        <w:rPr>
          <w:rFonts w:ascii="Times New Roman" w:hAnsi="Times New Roman" w:eastAsia="仿宋"/>
          <w:b/>
          <w:bCs/>
          <w:color w:val="auto"/>
          <w:sz w:val="28"/>
          <w:szCs w:val="28"/>
        </w:rPr>
      </w:pPr>
      <w:r>
        <w:rPr>
          <w:rFonts w:hint="eastAsia" w:ascii="Times New Roman" w:hAnsi="Times New Roman" w:eastAsia="仿宋"/>
          <w:b/>
          <w:bCs/>
          <w:color w:val="auto"/>
          <w:sz w:val="28"/>
          <w:szCs w:val="28"/>
        </w:rPr>
        <w:t>二、严禁生活垃圾污染</w:t>
      </w:r>
    </w:p>
    <w:p w14:paraId="288D71FC">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禁止居民在水源地保护范围内修建旱厕、排放生活污水，乱倒生活垃圾，畜禽养殖等，已存在的问题由县、乡两级政府责令拆除、搬迁。</w:t>
      </w:r>
    </w:p>
    <w:p w14:paraId="3AD1D36F">
      <w:pPr>
        <w:snapToGrid w:val="0"/>
        <w:spacing w:line="480" w:lineRule="auto"/>
        <w:ind w:firstLine="562" w:firstLineChars="200"/>
        <w:rPr>
          <w:rFonts w:ascii="Times New Roman" w:hAnsi="Times New Roman" w:eastAsia="仿宋"/>
          <w:b/>
          <w:bCs/>
          <w:color w:val="auto"/>
          <w:sz w:val="28"/>
          <w:szCs w:val="28"/>
        </w:rPr>
      </w:pPr>
      <w:r>
        <w:rPr>
          <w:rFonts w:hint="eastAsia" w:ascii="Times New Roman" w:hAnsi="Times New Roman" w:eastAsia="仿宋"/>
          <w:b/>
          <w:bCs/>
          <w:color w:val="auto"/>
          <w:sz w:val="28"/>
          <w:szCs w:val="28"/>
        </w:rPr>
        <w:t>三、严禁农作物排污污染源污染</w:t>
      </w:r>
    </w:p>
    <w:p w14:paraId="20C2F6B2">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由于水源地区埋藏条件多为潜水，农作物过量施用化肥及农药对地下水造成污染不容忽视，土壤中不同程度的残留有化肥、农药污染物，影响水质的安全，一方面要求在保护区实施退耕还林还草，强化水源涵养工程建设，政府及村委应统筹安排，优先进行土地置换或流转，从根本上解决农作物排污问题。另一方面禁止在保护区内的耕作活动或限制使用化肥、农药和进行污染，必要时限制耕作物种植类型，降低对水源地影响。</w:t>
      </w:r>
    </w:p>
    <w:p w14:paraId="561C359C">
      <w:pPr>
        <w:snapToGrid w:val="0"/>
        <w:spacing w:line="480" w:lineRule="auto"/>
        <w:ind w:firstLine="562" w:firstLineChars="200"/>
        <w:rPr>
          <w:rFonts w:ascii="Times New Roman" w:hAnsi="Times New Roman" w:eastAsia="仿宋"/>
          <w:b/>
          <w:bCs/>
          <w:color w:val="auto"/>
          <w:sz w:val="28"/>
          <w:szCs w:val="28"/>
        </w:rPr>
      </w:pPr>
      <w:r>
        <w:rPr>
          <w:rFonts w:hint="eastAsia" w:ascii="Times New Roman" w:hAnsi="Times New Roman" w:eastAsia="仿宋"/>
          <w:b/>
          <w:bCs/>
          <w:color w:val="auto"/>
          <w:sz w:val="28"/>
          <w:szCs w:val="28"/>
        </w:rPr>
        <w:t>四、水源保护安全预案</w:t>
      </w:r>
    </w:p>
    <w:p w14:paraId="668A73E6">
      <w:pPr>
        <w:snapToGrid w:val="0"/>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为了提高水源地饮用水突发事件的发生，制定农村饮水安全应急预案，健全指挥机构及应急机制；建立乡镇饮用水源水环境状况报告制度，完善了饮用水水源评估考核机制，确保水源地安全。</w:t>
      </w:r>
    </w:p>
    <w:p w14:paraId="3418C3D6">
      <w:pPr>
        <w:pStyle w:val="7"/>
        <w:bidi w:val="0"/>
        <w:rPr>
          <w:rFonts w:hint="eastAsia"/>
          <w:color w:val="auto"/>
          <w:lang w:val="en-US" w:eastAsia="zh-CN"/>
        </w:rPr>
      </w:pPr>
      <w:bookmarkStart w:id="291" w:name="_Toc8660"/>
      <w:r>
        <w:rPr>
          <w:rFonts w:hint="eastAsia" w:ascii="Times New Roman" w:hAnsi="Times New Roman"/>
          <w:color w:val="auto"/>
          <w:lang w:val="en-US" w:eastAsia="zh-CN"/>
        </w:rPr>
        <w:t>6</w:t>
      </w:r>
      <w:r>
        <w:rPr>
          <w:rFonts w:hint="eastAsia"/>
          <w:color w:val="auto"/>
          <w:lang w:val="en-US" w:eastAsia="zh-CN"/>
        </w:rPr>
        <w:t>.</w:t>
      </w:r>
      <w:r>
        <w:rPr>
          <w:rFonts w:hint="eastAsia" w:ascii="Times New Roman" w:hAnsi="Times New Roman"/>
          <w:color w:val="auto"/>
          <w:lang w:val="en-US" w:eastAsia="zh-CN"/>
        </w:rPr>
        <w:t>3</w:t>
      </w:r>
      <w:r>
        <w:rPr>
          <w:rFonts w:hint="eastAsia"/>
          <w:color w:val="auto"/>
          <w:lang w:val="en-US" w:eastAsia="zh-CN"/>
        </w:rPr>
        <w:t xml:space="preserve"> 农村水电提升</w:t>
      </w:r>
      <w:bookmarkEnd w:id="291"/>
    </w:p>
    <w:p w14:paraId="7542F552">
      <w:pPr>
        <w:widowControl/>
        <w:snapToGrid w:val="0"/>
        <w:spacing w:line="360" w:lineRule="auto"/>
        <w:ind w:firstLine="560" w:firstLineChars="200"/>
        <w:jc w:val="left"/>
        <w:rPr>
          <w:rFonts w:ascii="仿宋" w:hAnsi="仿宋" w:eastAsia="仿宋" w:cs="仿宋"/>
          <w:color w:val="auto"/>
          <w:kern w:val="0"/>
          <w:sz w:val="28"/>
          <w:szCs w:val="28"/>
        </w:rPr>
      </w:pPr>
      <w:r>
        <w:rPr>
          <w:rFonts w:ascii="仿宋" w:hAnsi="仿宋" w:eastAsia="仿宋" w:cs="仿宋"/>
          <w:color w:val="auto"/>
          <w:kern w:val="0"/>
          <w:sz w:val="28"/>
          <w:szCs w:val="28"/>
        </w:rPr>
        <w:t>认真贯彻落实</w:t>
      </w:r>
      <w:r>
        <w:rPr>
          <w:rFonts w:hint="eastAsia" w:ascii="仿宋" w:hAnsi="仿宋" w:eastAsia="仿宋" w:cs="仿宋"/>
          <w:color w:val="auto"/>
          <w:kern w:val="0"/>
          <w:sz w:val="28"/>
          <w:szCs w:val="28"/>
        </w:rPr>
        <w:t>“民生水电、平安水电、绿色水电、和谐水电”的精神，坚持问题导向，因地制宜补齐农村水电工程体系突出的短板，以农村水电绿色发展为核心，加快补齐民生需求、绿色改造、生态流量监测和信息化建设的短板，全面加强农村水电站生态流量和安全生产等行业监管，奋力推动农村水电绿色发展转型升级再出发。</w:t>
      </w:r>
    </w:p>
    <w:p w14:paraId="46F2C5B8">
      <w:pPr>
        <w:widowControl/>
        <w:snapToGrid w:val="0"/>
        <w:spacing w:line="360" w:lineRule="auto"/>
        <w:ind w:firstLine="560" w:firstLineChars="200"/>
        <w:jc w:val="left"/>
        <w:rPr>
          <w:rFonts w:ascii="仿宋" w:hAnsi="仿宋" w:eastAsia="仿宋" w:cs="仿宋"/>
          <w:color w:val="auto"/>
          <w:kern w:val="0"/>
          <w:sz w:val="28"/>
          <w:szCs w:val="28"/>
        </w:rPr>
      </w:pPr>
      <w:r>
        <w:rPr>
          <w:rFonts w:hint="eastAsia" w:ascii="仿宋" w:hAnsi="仿宋" w:eastAsia="仿宋" w:cs="仿宋"/>
          <w:color w:val="auto"/>
          <w:kern w:val="0"/>
          <w:sz w:val="28"/>
          <w:szCs w:val="28"/>
        </w:rPr>
        <w:t>到</w:t>
      </w:r>
      <w:r>
        <w:rPr>
          <w:rFonts w:ascii="Times New Roman" w:hAnsi="Times New Roman" w:eastAsia="仿宋" w:cs="仿宋_GB2312"/>
          <w:color w:val="auto"/>
          <w:kern w:val="0"/>
          <w:sz w:val="28"/>
          <w:szCs w:val="28"/>
        </w:rPr>
        <w:t>2025</w:t>
      </w:r>
      <w:r>
        <w:rPr>
          <w:rFonts w:hint="eastAsia" w:ascii="仿宋" w:hAnsi="仿宋" w:eastAsia="仿宋" w:cs="仿宋"/>
          <w:color w:val="auto"/>
          <w:kern w:val="0"/>
          <w:sz w:val="28"/>
          <w:szCs w:val="28"/>
        </w:rPr>
        <w:t>年底，农村水</w:t>
      </w:r>
      <w:r>
        <w:rPr>
          <w:rFonts w:hint="eastAsia" w:ascii="Times New Roman" w:hAnsi="Times New Roman" w:eastAsia="仿宋"/>
          <w:color w:val="auto"/>
          <w:kern w:val="0"/>
          <w:sz w:val="28"/>
          <w:szCs w:val="28"/>
        </w:rPr>
        <w:t>电计划共投资</w:t>
      </w:r>
      <w:r>
        <w:rPr>
          <w:rFonts w:hint="eastAsia" w:ascii="Times New Roman" w:hAnsi="Times New Roman" w:eastAsia="仿宋" w:cs="仿宋_GB2312"/>
          <w:color w:val="auto"/>
          <w:kern w:val="0"/>
          <w:sz w:val="28"/>
          <w:szCs w:val="28"/>
        </w:rPr>
        <w:t>1</w:t>
      </w:r>
      <w:r>
        <w:rPr>
          <w:rFonts w:hint="eastAsia" w:ascii="Times New Roman" w:hAnsi="Times New Roman" w:eastAsia="仿宋"/>
          <w:color w:val="auto"/>
          <w:kern w:val="0"/>
          <w:sz w:val="28"/>
          <w:szCs w:val="28"/>
        </w:rPr>
        <w:t>.</w:t>
      </w:r>
      <w:r>
        <w:rPr>
          <w:rFonts w:hint="eastAsia" w:ascii="Times New Roman" w:hAnsi="Times New Roman" w:eastAsia="仿宋" w:cs="仿宋_GB2312"/>
          <w:color w:val="auto"/>
          <w:kern w:val="0"/>
          <w:sz w:val="28"/>
          <w:szCs w:val="28"/>
        </w:rPr>
        <w:t>463</w:t>
      </w:r>
      <w:r>
        <w:rPr>
          <w:rFonts w:hint="eastAsia" w:ascii="Times New Roman" w:hAnsi="Times New Roman" w:eastAsia="仿宋"/>
          <w:color w:val="auto"/>
          <w:kern w:val="0"/>
          <w:sz w:val="28"/>
          <w:szCs w:val="28"/>
        </w:rPr>
        <w:t>亿元，其中</w:t>
      </w:r>
      <w:r>
        <w:rPr>
          <w:rFonts w:hint="eastAsia" w:ascii="仿宋_GB2312" w:hAnsi="仿宋_GB2312" w:eastAsia="仿宋_GB2312" w:cs="仿宋_GB2312"/>
          <w:color w:val="auto"/>
          <w:sz w:val="28"/>
          <w:szCs w:val="28"/>
        </w:rPr>
        <w:t>“十三五”期间已完成投资</w:t>
      </w:r>
      <w:r>
        <w:rPr>
          <w:rFonts w:hint="eastAsia" w:ascii="Times New Roman" w:hAnsi="Times New Roman" w:eastAsia="仿宋_GB2312" w:cs="仿宋_GB2312"/>
          <w:color w:val="auto"/>
          <w:sz w:val="28"/>
          <w:szCs w:val="28"/>
        </w:rPr>
        <w:t>1</w:t>
      </w:r>
      <w:r>
        <w:rPr>
          <w:rFonts w:hint="eastAsia" w:ascii="Times New Roman" w:hAnsi="Times New Roman" w:eastAsia="仿宋_GB2312"/>
          <w:color w:val="auto"/>
          <w:sz w:val="28"/>
          <w:szCs w:val="28"/>
        </w:rPr>
        <w:t>.</w:t>
      </w:r>
      <w:r>
        <w:rPr>
          <w:rFonts w:hint="eastAsia" w:ascii="Times New Roman" w:hAnsi="Times New Roman" w:eastAsia="仿宋_GB2312" w:cs="仿宋_GB2312"/>
          <w:color w:val="auto"/>
          <w:sz w:val="28"/>
          <w:szCs w:val="28"/>
        </w:rPr>
        <w:t>206</w:t>
      </w:r>
      <w:r>
        <w:rPr>
          <w:rFonts w:hint="eastAsia" w:ascii="仿宋_GB2312" w:hAnsi="仿宋_GB2312" w:eastAsia="仿宋_GB2312" w:cs="仿宋_GB2312"/>
          <w:color w:val="auto"/>
          <w:sz w:val="28"/>
          <w:szCs w:val="28"/>
        </w:rPr>
        <w:t>亿元，“十四五”期间还需完成</w:t>
      </w:r>
      <w:r>
        <w:rPr>
          <w:rFonts w:hint="eastAsia" w:ascii="Times New Roman" w:hAnsi="Times New Roman" w:eastAsia="仿宋_GB2312" w:cs="仿宋_GB2312"/>
          <w:color w:val="auto"/>
          <w:sz w:val="28"/>
          <w:szCs w:val="28"/>
        </w:rPr>
        <w:t>0</w:t>
      </w:r>
      <w:r>
        <w:rPr>
          <w:rFonts w:hint="eastAsia" w:ascii="Times New Roman" w:hAnsi="Times New Roman" w:eastAsia="仿宋_GB2312"/>
          <w:color w:val="auto"/>
          <w:sz w:val="28"/>
          <w:szCs w:val="28"/>
        </w:rPr>
        <w:t>.</w:t>
      </w:r>
      <w:r>
        <w:rPr>
          <w:rFonts w:hint="eastAsia" w:ascii="Times New Roman" w:hAnsi="Times New Roman" w:eastAsia="仿宋_GB2312" w:cs="仿宋_GB2312"/>
          <w:color w:val="auto"/>
          <w:sz w:val="28"/>
          <w:szCs w:val="28"/>
        </w:rPr>
        <w:t>257</w:t>
      </w:r>
      <w:r>
        <w:rPr>
          <w:rFonts w:hint="eastAsia" w:ascii="仿宋_GB2312" w:hAnsi="仿宋_GB2312" w:eastAsia="仿宋_GB2312" w:cs="仿宋_GB2312"/>
          <w:color w:val="auto"/>
          <w:sz w:val="28"/>
          <w:szCs w:val="28"/>
        </w:rPr>
        <w:t>亿元</w:t>
      </w:r>
      <w:r>
        <w:rPr>
          <w:rFonts w:hint="eastAsia" w:ascii="Times New Roman" w:hAnsi="Times New Roman" w:eastAsia="仿宋"/>
          <w:color w:val="auto"/>
          <w:kern w:val="0"/>
          <w:sz w:val="28"/>
          <w:szCs w:val="28"/>
        </w:rPr>
        <w:t>。</w:t>
      </w:r>
      <w:r>
        <w:rPr>
          <w:rFonts w:hint="eastAsia" w:ascii="仿宋_GB2312" w:hAnsi="仿宋_GB2312" w:eastAsia="仿宋_GB2312" w:cs="仿宋_GB2312"/>
          <w:color w:val="auto"/>
          <w:sz w:val="28"/>
          <w:szCs w:val="28"/>
        </w:rPr>
        <w:t>“十四五”期间</w:t>
      </w:r>
      <w:r>
        <w:rPr>
          <w:rFonts w:hint="eastAsia" w:ascii="Times New Roman" w:hAnsi="Times New Roman" w:eastAsia="仿宋"/>
          <w:color w:val="auto"/>
          <w:kern w:val="0"/>
          <w:sz w:val="28"/>
          <w:szCs w:val="28"/>
        </w:rPr>
        <w:t>具</w:t>
      </w:r>
      <w:r>
        <w:rPr>
          <w:rFonts w:hint="eastAsia" w:ascii="仿宋" w:hAnsi="仿宋" w:eastAsia="仿宋" w:cs="仿宋"/>
          <w:color w:val="auto"/>
          <w:kern w:val="0"/>
          <w:sz w:val="28"/>
          <w:szCs w:val="28"/>
        </w:rPr>
        <w:t>体发展目标如下：其中</w:t>
      </w:r>
      <w:r>
        <w:rPr>
          <w:rFonts w:hint="eastAsia" w:eastAsia="仿宋_GB2312"/>
          <w:color w:val="auto"/>
          <w:sz w:val="28"/>
        </w:rPr>
        <w:t>拟创建</w:t>
      </w:r>
      <w:r>
        <w:rPr>
          <w:rFonts w:hint="eastAsia" w:ascii="Times New Roman" w:hAnsi="Times New Roman" w:eastAsia="仿宋_GB2312" w:cs="仿宋_GB2312"/>
          <w:color w:val="auto"/>
          <w:sz w:val="28"/>
        </w:rPr>
        <w:t>2</w:t>
      </w:r>
      <w:r>
        <w:rPr>
          <w:rFonts w:hint="eastAsia" w:eastAsia="仿宋_GB2312"/>
          <w:color w:val="auto"/>
          <w:sz w:val="28"/>
        </w:rPr>
        <w:t>个水电站安全生产标准化水电站，总投资</w:t>
      </w:r>
      <w:r>
        <w:rPr>
          <w:rFonts w:ascii="Times New Roman" w:hAnsi="Times New Roman" w:eastAsia="仿宋_GB2312" w:cs="仿宋_GB2312"/>
          <w:color w:val="auto"/>
          <w:sz w:val="28"/>
        </w:rPr>
        <w:t>0</w:t>
      </w:r>
      <w:r>
        <w:rPr>
          <w:rFonts w:ascii="Times New Roman" w:hAnsi="Times New Roman" w:eastAsia="仿宋_GB2312"/>
          <w:color w:val="auto"/>
          <w:sz w:val="28"/>
        </w:rPr>
        <w:t>.</w:t>
      </w:r>
      <w:r>
        <w:rPr>
          <w:rFonts w:ascii="Times New Roman" w:hAnsi="Times New Roman" w:eastAsia="仿宋_GB2312" w:cs="仿宋_GB2312"/>
          <w:color w:val="auto"/>
          <w:sz w:val="28"/>
        </w:rPr>
        <w:t>00</w:t>
      </w:r>
      <w:r>
        <w:rPr>
          <w:rFonts w:hint="eastAsia" w:ascii="Times New Roman" w:hAnsi="Times New Roman" w:eastAsia="仿宋_GB2312" w:cs="仿宋_GB2312"/>
          <w:color w:val="auto"/>
          <w:sz w:val="28"/>
        </w:rPr>
        <w:t>4</w:t>
      </w:r>
      <w:r>
        <w:rPr>
          <w:rFonts w:hint="eastAsia" w:eastAsia="仿宋_GB2312"/>
          <w:color w:val="auto"/>
          <w:sz w:val="28"/>
        </w:rPr>
        <w:t>亿元</w:t>
      </w:r>
      <w:r>
        <w:rPr>
          <w:rFonts w:hint="eastAsia" w:ascii="仿宋" w:hAnsi="仿宋" w:eastAsia="仿宋" w:cs="仿宋"/>
          <w:color w:val="auto"/>
          <w:kern w:val="0"/>
          <w:sz w:val="28"/>
          <w:szCs w:val="28"/>
        </w:rPr>
        <w:t>；规划续建电站</w:t>
      </w:r>
      <w:r>
        <w:rPr>
          <w:rFonts w:hint="eastAsia" w:ascii="Times New Roman" w:hAnsi="Times New Roman" w:eastAsia="仿宋" w:cs="仿宋_GB2312"/>
          <w:color w:val="auto"/>
          <w:kern w:val="0"/>
          <w:sz w:val="28"/>
          <w:szCs w:val="28"/>
        </w:rPr>
        <w:t>1</w:t>
      </w:r>
      <w:r>
        <w:rPr>
          <w:rFonts w:hint="eastAsia" w:ascii="仿宋" w:hAnsi="仿宋" w:eastAsia="仿宋" w:cs="仿宋"/>
          <w:color w:val="auto"/>
          <w:kern w:val="0"/>
          <w:sz w:val="28"/>
          <w:szCs w:val="28"/>
        </w:rPr>
        <w:t>处，总投资</w:t>
      </w:r>
      <w:r>
        <w:rPr>
          <w:rFonts w:hint="eastAsia" w:ascii="Times New Roman" w:hAnsi="Times New Roman" w:eastAsia="仿宋_GB2312" w:cs="仿宋_GB2312"/>
          <w:color w:val="auto"/>
          <w:sz w:val="28"/>
          <w:szCs w:val="28"/>
        </w:rPr>
        <w:t>0</w:t>
      </w:r>
      <w:r>
        <w:rPr>
          <w:rFonts w:hint="eastAsia" w:ascii="Times New Roman" w:hAnsi="Times New Roman" w:eastAsia="仿宋_GB2312"/>
          <w:color w:val="auto"/>
          <w:sz w:val="28"/>
          <w:szCs w:val="28"/>
        </w:rPr>
        <w:t>.</w:t>
      </w:r>
      <w:r>
        <w:rPr>
          <w:rFonts w:hint="eastAsia" w:ascii="Times New Roman" w:hAnsi="Times New Roman" w:eastAsia="仿宋_GB2312" w:cs="仿宋_GB2312"/>
          <w:color w:val="auto"/>
          <w:sz w:val="28"/>
          <w:szCs w:val="28"/>
        </w:rPr>
        <w:t>253</w:t>
      </w:r>
      <w:r>
        <w:rPr>
          <w:rFonts w:hint="eastAsia" w:ascii="仿宋_GB2312" w:hAnsi="仿宋_GB2312" w:eastAsia="仿宋_GB2312" w:cs="仿宋_GB2312"/>
          <w:color w:val="auto"/>
          <w:sz w:val="28"/>
          <w:szCs w:val="28"/>
        </w:rPr>
        <w:t>亿元</w:t>
      </w:r>
      <w:r>
        <w:rPr>
          <w:rFonts w:hint="eastAsia" w:ascii="Times New Roman" w:hAnsi="Times New Roman" w:eastAsia="仿宋"/>
          <w:color w:val="auto"/>
          <w:kern w:val="0"/>
          <w:sz w:val="28"/>
          <w:szCs w:val="28"/>
        </w:rPr>
        <w:t>。</w:t>
      </w:r>
    </w:p>
    <w:p w14:paraId="1C3565DD">
      <w:pPr>
        <w:pStyle w:val="8"/>
        <w:bidi w:val="0"/>
        <w:rPr>
          <w:rFonts w:hint="eastAsia"/>
          <w:color w:val="auto"/>
          <w:lang w:val="en-US" w:eastAsia="zh-CN"/>
        </w:rPr>
      </w:pPr>
      <w:bookmarkStart w:id="292" w:name="_Toc6765"/>
      <w:r>
        <w:rPr>
          <w:rFonts w:hint="eastAsia" w:ascii="Times New Roman" w:hAnsi="Times New Roman"/>
          <w:color w:val="auto"/>
          <w:lang w:val="en-US" w:eastAsia="zh-CN"/>
        </w:rPr>
        <w:t>6</w:t>
      </w:r>
      <w:r>
        <w:rPr>
          <w:rFonts w:hint="eastAsia"/>
          <w:color w:val="auto"/>
        </w:rPr>
        <w:t>.</w:t>
      </w:r>
      <w:r>
        <w:rPr>
          <w:rFonts w:hint="eastAsia" w:ascii="Times New Roman" w:hAnsi="Times New Roman"/>
          <w:color w:val="auto"/>
          <w:lang w:val="en-US" w:eastAsia="zh-CN"/>
        </w:rPr>
        <w:t>3</w:t>
      </w:r>
      <w:r>
        <w:rPr>
          <w:rFonts w:hint="eastAsia"/>
          <w:color w:val="auto"/>
          <w:lang w:val="en-US" w:eastAsia="zh-CN"/>
        </w:rPr>
        <w:t>.</w:t>
      </w:r>
      <w:r>
        <w:rPr>
          <w:rFonts w:hint="eastAsia" w:ascii="Times New Roman" w:hAnsi="Times New Roman"/>
          <w:color w:val="auto"/>
        </w:rPr>
        <w:t>1</w:t>
      </w:r>
      <w:r>
        <w:rPr>
          <w:rFonts w:hint="eastAsia"/>
          <w:color w:val="auto"/>
        </w:rPr>
        <w:t xml:space="preserve"> </w:t>
      </w:r>
      <w:r>
        <w:rPr>
          <w:rFonts w:hint="eastAsia"/>
          <w:color w:val="auto"/>
          <w:lang w:val="en-US" w:eastAsia="zh-CN"/>
        </w:rPr>
        <w:t>创建</w:t>
      </w:r>
      <w:r>
        <w:rPr>
          <w:rFonts w:hint="default" w:ascii="Times New Roman" w:hAnsi="Times New Roman" w:cs="Times New Roman"/>
          <w:color w:val="auto"/>
          <w:lang w:val="en-US" w:eastAsia="zh-CN"/>
        </w:rPr>
        <w:t>6</w:t>
      </w:r>
      <w:r>
        <w:rPr>
          <w:rFonts w:hint="eastAsia"/>
          <w:color w:val="auto"/>
          <w:lang w:val="en-US" w:eastAsia="zh-CN"/>
        </w:rPr>
        <w:t>座绿色小水电站</w:t>
      </w:r>
      <w:bookmarkEnd w:id="292"/>
    </w:p>
    <w:p w14:paraId="0070A556">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eastAsia="仿宋_GB2312" w:cs="Times New Roman"/>
          <w:color w:val="auto"/>
          <w:sz w:val="28"/>
          <w:szCs w:val="28"/>
          <w:lang w:val="en-US" w:eastAsia="zh-CN"/>
        </w:rPr>
      </w:pPr>
      <w:r>
        <w:rPr>
          <w:rFonts w:hint="eastAsia" w:eastAsia="仿宋_GB2312" w:cs="Times New Roman"/>
          <w:color w:val="auto"/>
          <w:sz w:val="28"/>
          <w:szCs w:val="28"/>
          <w:lang w:val="en-US" w:eastAsia="zh-CN"/>
        </w:rPr>
        <w:t>充分发挥小水电的清洁可再生能源作用，妥善处理小水电开发与河流生态保护的关系，引导小水电行业加快转变发展方式、提质增效升级，走生态环境友好、社会和谐、经济合理、管理规范的可持续发展之路。从过去强调水能的充分利用，转变为有限、有序、有偿开发水能资源；从过去强调发电功能，转变为更加重视发挥水电站工程的生态功能和环境效应；从过去注重经济效益，转变为更加重视地方发展和农民利益；从过去重视新建项目开发，转变为更加注重对原有电站的增效扩容改造和持续利用。积极恢复河道功能。启动水电站技术改造，达到河流不脱水、不断流、不污染的目的，改善水生态环境。落实生态流量，加强运行调度，调整运行方式。确立生态效益优于发电效益原则，要适时调整水电站运行方案，采取有效措施保证生态水能和生态水量，保证下游河段不断流。到</w:t>
      </w:r>
      <w:r>
        <w:rPr>
          <w:rFonts w:hint="default" w:ascii="Times New Roman" w:hAnsi="Times New Roman" w:eastAsia="仿宋_GB2312" w:cs="Times New Roman"/>
          <w:color w:val="auto"/>
          <w:sz w:val="28"/>
          <w:szCs w:val="28"/>
          <w:lang w:val="en-US" w:eastAsia="zh-CN"/>
        </w:rPr>
        <w:t>2025</w:t>
      </w:r>
      <w:r>
        <w:rPr>
          <w:rFonts w:hint="eastAsia" w:eastAsia="仿宋_GB2312" w:cs="Times New Roman"/>
          <w:color w:val="auto"/>
          <w:sz w:val="28"/>
          <w:szCs w:val="28"/>
          <w:lang w:val="en-US" w:eastAsia="zh-CN"/>
        </w:rPr>
        <w:t>年，力争创建</w:t>
      </w:r>
      <w:r>
        <w:rPr>
          <w:rFonts w:hint="eastAsia" w:ascii="Times New Roman" w:hAnsi="Times New Roman" w:eastAsia="仿宋_GB2312" w:cs="Times New Roman"/>
          <w:color w:val="auto"/>
          <w:sz w:val="28"/>
          <w:szCs w:val="28"/>
          <w:lang w:val="en-US" w:eastAsia="zh-CN"/>
        </w:rPr>
        <w:t>6</w:t>
      </w:r>
      <w:r>
        <w:rPr>
          <w:rFonts w:hint="eastAsia" w:eastAsia="仿宋_GB2312" w:cs="Times New Roman"/>
          <w:color w:val="auto"/>
          <w:sz w:val="28"/>
          <w:szCs w:val="28"/>
          <w:lang w:val="en-US" w:eastAsia="zh-CN"/>
        </w:rPr>
        <w:t>座绿色小水电站。</w:t>
      </w:r>
    </w:p>
    <w:p w14:paraId="6CF1F815">
      <w:pPr>
        <w:pStyle w:val="8"/>
        <w:bidi w:val="0"/>
        <w:rPr>
          <w:color w:val="auto"/>
        </w:rPr>
      </w:pPr>
      <w:bookmarkStart w:id="293" w:name="_Toc4546"/>
      <w:r>
        <w:rPr>
          <w:rFonts w:hint="eastAsia" w:ascii="Times New Roman" w:hAnsi="Times New Roman"/>
          <w:color w:val="auto"/>
          <w:lang w:val="en-US" w:eastAsia="zh-CN"/>
        </w:rPr>
        <w:t>6</w:t>
      </w:r>
      <w:r>
        <w:rPr>
          <w:rFonts w:hint="eastAsia"/>
          <w:color w:val="auto"/>
        </w:rPr>
        <w:t>.</w:t>
      </w:r>
      <w:r>
        <w:rPr>
          <w:rFonts w:hint="eastAsia" w:ascii="Times New Roman" w:hAnsi="Times New Roman"/>
          <w:color w:val="auto"/>
          <w:lang w:val="en-US" w:eastAsia="zh-CN"/>
        </w:rPr>
        <w:t>3</w:t>
      </w:r>
      <w:r>
        <w:rPr>
          <w:rFonts w:hint="eastAsia"/>
          <w:color w:val="auto"/>
          <w:lang w:val="en-US" w:eastAsia="zh-CN"/>
        </w:rPr>
        <w:t>.</w:t>
      </w:r>
      <w:r>
        <w:rPr>
          <w:rFonts w:hint="eastAsia" w:ascii="Times New Roman" w:hAnsi="Times New Roman"/>
          <w:color w:val="auto"/>
          <w:lang w:val="en-US" w:eastAsia="zh-CN"/>
        </w:rPr>
        <w:t>2</w:t>
      </w:r>
      <w:r>
        <w:rPr>
          <w:rFonts w:hint="eastAsia"/>
          <w:color w:val="auto"/>
        </w:rPr>
        <w:t xml:space="preserve"> 创建</w:t>
      </w:r>
      <w:r>
        <w:rPr>
          <w:rFonts w:hint="eastAsia" w:ascii="Times New Roman" w:hAnsi="Times New Roman"/>
          <w:color w:val="auto"/>
        </w:rPr>
        <w:t>2</w:t>
      </w:r>
      <w:r>
        <w:rPr>
          <w:rFonts w:hint="eastAsia"/>
          <w:color w:val="auto"/>
        </w:rPr>
        <w:t>座安全生产标准化水电站</w:t>
      </w:r>
      <w:bookmarkEnd w:id="293"/>
    </w:p>
    <w:p w14:paraId="305B682F">
      <w:pPr>
        <w:snapToGrid w:val="0"/>
        <w:spacing w:line="360" w:lineRule="auto"/>
        <w:ind w:firstLine="560" w:firstLineChars="200"/>
        <w:rPr>
          <w:rFonts w:eastAsia="仿宋_GB2312"/>
          <w:color w:val="auto"/>
          <w:sz w:val="28"/>
        </w:rPr>
      </w:pPr>
      <w:r>
        <w:rPr>
          <w:rFonts w:hint="eastAsia" w:eastAsia="仿宋_GB2312"/>
          <w:color w:val="auto"/>
          <w:sz w:val="28"/>
          <w:szCs w:val="28"/>
        </w:rPr>
        <w:t>我县农村小水电站大都建于上世纪起七八十年代，对于当时的社会经济起到了一定的积极作用，进入新时代，随着电力体制改革的不断深化，加上受当时经济条件影响，大部分设计简陋，人员素质不高，水电站安全事故时有发生，影响</w:t>
      </w:r>
      <w:r>
        <w:rPr>
          <w:rFonts w:hint="eastAsia" w:eastAsia="仿宋_GB2312"/>
          <w:color w:val="auto"/>
          <w:sz w:val="28"/>
        </w:rPr>
        <w:t>了我县农村小水电的可持续发展，为了规范水电站安全生产运行和管理，减少安全隐患，继续开展水电站的农村水电安全生产标准化建设，拟创建</w:t>
      </w:r>
      <w:r>
        <w:rPr>
          <w:rFonts w:hint="eastAsia" w:ascii="Times New Roman" w:hAnsi="Times New Roman" w:eastAsia="仿宋_GB2312" w:cs="仿宋_GB2312"/>
          <w:color w:val="auto"/>
          <w:sz w:val="28"/>
        </w:rPr>
        <w:t>2</w:t>
      </w:r>
      <w:r>
        <w:rPr>
          <w:rFonts w:hint="eastAsia" w:eastAsia="仿宋_GB2312"/>
          <w:color w:val="auto"/>
          <w:sz w:val="28"/>
        </w:rPr>
        <w:t>个水电站安全生产标准化水电站，分别是佛圪嘴、后河水电站，总投资</w:t>
      </w:r>
      <w:r>
        <w:rPr>
          <w:rFonts w:ascii="Times New Roman" w:hAnsi="Times New Roman" w:eastAsia="仿宋_GB2312" w:cs="仿宋_GB2312"/>
          <w:color w:val="auto"/>
          <w:sz w:val="28"/>
        </w:rPr>
        <w:t>0</w:t>
      </w:r>
      <w:r>
        <w:rPr>
          <w:rFonts w:ascii="Times New Roman" w:hAnsi="Times New Roman" w:eastAsia="仿宋_GB2312"/>
          <w:color w:val="auto"/>
          <w:sz w:val="28"/>
        </w:rPr>
        <w:t>.</w:t>
      </w:r>
      <w:r>
        <w:rPr>
          <w:rFonts w:ascii="Times New Roman" w:hAnsi="Times New Roman" w:eastAsia="仿宋_GB2312" w:cs="仿宋_GB2312"/>
          <w:color w:val="auto"/>
          <w:sz w:val="28"/>
        </w:rPr>
        <w:t>00</w:t>
      </w:r>
      <w:r>
        <w:rPr>
          <w:rFonts w:hint="eastAsia" w:ascii="Times New Roman" w:hAnsi="Times New Roman" w:eastAsia="仿宋_GB2312" w:cs="仿宋_GB2312"/>
          <w:color w:val="auto"/>
          <w:sz w:val="28"/>
        </w:rPr>
        <w:t>4</w:t>
      </w:r>
      <w:r>
        <w:rPr>
          <w:rFonts w:hint="eastAsia" w:eastAsia="仿宋_GB2312"/>
          <w:color w:val="auto"/>
          <w:sz w:val="28"/>
        </w:rPr>
        <w:t>亿元。</w:t>
      </w:r>
    </w:p>
    <w:p w14:paraId="27965C61">
      <w:pPr>
        <w:pStyle w:val="8"/>
        <w:bidi w:val="0"/>
        <w:rPr>
          <w:color w:val="auto"/>
        </w:rPr>
      </w:pPr>
      <w:bookmarkStart w:id="294" w:name="_Toc27542"/>
      <w:r>
        <w:rPr>
          <w:rFonts w:hint="eastAsia" w:ascii="Times New Roman" w:hAnsi="Times New Roman"/>
          <w:color w:val="auto"/>
          <w:lang w:val="en-US" w:eastAsia="zh-CN"/>
        </w:rPr>
        <w:t>6</w:t>
      </w:r>
      <w:r>
        <w:rPr>
          <w:rFonts w:hint="eastAsia"/>
          <w:color w:val="auto"/>
          <w:lang w:val="en-US" w:eastAsia="zh-CN"/>
        </w:rPr>
        <w:t>.</w:t>
      </w:r>
      <w:r>
        <w:rPr>
          <w:rFonts w:hint="eastAsia" w:ascii="Times New Roman" w:hAnsi="Times New Roman"/>
          <w:color w:val="auto"/>
          <w:lang w:val="en-US" w:eastAsia="zh-CN"/>
        </w:rPr>
        <w:t>3</w:t>
      </w:r>
      <w:r>
        <w:rPr>
          <w:rFonts w:hint="eastAsia"/>
          <w:color w:val="auto"/>
          <w:lang w:val="en-US" w:eastAsia="zh-CN"/>
        </w:rPr>
        <w:t>.</w:t>
      </w:r>
      <w:r>
        <w:rPr>
          <w:rFonts w:hint="eastAsia" w:ascii="Times New Roman" w:hAnsi="Times New Roman"/>
          <w:color w:val="auto"/>
          <w:lang w:val="en-US" w:eastAsia="zh-CN"/>
        </w:rPr>
        <w:t>3</w:t>
      </w:r>
      <w:r>
        <w:rPr>
          <w:rFonts w:hint="eastAsia"/>
          <w:color w:val="auto"/>
        </w:rPr>
        <w:t xml:space="preserve"> 规划续建电站</w:t>
      </w:r>
      <w:r>
        <w:rPr>
          <w:rFonts w:hint="eastAsia" w:ascii="Times New Roman" w:hAnsi="Times New Roman"/>
          <w:color w:val="auto"/>
        </w:rPr>
        <w:t>1</w:t>
      </w:r>
      <w:r>
        <w:rPr>
          <w:rFonts w:hint="eastAsia"/>
          <w:color w:val="auto"/>
        </w:rPr>
        <w:t>处</w:t>
      </w:r>
      <w:bookmarkEnd w:id="294"/>
    </w:p>
    <w:p w14:paraId="3BE7BFED">
      <w:pPr>
        <w:snapToGrid w:val="0"/>
        <w:spacing w:line="360" w:lineRule="auto"/>
        <w:ind w:firstLine="562" w:firstLineChars="200"/>
        <w:rPr>
          <w:rFonts w:ascii="Times New Roman" w:hAnsi="Times New Roman" w:eastAsia="仿宋_GB2312"/>
          <w:color w:val="auto"/>
          <w:sz w:val="28"/>
        </w:rPr>
      </w:pPr>
      <w:r>
        <w:rPr>
          <w:rFonts w:hint="eastAsia" w:ascii="Times New Roman" w:hAnsi="Times New Roman" w:eastAsia="仿宋_GB2312"/>
          <w:b/>
          <w:bCs/>
          <w:color w:val="auto"/>
          <w:sz w:val="28"/>
        </w:rPr>
        <w:t>湾则水电站。</w:t>
      </w:r>
      <w:r>
        <w:rPr>
          <w:rFonts w:hint="eastAsia" w:ascii="Times New Roman" w:hAnsi="Times New Roman" w:eastAsia="仿宋_GB2312"/>
          <w:color w:val="auto"/>
          <w:sz w:val="28"/>
        </w:rPr>
        <w:t>工程位于沁水县郑庄镇湾则村，</w:t>
      </w:r>
      <w:r>
        <w:rPr>
          <w:rFonts w:hint="eastAsia" w:ascii="仿宋" w:hAnsi="仿宋" w:eastAsia="仿宋" w:cs="仿宋"/>
          <w:color w:val="auto"/>
          <w:kern w:val="0"/>
          <w:sz w:val="28"/>
          <w:szCs w:val="28"/>
        </w:rPr>
        <w:t>是一座坝后式生态电站</w:t>
      </w:r>
      <w:r>
        <w:rPr>
          <w:rFonts w:hint="eastAsia" w:ascii="Times New Roman" w:hAnsi="Times New Roman" w:eastAsia="仿宋_GB2312"/>
          <w:color w:val="auto"/>
          <w:sz w:val="28"/>
        </w:rPr>
        <w:t>，设计水头</w:t>
      </w:r>
      <w:r>
        <w:rPr>
          <w:rFonts w:hint="eastAsia" w:ascii="Times New Roman" w:hAnsi="Times New Roman" w:eastAsia="仿宋_GB2312" w:cs="仿宋_GB2312"/>
          <w:color w:val="auto"/>
          <w:sz w:val="28"/>
        </w:rPr>
        <w:t>22m</w:t>
      </w:r>
      <w:r>
        <w:rPr>
          <w:rFonts w:hint="eastAsia" w:ascii="Times New Roman" w:hAnsi="Times New Roman" w:eastAsia="仿宋_GB2312"/>
          <w:color w:val="auto"/>
          <w:sz w:val="28"/>
        </w:rPr>
        <w:t>，设计引水流量</w:t>
      </w:r>
      <w:r>
        <w:rPr>
          <w:rFonts w:hint="eastAsia" w:ascii="Times New Roman" w:hAnsi="Times New Roman" w:eastAsia="仿宋_GB2312" w:cs="仿宋_GB2312"/>
          <w:color w:val="auto"/>
          <w:sz w:val="28"/>
        </w:rPr>
        <w:t>6</w:t>
      </w:r>
      <w:r>
        <w:rPr>
          <w:rFonts w:hint="eastAsia" w:ascii="Times New Roman" w:hAnsi="Times New Roman" w:eastAsia="仿宋_GB2312"/>
          <w:color w:val="auto"/>
          <w:sz w:val="28"/>
        </w:rPr>
        <w:t>.</w:t>
      </w:r>
      <w:r>
        <w:rPr>
          <w:rFonts w:hint="eastAsia" w:ascii="Times New Roman" w:hAnsi="Times New Roman" w:eastAsia="仿宋_GB2312" w:cs="仿宋_GB2312"/>
          <w:color w:val="auto"/>
          <w:sz w:val="28"/>
        </w:rPr>
        <w:t>1</w:t>
      </w:r>
      <w:r>
        <w:rPr>
          <w:rFonts w:hint="eastAsia" w:ascii="Times New Roman" w:hAnsi="Times New Roman" w:eastAsia="仿宋_GB2312"/>
          <w:color w:val="auto"/>
          <w:sz w:val="28"/>
        </w:rPr>
        <w:t xml:space="preserve"> </w:t>
      </w:r>
      <w:r>
        <w:rPr>
          <w:rFonts w:hint="eastAsia" w:ascii="Times New Roman" w:hAnsi="Times New Roman" w:eastAsia="仿宋_GB2312" w:cs="仿宋_GB2312"/>
          <w:color w:val="auto"/>
          <w:sz w:val="28"/>
        </w:rPr>
        <w:t>m</w:t>
      </w:r>
      <w:r>
        <w:rPr>
          <w:rFonts w:hint="eastAsia" w:ascii="Times New Roman" w:hAnsi="Times New Roman" w:eastAsia="仿宋_GB2312" w:cs="仿宋_GB2312"/>
          <w:color w:val="auto"/>
          <w:sz w:val="28"/>
          <w:vertAlign w:val="superscript"/>
        </w:rPr>
        <w:t>3</w:t>
      </w:r>
      <w:r>
        <w:rPr>
          <w:rFonts w:hint="eastAsia" w:ascii="Times New Roman" w:hAnsi="Times New Roman" w:eastAsia="仿宋_GB2312"/>
          <w:color w:val="auto"/>
          <w:sz w:val="28"/>
        </w:rPr>
        <w:t>/</w:t>
      </w:r>
      <w:r>
        <w:rPr>
          <w:rFonts w:hint="eastAsia" w:ascii="Times New Roman" w:hAnsi="Times New Roman" w:eastAsia="仿宋_GB2312" w:cs="仿宋_GB2312"/>
          <w:color w:val="auto"/>
          <w:sz w:val="28"/>
        </w:rPr>
        <w:t>s</w:t>
      </w:r>
      <w:r>
        <w:rPr>
          <w:rFonts w:hint="eastAsia" w:ascii="Times New Roman" w:hAnsi="Times New Roman" w:eastAsia="仿宋_GB2312"/>
          <w:color w:val="auto"/>
          <w:sz w:val="28"/>
        </w:rPr>
        <w:t>，装机容量为</w:t>
      </w:r>
      <w:r>
        <w:rPr>
          <w:rFonts w:hint="eastAsia" w:ascii="Times New Roman" w:hAnsi="Times New Roman" w:eastAsia="仿宋_GB2312" w:cs="仿宋_GB2312"/>
          <w:color w:val="auto"/>
          <w:sz w:val="28"/>
        </w:rPr>
        <w:t>2</w:t>
      </w:r>
      <w:r>
        <w:rPr>
          <w:rFonts w:hint="eastAsia" w:ascii="Times New Roman" w:hAnsi="Times New Roman" w:eastAsia="仿宋_GB2312"/>
          <w:color w:val="auto"/>
          <w:sz w:val="28"/>
        </w:rPr>
        <w:t>*</w:t>
      </w:r>
      <w:r>
        <w:rPr>
          <w:rFonts w:hint="eastAsia" w:ascii="Times New Roman" w:hAnsi="Times New Roman" w:eastAsia="仿宋_GB2312" w:cs="仿宋_GB2312"/>
          <w:color w:val="auto"/>
          <w:sz w:val="28"/>
        </w:rPr>
        <w:t>500kW</w:t>
      </w:r>
      <w:r>
        <w:rPr>
          <w:rFonts w:hint="eastAsia" w:ascii="Times New Roman" w:hAnsi="Times New Roman" w:eastAsia="仿宋_GB2312"/>
          <w:color w:val="auto"/>
          <w:sz w:val="28"/>
        </w:rPr>
        <w:t>，建设内容包括</w:t>
      </w:r>
      <w:r>
        <w:rPr>
          <w:rFonts w:hint="eastAsia" w:ascii="仿宋" w:hAnsi="仿宋" w:eastAsia="仿宋" w:cs="仿宋"/>
          <w:color w:val="auto"/>
          <w:kern w:val="0"/>
          <w:sz w:val="28"/>
          <w:szCs w:val="28"/>
        </w:rPr>
        <w:t>购置发电机组</w:t>
      </w:r>
      <w:r>
        <w:rPr>
          <w:rFonts w:hint="eastAsia" w:ascii="Times New Roman" w:hAnsi="Times New Roman" w:eastAsia="仿宋" w:cs="仿宋_GB2312"/>
          <w:color w:val="auto"/>
          <w:kern w:val="0"/>
          <w:sz w:val="28"/>
          <w:szCs w:val="28"/>
        </w:rPr>
        <w:t>3</w:t>
      </w:r>
      <w:r>
        <w:rPr>
          <w:rFonts w:hint="eastAsia" w:ascii="仿宋" w:hAnsi="仿宋" w:eastAsia="仿宋" w:cs="仿宋"/>
          <w:color w:val="auto"/>
          <w:kern w:val="0"/>
          <w:sz w:val="28"/>
          <w:szCs w:val="28"/>
        </w:rPr>
        <w:t>台，其中</w:t>
      </w:r>
      <w:r>
        <w:rPr>
          <w:rFonts w:hint="eastAsia" w:ascii="Times New Roman" w:hAnsi="Times New Roman" w:eastAsia="仿宋" w:cs="仿宋_GB2312"/>
          <w:color w:val="auto"/>
          <w:kern w:val="0"/>
          <w:sz w:val="28"/>
          <w:szCs w:val="28"/>
        </w:rPr>
        <w:t>500kW</w:t>
      </w:r>
      <w:r>
        <w:rPr>
          <w:rFonts w:hint="eastAsia" w:ascii="仿宋" w:hAnsi="仿宋" w:eastAsia="仿宋" w:cs="仿宋"/>
          <w:color w:val="auto"/>
          <w:kern w:val="0"/>
          <w:sz w:val="28"/>
          <w:szCs w:val="28"/>
        </w:rPr>
        <w:t>机组</w:t>
      </w:r>
      <w:r>
        <w:rPr>
          <w:rFonts w:hint="eastAsia" w:ascii="Times New Roman" w:hAnsi="Times New Roman" w:eastAsia="仿宋" w:cs="仿宋_GB2312"/>
          <w:color w:val="auto"/>
          <w:kern w:val="0"/>
          <w:sz w:val="28"/>
          <w:szCs w:val="28"/>
        </w:rPr>
        <w:t>1</w:t>
      </w:r>
      <w:r>
        <w:rPr>
          <w:rFonts w:hint="eastAsia" w:ascii="仿宋" w:hAnsi="仿宋" w:eastAsia="仿宋" w:cs="仿宋"/>
          <w:color w:val="auto"/>
          <w:kern w:val="0"/>
          <w:sz w:val="28"/>
          <w:szCs w:val="28"/>
        </w:rPr>
        <w:t>台，</w:t>
      </w:r>
      <w:r>
        <w:rPr>
          <w:rFonts w:hint="eastAsia" w:ascii="Times New Roman" w:hAnsi="Times New Roman" w:eastAsia="仿宋" w:cs="仿宋_GB2312"/>
          <w:color w:val="auto"/>
          <w:kern w:val="0"/>
          <w:sz w:val="28"/>
          <w:szCs w:val="28"/>
        </w:rPr>
        <w:t>250kW</w:t>
      </w:r>
      <w:r>
        <w:rPr>
          <w:rFonts w:hint="eastAsia" w:ascii="仿宋" w:hAnsi="仿宋" w:eastAsia="仿宋" w:cs="仿宋"/>
          <w:color w:val="auto"/>
          <w:kern w:val="0"/>
          <w:sz w:val="28"/>
          <w:szCs w:val="28"/>
        </w:rPr>
        <w:t>机组</w:t>
      </w:r>
      <w:r>
        <w:rPr>
          <w:rFonts w:hint="eastAsia" w:ascii="Times New Roman" w:hAnsi="Times New Roman" w:eastAsia="仿宋" w:cs="仿宋_GB2312"/>
          <w:color w:val="auto"/>
          <w:kern w:val="0"/>
          <w:sz w:val="28"/>
          <w:szCs w:val="28"/>
        </w:rPr>
        <w:t>2</w:t>
      </w:r>
      <w:r>
        <w:rPr>
          <w:rFonts w:hint="eastAsia" w:ascii="仿宋" w:hAnsi="仿宋" w:eastAsia="仿宋" w:cs="仿宋"/>
          <w:color w:val="auto"/>
          <w:kern w:val="0"/>
          <w:sz w:val="28"/>
          <w:szCs w:val="28"/>
        </w:rPr>
        <w:t>台；建设升变压站、厂房及管理房。</w:t>
      </w:r>
      <w:r>
        <w:rPr>
          <w:rFonts w:hint="eastAsia" w:ascii="Times New Roman" w:hAnsi="Times New Roman" w:eastAsia="仿宋_GB2312"/>
          <w:color w:val="auto"/>
          <w:sz w:val="28"/>
        </w:rPr>
        <w:t>总投资</w:t>
      </w:r>
      <w:r>
        <w:rPr>
          <w:rFonts w:hint="eastAsia" w:ascii="Times New Roman" w:hAnsi="Times New Roman" w:eastAsia="仿宋" w:cs="仿宋_GB2312"/>
          <w:color w:val="auto"/>
          <w:kern w:val="0"/>
          <w:sz w:val="28"/>
          <w:szCs w:val="28"/>
        </w:rPr>
        <w:t>1</w:t>
      </w:r>
      <w:r>
        <w:rPr>
          <w:rFonts w:hint="eastAsia" w:ascii="Times New Roman" w:hAnsi="Times New Roman" w:eastAsia="仿宋"/>
          <w:color w:val="auto"/>
          <w:kern w:val="0"/>
          <w:sz w:val="28"/>
          <w:szCs w:val="28"/>
        </w:rPr>
        <w:t>.</w:t>
      </w:r>
      <w:r>
        <w:rPr>
          <w:rFonts w:hint="eastAsia" w:ascii="Times New Roman" w:hAnsi="Times New Roman" w:eastAsia="仿宋" w:cs="仿宋_GB2312"/>
          <w:color w:val="auto"/>
          <w:kern w:val="0"/>
          <w:sz w:val="28"/>
          <w:szCs w:val="28"/>
        </w:rPr>
        <w:t>459</w:t>
      </w:r>
      <w:r>
        <w:rPr>
          <w:rFonts w:hint="eastAsia" w:ascii="Times New Roman" w:hAnsi="Times New Roman" w:eastAsia="仿宋_GB2312"/>
          <w:color w:val="auto"/>
          <w:sz w:val="28"/>
        </w:rPr>
        <w:t>亿元。</w:t>
      </w:r>
      <w:r>
        <w:rPr>
          <w:rFonts w:hint="eastAsia" w:ascii="Times New Roman" w:hAnsi="Times New Roman" w:eastAsia="仿宋_GB2312" w:cs="仿宋_GB2312"/>
          <w:color w:val="auto"/>
          <w:sz w:val="28"/>
        </w:rPr>
        <w:t>2019</w:t>
      </w:r>
      <w:r>
        <w:rPr>
          <w:rFonts w:hint="eastAsia" w:ascii="Times New Roman" w:hAnsi="Times New Roman" w:eastAsia="仿宋_GB2312"/>
          <w:color w:val="auto"/>
          <w:sz w:val="28"/>
        </w:rPr>
        <w:t>年</w:t>
      </w:r>
      <w:r>
        <w:rPr>
          <w:rFonts w:hint="eastAsia" w:ascii="Times New Roman" w:hAnsi="Times New Roman" w:eastAsia="仿宋_GB2312" w:cs="仿宋_GB2312"/>
          <w:color w:val="auto"/>
          <w:sz w:val="28"/>
        </w:rPr>
        <w:t>9</w:t>
      </w:r>
      <w:r>
        <w:rPr>
          <w:rFonts w:hint="eastAsia" w:ascii="Times New Roman" w:hAnsi="Times New Roman" w:eastAsia="仿宋_GB2312"/>
          <w:color w:val="auto"/>
          <w:sz w:val="28"/>
        </w:rPr>
        <w:t>月，枢纽工程已全部完成并下闸蓄水，总库容</w:t>
      </w:r>
      <w:r>
        <w:rPr>
          <w:rFonts w:hint="eastAsia" w:ascii="Times New Roman" w:hAnsi="Times New Roman" w:eastAsia="仿宋_GB2312" w:cs="仿宋_GB2312"/>
          <w:color w:val="auto"/>
          <w:sz w:val="28"/>
        </w:rPr>
        <w:t>1233</w:t>
      </w:r>
      <w:r>
        <w:rPr>
          <w:rFonts w:hint="eastAsia" w:ascii="Times New Roman" w:hAnsi="Times New Roman" w:eastAsia="仿宋_GB2312"/>
          <w:color w:val="auto"/>
          <w:sz w:val="28"/>
        </w:rPr>
        <w:t>万</w:t>
      </w:r>
      <w:r>
        <w:rPr>
          <w:rFonts w:hint="eastAsia" w:ascii="Times New Roman" w:hAnsi="Times New Roman" w:eastAsia="仿宋_GB2312" w:cs="仿宋_GB2312"/>
          <w:color w:val="auto"/>
          <w:sz w:val="28"/>
        </w:rPr>
        <w:t>m</w:t>
      </w:r>
      <w:r>
        <w:rPr>
          <w:rFonts w:hint="eastAsia" w:ascii="Times New Roman" w:hAnsi="Times New Roman" w:eastAsia="仿宋_GB2312" w:cs="仿宋_GB2312"/>
          <w:color w:val="auto"/>
          <w:sz w:val="28"/>
          <w:vertAlign w:val="superscript"/>
        </w:rPr>
        <w:t>3</w:t>
      </w:r>
      <w:r>
        <w:rPr>
          <w:rFonts w:hint="eastAsia" w:ascii="Times New Roman" w:hAnsi="Times New Roman" w:eastAsia="仿宋_GB2312"/>
          <w:color w:val="auto"/>
          <w:sz w:val="28"/>
        </w:rPr>
        <w:t>。为了利用好下游生态流量，急需完成水电站机电设备安装、升变压设备、厂房工程、办公生活区及尾水渠工程。目前，已完成投资</w:t>
      </w:r>
      <w:r>
        <w:rPr>
          <w:rFonts w:hint="eastAsia" w:ascii="Times New Roman" w:hAnsi="Times New Roman" w:eastAsia="仿宋_GB2312" w:cs="仿宋_GB2312"/>
          <w:color w:val="auto"/>
          <w:sz w:val="28"/>
        </w:rPr>
        <w:t>1</w:t>
      </w:r>
      <w:r>
        <w:rPr>
          <w:rFonts w:hint="eastAsia" w:ascii="Times New Roman" w:hAnsi="Times New Roman" w:eastAsia="仿宋_GB2312"/>
          <w:color w:val="auto"/>
          <w:sz w:val="28"/>
        </w:rPr>
        <w:t>.</w:t>
      </w:r>
      <w:r>
        <w:rPr>
          <w:rFonts w:hint="eastAsia" w:ascii="Times New Roman" w:hAnsi="Times New Roman" w:eastAsia="仿宋_GB2312" w:cs="仿宋_GB2312"/>
          <w:color w:val="auto"/>
          <w:sz w:val="28"/>
        </w:rPr>
        <w:t>206</w:t>
      </w:r>
      <w:r>
        <w:rPr>
          <w:rFonts w:hint="eastAsia" w:ascii="Times New Roman" w:hAnsi="Times New Roman" w:eastAsia="仿宋_GB2312"/>
          <w:color w:val="auto"/>
          <w:sz w:val="28"/>
        </w:rPr>
        <w:t>亿元，“十四五”期间，还需投资</w:t>
      </w:r>
      <w:r>
        <w:rPr>
          <w:rFonts w:hint="eastAsia" w:ascii="Times New Roman" w:hAnsi="Times New Roman" w:eastAsia="仿宋_GB2312" w:cs="仿宋_GB2312"/>
          <w:color w:val="auto"/>
          <w:sz w:val="28"/>
        </w:rPr>
        <w:t>0</w:t>
      </w:r>
      <w:r>
        <w:rPr>
          <w:rFonts w:hint="eastAsia" w:ascii="Times New Roman" w:hAnsi="Times New Roman" w:eastAsia="仿宋_GB2312"/>
          <w:color w:val="auto"/>
          <w:sz w:val="28"/>
        </w:rPr>
        <w:t>.</w:t>
      </w:r>
      <w:r>
        <w:rPr>
          <w:rFonts w:hint="eastAsia" w:ascii="Times New Roman" w:hAnsi="Times New Roman" w:eastAsia="仿宋_GB2312" w:cs="仿宋_GB2312"/>
          <w:color w:val="auto"/>
          <w:sz w:val="28"/>
        </w:rPr>
        <w:t>253</w:t>
      </w:r>
      <w:r>
        <w:rPr>
          <w:rFonts w:hint="eastAsia" w:ascii="Times New Roman" w:hAnsi="Times New Roman" w:eastAsia="仿宋_GB2312"/>
          <w:color w:val="auto"/>
          <w:sz w:val="28"/>
        </w:rPr>
        <w:t>亿元。</w:t>
      </w:r>
    </w:p>
    <w:p w14:paraId="50417651">
      <w:pPr>
        <w:pStyle w:val="2"/>
        <w:rPr>
          <w:color w:val="auto"/>
        </w:rPr>
      </w:pPr>
    </w:p>
    <w:p w14:paraId="1104CEA5">
      <w:pPr>
        <w:pStyle w:val="2"/>
        <w:ind w:firstLine="480"/>
        <w:rPr>
          <w:color w:val="auto"/>
        </w:rPr>
      </w:pPr>
    </w:p>
    <w:p w14:paraId="4D25C280">
      <w:pPr>
        <w:rPr>
          <w:color w:val="auto"/>
        </w:rPr>
      </w:pPr>
    </w:p>
    <w:bookmarkEnd w:id="283"/>
    <w:bookmarkEnd w:id="284"/>
    <w:bookmarkEnd w:id="285"/>
    <w:bookmarkEnd w:id="286"/>
    <w:p w14:paraId="37CA8AC0">
      <w:pPr>
        <w:rPr>
          <w:rFonts w:hint="eastAsia" w:eastAsia="宋体" w:cs="Times New Roman"/>
          <w:color w:val="auto"/>
          <w:lang w:val="en-US" w:eastAsia="zh-CN"/>
        </w:rPr>
      </w:pPr>
      <w:bookmarkStart w:id="295" w:name="_Toc27830"/>
      <w:bookmarkStart w:id="296" w:name="_Toc113"/>
      <w:bookmarkStart w:id="297" w:name="_Toc21057"/>
      <w:bookmarkStart w:id="298" w:name="_Toc18368"/>
      <w:bookmarkStart w:id="299" w:name="_Toc20721"/>
      <w:bookmarkStart w:id="300" w:name="_Toc15561"/>
      <w:r>
        <w:rPr>
          <w:rStyle w:val="41"/>
          <w:rFonts w:hint="eastAsia"/>
          <w:color w:val="auto"/>
        </w:rPr>
        <w:br w:type="page"/>
      </w:r>
    </w:p>
    <w:p w14:paraId="3FBD2E97">
      <w:pPr>
        <w:pStyle w:val="6"/>
        <w:spacing w:line="360" w:lineRule="auto"/>
        <w:jc w:val="center"/>
        <w:rPr>
          <w:rFonts w:hint="eastAsia" w:eastAsia="宋体" w:cs="Times New Roman"/>
          <w:color w:val="auto"/>
          <w:lang w:val="en-US" w:eastAsia="zh-CN"/>
        </w:rPr>
      </w:pPr>
      <w:r>
        <w:rPr>
          <w:rFonts w:hint="eastAsia" w:eastAsia="宋体" w:cs="Times New Roman"/>
          <w:color w:val="auto"/>
          <w:lang w:val="en-US" w:eastAsia="zh-CN"/>
        </w:rPr>
        <w:t xml:space="preserve"> </w:t>
      </w:r>
      <w:bookmarkStart w:id="301" w:name="_Toc13584"/>
      <w:r>
        <w:rPr>
          <w:rFonts w:hint="eastAsia" w:eastAsia="宋体" w:cs="Times New Roman"/>
          <w:color w:val="auto"/>
          <w:lang w:val="en-US" w:eastAsia="zh-CN"/>
        </w:rPr>
        <w:t>第七章 水旱灾害防</w:t>
      </w:r>
      <w:bookmarkEnd w:id="295"/>
      <w:bookmarkEnd w:id="296"/>
      <w:bookmarkEnd w:id="297"/>
      <w:r>
        <w:rPr>
          <w:rFonts w:hint="eastAsia" w:eastAsia="宋体" w:cs="Times New Roman"/>
          <w:color w:val="auto"/>
          <w:lang w:val="en-US" w:eastAsia="zh-CN"/>
        </w:rPr>
        <w:t>御</w:t>
      </w:r>
      <w:bookmarkEnd w:id="301"/>
    </w:p>
    <w:p w14:paraId="3E007359">
      <w:pPr>
        <w:snapToGrid w:val="0"/>
        <w:spacing w:line="360" w:lineRule="auto"/>
        <w:ind w:firstLine="560" w:firstLineChars="200"/>
        <w:rPr>
          <w:color w:val="auto"/>
          <w:sz w:val="28"/>
          <w:szCs w:val="28"/>
        </w:rPr>
      </w:pPr>
      <w:r>
        <w:rPr>
          <w:rFonts w:hint="eastAsia" w:ascii="仿宋" w:hAnsi="仿宋" w:eastAsia="仿宋" w:cs="仿宋"/>
          <w:color w:val="auto"/>
          <w:sz w:val="28"/>
          <w:szCs w:val="28"/>
        </w:rPr>
        <w:t>以习近平新时代中国特色社会主义思想为指导，要坚决贯彻落实习近平总书记对防汛救灾工作作出的重要指示精神，始终把保障人民群众生命财产安全放在第一位。全面落实“水利行业强监管，水利工程补短板”，以“安全第一，常备不懈，以防为主，防抗救相结合”为原则，切实做好水旱灾害防御工作。</w:t>
      </w:r>
    </w:p>
    <w:p w14:paraId="67DD0600">
      <w:pPr>
        <w:pStyle w:val="2"/>
        <w:ind w:firstLine="560"/>
        <w:rPr>
          <w:rFonts w:ascii="仿宋" w:hAnsi="仿宋" w:eastAsia="仿宋" w:cs="仿宋"/>
          <w:color w:val="auto"/>
          <w:sz w:val="28"/>
          <w:szCs w:val="28"/>
        </w:rPr>
      </w:pPr>
      <w:r>
        <w:rPr>
          <w:rFonts w:hint="eastAsia" w:ascii="仿宋" w:hAnsi="仿宋" w:eastAsia="仿宋" w:cs="仿宋"/>
          <w:color w:val="auto"/>
          <w:sz w:val="28"/>
          <w:szCs w:val="28"/>
        </w:rPr>
        <w:t>山洪灾害防治减轻了山洪灾害对人民生活造成的不利影响。群测群防体系的建设，提高了群众自救互救能力；自动监测站点的设立，使灾情早预警、群众早撤离；监测预警平台，实现了县、乡镇的相互连接。山洪沟的治理，改善了山洪沟的行洪能力，提升了防灾水平。持续开展山洪灾害防治项目建设，可以保障山洪灾害防治体系稳定有效运行，提升监测预警与防灾减灾水平，提高民众的防洪意识与防灾避灾能力。</w:t>
      </w:r>
    </w:p>
    <w:p w14:paraId="2978A8B9">
      <w:pPr>
        <w:pStyle w:val="2"/>
        <w:ind w:firstLine="560"/>
        <w:rPr>
          <w:rFonts w:ascii="仿宋" w:hAnsi="仿宋" w:eastAsia="仿宋" w:cs="仿宋"/>
          <w:color w:val="auto"/>
          <w:sz w:val="28"/>
          <w:szCs w:val="28"/>
        </w:rPr>
      </w:pPr>
      <w:r>
        <w:rPr>
          <w:rFonts w:hint="eastAsia" w:ascii="仿宋" w:hAnsi="仿宋" w:eastAsia="仿宋" w:cs="仿宋"/>
          <w:color w:val="auto"/>
          <w:sz w:val="28"/>
          <w:szCs w:val="28"/>
        </w:rPr>
        <w:t>按照“消隐患、强弱项、提标准”的思路，消除防洪工程安全隐患，降低洪水风险，保障人民群众生命财产安全和经济社会健康稳定。加强山洪灾害防治，按照以防为主、防治结合，以非工程措施为主、非工程措施和工程措施相结合，群测群防为主、群防与专防相结合的原则，继续加强山洪灾害防治建设。</w:t>
      </w:r>
    </w:p>
    <w:p w14:paraId="66C51BE2">
      <w:pPr>
        <w:pStyle w:val="7"/>
        <w:bidi w:val="0"/>
        <w:rPr>
          <w:color w:val="auto"/>
        </w:rPr>
      </w:pPr>
      <w:bookmarkStart w:id="302" w:name="_Toc16893"/>
      <w:bookmarkStart w:id="303" w:name="_Toc20589"/>
      <w:bookmarkStart w:id="304" w:name="_Toc27723"/>
      <w:bookmarkStart w:id="305" w:name="_Toc20832"/>
      <w:bookmarkStart w:id="306" w:name="_Toc19537"/>
      <w:r>
        <w:rPr>
          <w:rFonts w:hint="eastAsia" w:ascii="Times New Roman" w:hAnsi="Times New Roman"/>
          <w:color w:val="auto"/>
          <w:lang w:val="en-US" w:eastAsia="zh-CN"/>
        </w:rPr>
        <w:t>7</w:t>
      </w:r>
      <w:r>
        <w:rPr>
          <w:rFonts w:hint="eastAsia"/>
          <w:color w:val="auto"/>
          <w:lang w:val="en-US" w:eastAsia="zh-CN"/>
        </w:rPr>
        <w:t>.</w:t>
      </w:r>
      <w:r>
        <w:rPr>
          <w:rFonts w:hint="eastAsia" w:ascii="Times New Roman" w:hAnsi="Times New Roman"/>
          <w:color w:val="auto"/>
          <w:lang w:val="en-US" w:eastAsia="zh-CN"/>
        </w:rPr>
        <w:t>1</w:t>
      </w:r>
      <w:r>
        <w:rPr>
          <w:rFonts w:hint="eastAsia"/>
          <w:color w:val="auto"/>
          <w:lang w:val="en-US" w:eastAsia="zh-CN"/>
        </w:rPr>
        <w:t xml:space="preserve"> </w:t>
      </w:r>
      <w:r>
        <w:rPr>
          <w:rFonts w:hint="eastAsia"/>
          <w:color w:val="auto"/>
        </w:rPr>
        <w:t>山洪灾害防治</w:t>
      </w:r>
      <w:bookmarkEnd w:id="302"/>
      <w:bookmarkEnd w:id="303"/>
      <w:bookmarkEnd w:id="304"/>
      <w:bookmarkEnd w:id="305"/>
    </w:p>
    <w:p w14:paraId="6B407D1F">
      <w:pPr>
        <w:pStyle w:val="8"/>
        <w:bidi w:val="0"/>
        <w:rPr>
          <w:color w:val="auto"/>
        </w:rPr>
      </w:pPr>
      <w:bookmarkStart w:id="307" w:name="_Toc24809"/>
      <w:r>
        <w:rPr>
          <w:rFonts w:hint="eastAsia" w:ascii="Times New Roman" w:hAnsi="Times New Roman"/>
          <w:color w:val="auto"/>
          <w:lang w:val="en-US" w:eastAsia="zh-CN"/>
        </w:rPr>
        <w:t>7</w:t>
      </w:r>
      <w:r>
        <w:rPr>
          <w:rFonts w:hint="eastAsia"/>
          <w:color w:val="auto"/>
          <w:lang w:val="en-US" w:eastAsia="zh-CN"/>
        </w:rPr>
        <w:t>.</w:t>
      </w:r>
      <w:r>
        <w:rPr>
          <w:rFonts w:hint="eastAsia" w:ascii="Times New Roman" w:hAnsi="Times New Roman"/>
          <w:color w:val="auto"/>
          <w:lang w:val="en-US" w:eastAsia="zh-CN"/>
        </w:rPr>
        <w:t>1</w:t>
      </w:r>
      <w:r>
        <w:rPr>
          <w:rFonts w:hint="eastAsia"/>
          <w:color w:val="auto"/>
          <w:lang w:val="en-US" w:eastAsia="zh-CN"/>
        </w:rPr>
        <w:t>.</w:t>
      </w:r>
      <w:r>
        <w:rPr>
          <w:rFonts w:hint="eastAsia" w:ascii="Times New Roman" w:hAnsi="Times New Roman"/>
          <w:color w:val="auto"/>
          <w:lang w:val="en-US" w:eastAsia="zh-CN"/>
        </w:rPr>
        <w:t>1</w:t>
      </w:r>
      <w:r>
        <w:rPr>
          <w:rFonts w:hint="eastAsia"/>
          <w:color w:val="auto"/>
          <w:lang w:val="en-US" w:eastAsia="zh-CN"/>
        </w:rPr>
        <w:t xml:space="preserve"> </w:t>
      </w:r>
      <w:r>
        <w:rPr>
          <w:rFonts w:hint="eastAsia"/>
          <w:color w:val="auto"/>
        </w:rPr>
        <w:t>工程措施</w:t>
      </w:r>
      <w:bookmarkEnd w:id="307"/>
    </w:p>
    <w:p w14:paraId="2C847FEA">
      <w:pPr>
        <w:pStyle w:val="2"/>
        <w:pageBreakBefore w:val="0"/>
        <w:widowControl w:val="0"/>
        <w:kinsoku/>
        <w:wordWrap/>
        <w:overflowPunct/>
        <w:topLinePunct w:val="0"/>
        <w:autoSpaceDE/>
        <w:autoSpaceDN/>
        <w:bidi w:val="0"/>
        <w:adjustRightInd/>
        <w:spacing w:line="520" w:lineRule="exact"/>
        <w:ind w:firstLine="560"/>
        <w:textAlignment w:val="auto"/>
        <w:rPr>
          <w:rFonts w:ascii="仿宋" w:hAnsi="仿宋" w:eastAsia="仿宋" w:cs="仿宋"/>
          <w:color w:val="auto"/>
          <w:kern w:val="0"/>
          <w:sz w:val="28"/>
          <w:szCs w:val="28"/>
        </w:rPr>
      </w:pPr>
      <w:r>
        <w:rPr>
          <w:rFonts w:hint="eastAsia" w:ascii="仿宋" w:hAnsi="仿宋" w:eastAsia="仿宋" w:cs="仿宋"/>
          <w:color w:val="auto"/>
          <w:sz w:val="28"/>
          <w:szCs w:val="28"/>
        </w:rPr>
        <w:t>持续进行山洪灾害防治非工程措施建设，逐步巩固更新已建监测预警设备，持续开展群测群防体系建设和综合保障体系建设。进一步加快防洪控制性枢纽建设，蓄滞洪区安全建设、骨干行洪河道治理、中小河流和山洪沟治理等，完善系统完备、高效实用、安全可靠的现代化防洪工程体系，为调控洪水、抵御灾害提供硬基础。开展</w:t>
      </w:r>
      <w:r>
        <w:rPr>
          <w:rFonts w:hint="eastAsia" w:ascii="Times New Roman" w:hAnsi="Times New Roman" w:eastAsia="仿宋" w:cs="仿宋_GB2312"/>
          <w:color w:val="auto"/>
          <w:sz w:val="28"/>
          <w:szCs w:val="28"/>
        </w:rPr>
        <w:t>2</w:t>
      </w:r>
      <w:r>
        <w:rPr>
          <w:rFonts w:hint="eastAsia" w:ascii="仿宋" w:hAnsi="仿宋" w:eastAsia="仿宋" w:cs="仿宋"/>
          <w:color w:val="auto"/>
          <w:sz w:val="28"/>
          <w:szCs w:val="28"/>
        </w:rPr>
        <w:t>条山洪沟道治理建设，分别是固县里河山洪沟治理和梅河山洪沟治理，达到防灾减灾效果。总投资</w:t>
      </w:r>
      <w:r>
        <w:rPr>
          <w:rFonts w:hint="eastAsia" w:ascii="Times New Roman" w:hAnsi="Times New Roman" w:eastAsia="仿宋" w:cs="仿宋_GB2312"/>
          <w:color w:val="auto"/>
          <w:sz w:val="28"/>
          <w:szCs w:val="28"/>
        </w:rPr>
        <w:t>0</w:t>
      </w:r>
      <w:r>
        <w:rPr>
          <w:rFonts w:hint="eastAsia" w:eastAsia="仿宋"/>
          <w:color w:val="auto"/>
          <w:sz w:val="28"/>
          <w:szCs w:val="28"/>
        </w:rPr>
        <w:t>.</w:t>
      </w:r>
      <w:r>
        <w:rPr>
          <w:rFonts w:hint="eastAsia" w:ascii="Times New Roman" w:hAnsi="Times New Roman" w:eastAsia="仿宋" w:cs="仿宋_GB2312"/>
          <w:color w:val="auto"/>
          <w:sz w:val="28"/>
          <w:szCs w:val="28"/>
        </w:rPr>
        <w:t>5</w:t>
      </w:r>
      <w:r>
        <w:rPr>
          <w:rFonts w:hint="eastAsia" w:eastAsia="仿宋"/>
          <w:color w:val="auto"/>
          <w:sz w:val="28"/>
          <w:szCs w:val="28"/>
        </w:rPr>
        <w:t>亿</w:t>
      </w:r>
      <w:r>
        <w:rPr>
          <w:rFonts w:hint="eastAsia" w:ascii="仿宋" w:hAnsi="仿宋" w:eastAsia="仿宋" w:cs="仿宋"/>
          <w:color w:val="auto"/>
          <w:sz w:val="28"/>
          <w:szCs w:val="28"/>
        </w:rPr>
        <w:t>元。</w:t>
      </w:r>
    </w:p>
    <w:p w14:paraId="700BCF09">
      <w:pPr>
        <w:pStyle w:val="8"/>
        <w:pageBreakBefore w:val="0"/>
        <w:widowControl w:val="0"/>
        <w:kinsoku/>
        <w:wordWrap/>
        <w:overflowPunct/>
        <w:topLinePunct w:val="0"/>
        <w:autoSpaceDE/>
        <w:autoSpaceDN/>
        <w:bidi w:val="0"/>
        <w:adjustRightInd/>
        <w:spacing w:line="520" w:lineRule="exact"/>
        <w:textAlignment w:val="auto"/>
        <w:rPr>
          <w:rFonts w:hint="eastAsia" w:eastAsia="宋体" w:cs="Times New Roman"/>
          <w:color w:val="auto"/>
          <w:lang w:val="en-US" w:eastAsia="zh-CN"/>
        </w:rPr>
      </w:pPr>
      <w:bookmarkStart w:id="308" w:name="_Toc27117"/>
      <w:r>
        <w:rPr>
          <w:rFonts w:hint="eastAsia" w:ascii="Times New Roman" w:hAnsi="Times New Roman" w:eastAsia="宋体" w:cs="Times New Roman"/>
          <w:color w:val="auto"/>
          <w:lang w:val="en-US" w:eastAsia="zh-CN"/>
        </w:rPr>
        <w:t>7</w:t>
      </w:r>
      <w:r>
        <w:rPr>
          <w:rFonts w:hint="eastAsia" w:eastAsia="宋体" w:cs="Times New Roman"/>
          <w:color w:val="auto"/>
          <w:lang w:val="en-US" w:eastAsia="zh-CN"/>
        </w:rPr>
        <w:t>.</w:t>
      </w:r>
      <w:r>
        <w:rPr>
          <w:rFonts w:hint="eastAsia" w:ascii="Times New Roman" w:hAnsi="Times New Roman" w:eastAsia="宋体" w:cs="Times New Roman"/>
          <w:color w:val="auto"/>
          <w:lang w:val="en-US" w:eastAsia="zh-CN"/>
        </w:rPr>
        <w:t>1</w:t>
      </w:r>
      <w:r>
        <w:rPr>
          <w:rFonts w:hint="eastAsia" w:eastAsia="宋体" w:cs="Times New Roman"/>
          <w:color w:val="auto"/>
          <w:lang w:val="en-US" w:eastAsia="zh-CN"/>
        </w:rPr>
        <w:t>.</w:t>
      </w:r>
      <w:r>
        <w:rPr>
          <w:rFonts w:hint="eastAsia" w:ascii="Times New Roman" w:hAnsi="Times New Roman" w:eastAsia="宋体" w:cs="Times New Roman"/>
          <w:color w:val="auto"/>
          <w:lang w:val="en-US" w:eastAsia="zh-CN"/>
        </w:rPr>
        <w:t>2</w:t>
      </w:r>
      <w:r>
        <w:rPr>
          <w:rFonts w:hint="eastAsia" w:eastAsia="宋体" w:cs="Times New Roman"/>
          <w:color w:val="auto"/>
          <w:lang w:val="en-US" w:eastAsia="zh-CN"/>
        </w:rPr>
        <w:t xml:space="preserve"> 非工程措施</w:t>
      </w:r>
      <w:bookmarkEnd w:id="308"/>
    </w:p>
    <w:p w14:paraId="26366C30">
      <w:pPr>
        <w:pStyle w:val="2"/>
        <w:pageBreakBefore w:val="0"/>
        <w:widowControl w:val="0"/>
        <w:kinsoku/>
        <w:wordWrap/>
        <w:overflowPunct/>
        <w:topLinePunct w:val="0"/>
        <w:autoSpaceDE/>
        <w:autoSpaceDN/>
        <w:bidi w:val="0"/>
        <w:adjustRightInd/>
        <w:spacing w:line="520" w:lineRule="exact"/>
        <w:ind w:firstLine="560"/>
        <w:textAlignment w:val="auto"/>
        <w:rPr>
          <w:color w:val="auto"/>
          <w:sz w:val="28"/>
          <w:szCs w:val="28"/>
        </w:rPr>
      </w:pPr>
      <w:r>
        <w:rPr>
          <w:rFonts w:hint="eastAsia" w:ascii="仿宋" w:hAnsi="仿宋" w:eastAsia="仿宋" w:cs="仿宋"/>
          <w:color w:val="auto"/>
          <w:sz w:val="28"/>
          <w:szCs w:val="28"/>
        </w:rPr>
        <w:t>进一步强化预报、预警、预演、预案“四预”防范手段。以超前的情报预报、精准的数字模拟、科学的调度指挥，坚决守住水旱灾害防御底线。运用数字化、智慧化手段提升水工程防灾调度能力，努力提高水旱灾害防御现代化水平，把水旱灾害防御作为智慧水利建设的优先领域，推进建立流域洪水“空天地”一体化监测系统，提高信息采集、传输、处理等方面的水平，提高流域洪水监测体系的覆盖度、密度和精度。提高暴雨等灾害性天气的预报预警水平，在河流洪水预报、中小河流洪水和山洪灾害预警等问题上有所突破。</w:t>
      </w:r>
    </w:p>
    <w:p w14:paraId="16BE192B">
      <w:pPr>
        <w:pStyle w:val="7"/>
        <w:pageBreakBefore w:val="0"/>
        <w:widowControl w:val="0"/>
        <w:kinsoku/>
        <w:wordWrap/>
        <w:overflowPunct/>
        <w:topLinePunct w:val="0"/>
        <w:autoSpaceDE/>
        <w:autoSpaceDN/>
        <w:bidi w:val="0"/>
        <w:adjustRightInd/>
        <w:spacing w:line="520" w:lineRule="exact"/>
        <w:textAlignment w:val="auto"/>
        <w:rPr>
          <w:rFonts w:hint="eastAsia" w:ascii="Arial" w:hAnsi="Arial" w:cs="Times New Roman"/>
          <w:color w:val="auto"/>
          <w:lang w:val="en-US" w:eastAsia="zh-CN"/>
        </w:rPr>
      </w:pPr>
      <w:bookmarkStart w:id="309" w:name="_Toc14568"/>
      <w:bookmarkStart w:id="310" w:name="_Toc23576"/>
      <w:bookmarkStart w:id="311" w:name="_Toc29981"/>
      <w:r>
        <w:rPr>
          <w:rFonts w:hint="eastAsia" w:ascii="Times New Roman" w:hAnsi="Times New Roman" w:cs="Times New Roman"/>
          <w:color w:val="auto"/>
          <w:lang w:val="en-US" w:eastAsia="zh-CN"/>
        </w:rPr>
        <w:t>7</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2</w:t>
      </w:r>
      <w:r>
        <w:rPr>
          <w:rFonts w:hint="eastAsia" w:ascii="Arial" w:hAnsi="Arial" w:cs="Times New Roman"/>
          <w:color w:val="auto"/>
          <w:lang w:val="en-US" w:eastAsia="zh-CN"/>
        </w:rPr>
        <w:t xml:space="preserve"> 防御应急技能提升</w:t>
      </w:r>
      <w:bookmarkEnd w:id="306"/>
      <w:bookmarkEnd w:id="309"/>
      <w:bookmarkEnd w:id="310"/>
      <w:bookmarkEnd w:id="311"/>
    </w:p>
    <w:p w14:paraId="7EDC17CB">
      <w:pPr>
        <w:pStyle w:val="35"/>
        <w:pageBreakBefore w:val="0"/>
        <w:widowControl w:val="0"/>
        <w:kinsoku/>
        <w:wordWrap/>
        <w:overflowPunct/>
        <w:topLinePunct w:val="0"/>
        <w:autoSpaceDE/>
        <w:autoSpaceDN/>
        <w:bidi w:val="0"/>
        <w:adjustRightInd/>
        <w:snapToGrid w:val="0"/>
        <w:spacing w:line="520" w:lineRule="exact"/>
        <w:ind w:firstLine="560" w:firstLineChars="200"/>
        <w:textAlignment w:val="auto"/>
        <w:rPr>
          <w:rFonts w:cs="仿宋"/>
          <w:color w:val="auto"/>
          <w:sz w:val="28"/>
          <w:szCs w:val="28"/>
        </w:rPr>
      </w:pPr>
      <w:r>
        <w:rPr>
          <w:rFonts w:hint="eastAsia" w:cs="仿宋"/>
          <w:color w:val="auto"/>
          <w:sz w:val="28"/>
          <w:szCs w:val="28"/>
        </w:rPr>
        <w:t>水旱灾害防御应急技能提升，充实水旱灾害防御技术队伍，完善水旱灾害防御专家库，提升水旱灾害防御应急技能水平。</w:t>
      </w:r>
    </w:p>
    <w:p w14:paraId="37DA0F2B">
      <w:pPr>
        <w:pageBreakBefore w:val="0"/>
        <w:widowControl w:val="0"/>
        <w:kinsoku/>
        <w:wordWrap/>
        <w:overflowPunct/>
        <w:topLinePunct w:val="0"/>
        <w:autoSpaceDE/>
        <w:autoSpaceDN/>
        <w:bidi w:val="0"/>
        <w:adjustRightInd/>
        <w:snapToGrid w:val="0"/>
        <w:spacing w:line="520" w:lineRule="exact"/>
        <w:ind w:firstLine="560" w:firstLineChars="200"/>
        <w:textAlignment w:val="auto"/>
        <w:rPr>
          <w:rFonts w:ascii="仿宋" w:hAnsi="仿宋" w:eastAsia="仿宋" w:cs="仿宋"/>
          <w:bCs/>
          <w:color w:val="auto"/>
          <w:kern w:val="0"/>
          <w:sz w:val="28"/>
          <w:szCs w:val="28"/>
        </w:rPr>
      </w:pPr>
      <w:r>
        <w:rPr>
          <w:rFonts w:hint="eastAsia" w:ascii="仿宋" w:hAnsi="仿宋" w:eastAsia="仿宋" w:cs="仿宋"/>
          <w:bCs/>
          <w:color w:val="auto"/>
          <w:kern w:val="0"/>
          <w:sz w:val="28"/>
          <w:szCs w:val="28"/>
        </w:rPr>
        <w:t>通过实施重点山洪沟治理项目，与山洪灾害监测预警系统和群测群防体系相结合，形成工程措施与非工程措施相结合，相对完善的山洪灾害防治体系，增强沿岸城镇、集中居民点、重要基础设施等防护对象的山洪灾害综合防御能力，有效减少人员伤亡和财产伤亡。</w:t>
      </w:r>
    </w:p>
    <w:p w14:paraId="1CBD5551">
      <w:pPr>
        <w:pStyle w:val="7"/>
        <w:pageBreakBefore w:val="0"/>
        <w:widowControl w:val="0"/>
        <w:kinsoku/>
        <w:wordWrap/>
        <w:overflowPunct/>
        <w:topLinePunct w:val="0"/>
        <w:autoSpaceDE/>
        <w:autoSpaceDN/>
        <w:bidi w:val="0"/>
        <w:adjustRightInd/>
        <w:spacing w:line="520" w:lineRule="exact"/>
        <w:textAlignment w:val="auto"/>
        <w:rPr>
          <w:rFonts w:hint="eastAsia" w:ascii="Arial" w:hAnsi="Arial" w:cs="Times New Roman"/>
          <w:color w:val="auto"/>
          <w:lang w:val="en-US" w:eastAsia="zh-CN"/>
        </w:rPr>
      </w:pPr>
      <w:bookmarkStart w:id="312" w:name="_Toc396"/>
      <w:r>
        <w:rPr>
          <w:rFonts w:hint="eastAsia" w:ascii="Times New Roman" w:hAnsi="Times New Roman" w:cs="Times New Roman"/>
          <w:color w:val="auto"/>
          <w:lang w:val="en-US" w:eastAsia="zh-CN"/>
        </w:rPr>
        <w:t>7</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3</w:t>
      </w:r>
      <w:r>
        <w:rPr>
          <w:rFonts w:hint="eastAsia" w:ascii="Arial" w:hAnsi="Arial" w:cs="Times New Roman"/>
          <w:color w:val="auto"/>
          <w:lang w:val="en-US" w:eastAsia="zh-CN"/>
        </w:rPr>
        <w:t xml:space="preserve"> 河道防洪能力提升</w:t>
      </w:r>
      <w:bookmarkEnd w:id="312"/>
    </w:p>
    <w:p w14:paraId="01D0F798">
      <w:pPr>
        <w:pageBreakBefore w:val="0"/>
        <w:widowControl w:val="0"/>
        <w:kinsoku/>
        <w:wordWrap/>
        <w:overflowPunct/>
        <w:topLinePunct w:val="0"/>
        <w:autoSpaceDE/>
        <w:autoSpaceDN/>
        <w:bidi w:val="0"/>
        <w:adjustRightInd/>
        <w:snapToGrid w:val="0"/>
        <w:spacing w:line="520" w:lineRule="exact"/>
        <w:ind w:firstLine="560" w:firstLineChars="200"/>
        <w:textAlignment w:val="auto"/>
        <w:rPr>
          <w:rFonts w:hint="eastAsia" w:ascii="仿宋" w:hAnsi="仿宋" w:eastAsia="仿宋" w:cs="仿宋"/>
          <w:bCs/>
          <w:color w:val="auto"/>
          <w:kern w:val="0"/>
          <w:sz w:val="28"/>
          <w:szCs w:val="28"/>
          <w:lang w:val="en-US" w:eastAsia="zh-CN"/>
        </w:rPr>
      </w:pPr>
      <w:r>
        <w:rPr>
          <w:rFonts w:hint="eastAsia" w:ascii="仿宋" w:hAnsi="仿宋" w:eastAsia="仿宋" w:cs="仿宋"/>
          <w:bCs/>
          <w:color w:val="auto"/>
          <w:kern w:val="0"/>
          <w:sz w:val="28"/>
          <w:szCs w:val="28"/>
          <w:lang w:val="en-US" w:eastAsia="zh-CN"/>
        </w:rPr>
        <w:t>沁水县“十四五”期间拟建设</w:t>
      </w:r>
      <w:r>
        <w:rPr>
          <w:rFonts w:hint="default" w:ascii="Times New Roman" w:hAnsi="Times New Roman" w:eastAsia="仿宋" w:cs="Times New Roman"/>
          <w:bCs/>
          <w:color w:val="auto"/>
          <w:kern w:val="0"/>
          <w:sz w:val="28"/>
          <w:szCs w:val="28"/>
          <w:lang w:val="en-US" w:eastAsia="zh-CN"/>
        </w:rPr>
        <w:t>10</w:t>
      </w:r>
      <w:r>
        <w:rPr>
          <w:rFonts w:hint="eastAsia" w:ascii="仿宋" w:hAnsi="仿宋" w:eastAsia="仿宋" w:cs="仿宋"/>
          <w:bCs/>
          <w:color w:val="auto"/>
          <w:kern w:val="0"/>
          <w:sz w:val="28"/>
          <w:szCs w:val="28"/>
          <w:lang w:val="en-US" w:eastAsia="zh-CN"/>
        </w:rPr>
        <w:t>处河道防洪能力提升工程，防洪标准及依为</w:t>
      </w:r>
      <w:r>
        <w:rPr>
          <w:rFonts w:hint="eastAsia" w:ascii="Times New Roman" w:hAnsi="Times New Roman" w:eastAsia="仿宋" w:cs="Times New Roman"/>
          <w:bCs/>
          <w:color w:val="auto"/>
          <w:kern w:val="0"/>
          <w:sz w:val="28"/>
          <w:szCs w:val="28"/>
          <w:lang w:val="en-US" w:eastAsia="zh-CN"/>
        </w:rPr>
        <w:t>20</w:t>
      </w:r>
      <w:r>
        <w:rPr>
          <w:rFonts w:hint="eastAsia" w:ascii="仿宋" w:hAnsi="仿宋" w:eastAsia="仿宋" w:cs="仿宋"/>
          <w:bCs/>
          <w:color w:val="auto"/>
          <w:kern w:val="0"/>
          <w:sz w:val="28"/>
          <w:szCs w:val="28"/>
          <w:lang w:val="en-US" w:eastAsia="zh-CN"/>
        </w:rPr>
        <w:t>年一遇，总治理长度</w:t>
      </w:r>
      <w:r>
        <w:rPr>
          <w:rFonts w:hint="eastAsia" w:ascii="Times New Roman" w:hAnsi="Times New Roman" w:eastAsia="仿宋" w:cs="Times New Roman"/>
          <w:bCs/>
          <w:color w:val="auto"/>
          <w:kern w:val="0"/>
          <w:sz w:val="28"/>
          <w:szCs w:val="28"/>
          <w:lang w:val="en-US" w:eastAsia="zh-CN"/>
        </w:rPr>
        <w:t>248km</w:t>
      </w:r>
      <w:r>
        <w:rPr>
          <w:rFonts w:hint="eastAsia" w:ascii="仿宋" w:hAnsi="仿宋" w:eastAsia="仿宋" w:cs="仿宋"/>
          <w:bCs/>
          <w:color w:val="auto"/>
          <w:kern w:val="0"/>
          <w:sz w:val="28"/>
          <w:szCs w:val="28"/>
          <w:lang w:val="en-US" w:eastAsia="zh-CN"/>
        </w:rPr>
        <w:t>，堤防长度</w:t>
      </w:r>
      <w:r>
        <w:rPr>
          <w:rFonts w:hint="eastAsia" w:ascii="Times New Roman" w:hAnsi="Times New Roman" w:eastAsia="仿宋" w:cs="Times New Roman"/>
          <w:bCs/>
          <w:color w:val="auto"/>
          <w:kern w:val="0"/>
          <w:sz w:val="28"/>
          <w:szCs w:val="28"/>
          <w:lang w:val="en-US" w:eastAsia="zh-CN"/>
        </w:rPr>
        <w:t>150km</w:t>
      </w:r>
      <w:r>
        <w:rPr>
          <w:rFonts w:hint="eastAsia" w:ascii="仿宋" w:hAnsi="仿宋" w:eastAsia="仿宋" w:cs="仿宋"/>
          <w:bCs/>
          <w:color w:val="auto"/>
          <w:kern w:val="0"/>
          <w:sz w:val="28"/>
          <w:szCs w:val="28"/>
          <w:lang w:val="en-US" w:eastAsia="zh-CN"/>
        </w:rPr>
        <w:t>，疏浚长度</w:t>
      </w:r>
      <w:r>
        <w:rPr>
          <w:rFonts w:hint="eastAsia" w:ascii="Times New Roman" w:hAnsi="Times New Roman" w:eastAsia="仿宋" w:cs="Times New Roman"/>
          <w:bCs/>
          <w:color w:val="auto"/>
          <w:kern w:val="0"/>
          <w:sz w:val="28"/>
          <w:szCs w:val="28"/>
          <w:lang w:val="en-US" w:eastAsia="zh-CN"/>
        </w:rPr>
        <w:t>163km</w:t>
      </w:r>
      <w:r>
        <w:rPr>
          <w:rFonts w:hint="eastAsia" w:ascii="仿宋" w:hAnsi="仿宋" w:eastAsia="仿宋" w:cs="仿宋"/>
          <w:bCs/>
          <w:color w:val="auto"/>
          <w:kern w:val="0"/>
          <w:sz w:val="28"/>
          <w:szCs w:val="28"/>
          <w:lang w:val="en-US" w:eastAsia="zh-CN"/>
        </w:rPr>
        <w:t>。</w:t>
      </w:r>
    </w:p>
    <w:p w14:paraId="00C37D22">
      <w:pPr>
        <w:pageBreakBefore w:val="0"/>
        <w:widowControl w:val="0"/>
        <w:kinsoku/>
        <w:wordWrap/>
        <w:overflowPunct/>
        <w:topLinePunct w:val="0"/>
        <w:autoSpaceDE/>
        <w:autoSpaceDN/>
        <w:bidi w:val="0"/>
        <w:adjustRightInd/>
        <w:snapToGrid w:val="0"/>
        <w:spacing w:line="520" w:lineRule="exact"/>
        <w:textAlignment w:val="auto"/>
        <w:rPr>
          <w:rFonts w:hint="default" w:ascii="仿宋" w:hAnsi="仿宋" w:eastAsia="仿宋" w:cs="仿宋"/>
          <w:bCs/>
          <w:color w:val="auto"/>
          <w:kern w:val="0"/>
          <w:sz w:val="28"/>
          <w:szCs w:val="28"/>
          <w:lang w:val="en-US" w:eastAsia="zh-CN"/>
        </w:rPr>
        <w:sectPr>
          <w:footerReference r:id="rId10" w:type="default"/>
          <w:type w:val="continuous"/>
          <w:pgSz w:w="11907" w:h="16840"/>
          <w:pgMar w:top="1418" w:right="1418" w:bottom="1361" w:left="1531" w:header="964" w:footer="964" w:gutter="0"/>
          <w:pgNumType w:fmt="numberInDash"/>
          <w:cols w:space="720" w:num="1"/>
          <w:docGrid w:linePitch="312" w:charSpace="0"/>
        </w:sectPr>
      </w:pPr>
      <w:r>
        <w:rPr>
          <w:rFonts w:hint="eastAsia" w:ascii="仿宋" w:hAnsi="仿宋" w:eastAsia="仿宋" w:cs="仿宋"/>
          <w:bCs/>
          <w:color w:val="auto"/>
          <w:kern w:val="0"/>
          <w:sz w:val="28"/>
          <w:szCs w:val="28"/>
          <w:lang w:val="en-US" w:eastAsia="zh-CN"/>
        </w:rPr>
        <w:t>总投资</w:t>
      </w:r>
      <w:r>
        <w:rPr>
          <w:rFonts w:hint="eastAsia" w:ascii="Times New Roman" w:hAnsi="Times New Roman" w:eastAsia="仿宋" w:cs="Times New Roman"/>
          <w:bCs/>
          <w:color w:val="auto"/>
          <w:kern w:val="0"/>
          <w:sz w:val="28"/>
          <w:szCs w:val="28"/>
          <w:lang w:val="en-US" w:eastAsia="zh-CN"/>
        </w:rPr>
        <w:t>10.46</w:t>
      </w:r>
      <w:r>
        <w:rPr>
          <w:rFonts w:hint="eastAsia" w:ascii="仿宋" w:hAnsi="仿宋" w:eastAsia="仿宋" w:cs="仿宋"/>
          <w:bCs/>
          <w:color w:val="auto"/>
          <w:kern w:val="0"/>
          <w:sz w:val="28"/>
          <w:szCs w:val="28"/>
          <w:lang w:val="en-US" w:eastAsia="zh-CN"/>
        </w:rPr>
        <w:t>亿元。具体项目见详图</w:t>
      </w:r>
      <w:r>
        <w:rPr>
          <w:rFonts w:hint="eastAsia" w:ascii="Times New Roman" w:hAnsi="Times New Roman" w:eastAsia="仿宋" w:cs="Times New Roman"/>
          <w:bCs/>
          <w:color w:val="auto"/>
          <w:kern w:val="0"/>
          <w:sz w:val="28"/>
          <w:szCs w:val="28"/>
          <w:lang w:val="en-US" w:eastAsia="zh-CN"/>
        </w:rPr>
        <w:t>7-1</w:t>
      </w:r>
      <w:r>
        <w:rPr>
          <w:rFonts w:hint="eastAsia" w:ascii="仿宋" w:hAnsi="仿宋" w:eastAsia="仿宋" w:cs="仿宋"/>
          <w:bCs/>
          <w:color w:val="auto"/>
          <w:kern w:val="0"/>
          <w:sz w:val="28"/>
          <w:szCs w:val="28"/>
          <w:lang w:val="en-US" w:eastAsia="zh-CN"/>
        </w:rPr>
        <w:t>：</w:t>
      </w:r>
    </w:p>
    <w:tbl>
      <w:tblPr>
        <w:tblStyle w:val="22"/>
        <w:tblW w:w="1350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20"/>
        <w:gridCol w:w="2340"/>
        <w:gridCol w:w="1305"/>
        <w:gridCol w:w="3375"/>
        <w:gridCol w:w="1230"/>
        <w:gridCol w:w="1545"/>
        <w:gridCol w:w="1530"/>
        <w:gridCol w:w="1455"/>
      </w:tblGrid>
      <w:tr w14:paraId="79BD1B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blHeader/>
          <w:jc w:val="center"/>
        </w:trPr>
        <w:tc>
          <w:tcPr>
            <w:tcW w:w="13500" w:type="dxa"/>
            <w:gridSpan w:val="8"/>
            <w:tcBorders>
              <w:top w:val="single" w:color="000000" w:sz="8" w:space="0"/>
              <w:left w:val="single" w:color="000000" w:sz="4" w:space="0"/>
              <w:bottom w:val="nil"/>
              <w:right w:val="single" w:color="000000" w:sz="4" w:space="0"/>
            </w:tcBorders>
            <w:shd w:val="clear" w:color="auto" w:fill="auto"/>
            <w:vAlign w:val="center"/>
          </w:tcPr>
          <w:p w14:paraId="6BF01DE2">
            <w:pPr>
              <w:keepNext w:val="0"/>
              <w:keepLines w:val="0"/>
              <w:widowControl/>
              <w:suppressLineNumbers w:val="0"/>
              <w:jc w:val="center"/>
              <w:textAlignment w:val="center"/>
              <w:rPr>
                <w:rFonts w:hint="default" w:ascii="宋体" w:hAnsi="宋体" w:eastAsia="宋体" w:cs="宋体"/>
                <w:b/>
                <w:bCs/>
                <w:i w:val="0"/>
                <w:iCs w:val="0"/>
                <w:color w:val="000000"/>
                <w:sz w:val="40"/>
                <w:szCs w:val="40"/>
                <w:u w:val="none"/>
                <w:lang w:val="en-US"/>
              </w:rPr>
            </w:pPr>
            <w:r>
              <w:rPr>
                <w:rFonts w:hint="eastAsia" w:ascii="宋体" w:hAnsi="宋体" w:cs="宋体"/>
                <w:b/>
                <w:bCs/>
                <w:i w:val="0"/>
                <w:iCs w:val="0"/>
                <w:color w:val="000000"/>
                <w:kern w:val="0"/>
                <w:sz w:val="28"/>
                <w:szCs w:val="28"/>
                <w:u w:val="none"/>
                <w:lang w:val="en-US" w:eastAsia="zh-CN" w:bidi="ar"/>
              </w:rPr>
              <w:t xml:space="preserve">图7-1    </w:t>
            </w:r>
            <w:r>
              <w:rPr>
                <w:rFonts w:hint="eastAsia" w:ascii="宋体" w:hAnsi="宋体" w:eastAsia="宋体" w:cs="宋体"/>
                <w:b/>
                <w:bCs/>
                <w:i w:val="0"/>
                <w:iCs w:val="0"/>
                <w:color w:val="000000"/>
                <w:kern w:val="0"/>
                <w:sz w:val="28"/>
                <w:szCs w:val="28"/>
                <w:u w:val="none"/>
                <w:lang w:val="en-US" w:eastAsia="zh-CN" w:bidi="ar"/>
              </w:rPr>
              <w:t>沁水县“十四五”河道防洪能力提升工程</w:t>
            </w:r>
          </w:p>
        </w:tc>
      </w:tr>
      <w:tr w14:paraId="3CD66C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1" w:hRule="atLeast"/>
          <w:tblHeader/>
          <w:jc w:val="center"/>
        </w:trPr>
        <w:tc>
          <w:tcPr>
            <w:tcW w:w="720" w:type="dxa"/>
            <w:vMerge w:val="restart"/>
            <w:tcBorders>
              <w:top w:val="single" w:color="000000" w:sz="8" w:space="0"/>
              <w:left w:val="single" w:color="000000" w:sz="8" w:space="0"/>
              <w:bottom w:val="single" w:color="000000" w:sz="4" w:space="0"/>
              <w:right w:val="single" w:color="000000" w:sz="4" w:space="0"/>
            </w:tcBorders>
            <w:shd w:val="clear" w:color="auto" w:fill="auto"/>
            <w:vAlign w:val="center"/>
          </w:tcPr>
          <w:p w14:paraId="273A3F18">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4"/>
                <w:szCs w:val="24"/>
                <w:u w:val="none"/>
              </w:rPr>
            </w:pPr>
            <w:r>
              <w:rPr>
                <w:rFonts w:ascii="仿宋_GB2312" w:hAnsi="Times New Roman" w:eastAsia="仿宋_GB2312" w:cs="仿宋_GB2312"/>
                <w:b/>
                <w:bCs/>
                <w:i w:val="0"/>
                <w:iCs w:val="0"/>
                <w:color w:val="000000"/>
                <w:kern w:val="0"/>
                <w:sz w:val="24"/>
                <w:szCs w:val="24"/>
                <w:u w:val="none"/>
                <w:lang w:val="en-US" w:eastAsia="zh-CN" w:bidi="ar"/>
              </w:rPr>
              <w:t>序号</w:t>
            </w:r>
          </w:p>
        </w:tc>
        <w:tc>
          <w:tcPr>
            <w:tcW w:w="2340"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5368EA38">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4"/>
                <w:szCs w:val="24"/>
                <w:u w:val="none"/>
              </w:rPr>
            </w:pPr>
            <w:r>
              <w:rPr>
                <w:rFonts w:ascii="仿宋_GB2312" w:hAnsi="Times New Roman" w:eastAsia="仿宋_GB2312" w:cs="仿宋_GB2312"/>
                <w:b/>
                <w:bCs/>
                <w:i w:val="0"/>
                <w:iCs w:val="0"/>
                <w:color w:val="000000"/>
                <w:kern w:val="0"/>
                <w:sz w:val="24"/>
                <w:szCs w:val="24"/>
                <w:u w:val="none"/>
                <w:lang w:val="en-US" w:eastAsia="zh-CN" w:bidi="ar"/>
              </w:rPr>
              <w:t>治理河流名称</w:t>
            </w:r>
          </w:p>
        </w:tc>
        <w:tc>
          <w:tcPr>
            <w:tcW w:w="1305"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49E18510">
            <w:pPr>
              <w:keepNext w:val="0"/>
              <w:keepLines w:val="0"/>
              <w:widowControl/>
              <w:suppressLineNumbers w:val="0"/>
              <w:jc w:val="left"/>
              <w:textAlignment w:val="center"/>
              <w:rPr>
                <w:rFonts w:hint="default" w:ascii="Times New Roman" w:hAnsi="Times New Roman" w:eastAsia="宋体" w:cs="Times New Roman"/>
                <w:b/>
                <w:bCs/>
                <w:i w:val="0"/>
                <w:iCs w:val="0"/>
                <w:color w:val="000000"/>
                <w:sz w:val="24"/>
                <w:szCs w:val="24"/>
                <w:u w:val="none"/>
              </w:rPr>
            </w:pPr>
            <w:r>
              <w:rPr>
                <w:rFonts w:ascii="仿宋_GB2312" w:hAnsi="Times New Roman" w:eastAsia="仿宋_GB2312" w:cs="仿宋_GB2312"/>
                <w:b/>
                <w:bCs/>
                <w:i w:val="0"/>
                <w:iCs w:val="0"/>
                <w:color w:val="000000"/>
                <w:kern w:val="0"/>
                <w:sz w:val="24"/>
                <w:szCs w:val="24"/>
                <w:u w:val="none"/>
                <w:lang w:val="en-US" w:eastAsia="zh-CN" w:bidi="ar"/>
              </w:rPr>
              <w:t>治理范围</w:t>
            </w:r>
          </w:p>
        </w:tc>
        <w:tc>
          <w:tcPr>
            <w:tcW w:w="3375"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30BF5E4B">
            <w:pPr>
              <w:keepNext w:val="0"/>
              <w:keepLines w:val="0"/>
              <w:widowControl/>
              <w:suppressLineNumbers w:val="0"/>
              <w:jc w:val="left"/>
              <w:textAlignment w:val="center"/>
              <w:rPr>
                <w:rFonts w:hint="default" w:ascii="Times New Roman" w:hAnsi="Times New Roman" w:eastAsia="宋体" w:cs="Times New Roman"/>
                <w:b/>
                <w:bCs/>
                <w:i w:val="0"/>
                <w:iCs w:val="0"/>
                <w:color w:val="000000"/>
                <w:sz w:val="24"/>
                <w:szCs w:val="24"/>
                <w:u w:val="none"/>
              </w:rPr>
            </w:pPr>
            <w:r>
              <w:rPr>
                <w:rFonts w:ascii="仿宋_GB2312" w:hAnsi="Times New Roman" w:eastAsia="仿宋_GB2312" w:cs="仿宋_GB2312"/>
                <w:b/>
                <w:bCs/>
                <w:i w:val="0"/>
                <w:iCs w:val="0"/>
                <w:color w:val="000000"/>
                <w:kern w:val="0"/>
                <w:sz w:val="24"/>
                <w:szCs w:val="24"/>
                <w:u w:val="none"/>
                <w:lang w:val="en-US" w:eastAsia="zh-CN" w:bidi="ar"/>
              </w:rPr>
              <w:t>防护对象</w:t>
            </w:r>
          </w:p>
        </w:tc>
        <w:tc>
          <w:tcPr>
            <w:tcW w:w="1230"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3BD2660A">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4"/>
                <w:szCs w:val="24"/>
                <w:u w:val="none"/>
              </w:rPr>
            </w:pPr>
            <w:r>
              <w:rPr>
                <w:rFonts w:ascii="仿宋_GB2312" w:hAnsi="Times New Roman" w:eastAsia="仿宋_GB2312" w:cs="仿宋_GB2312"/>
                <w:b/>
                <w:bCs/>
                <w:i w:val="0"/>
                <w:iCs w:val="0"/>
                <w:color w:val="000000"/>
                <w:kern w:val="0"/>
                <w:sz w:val="24"/>
                <w:szCs w:val="24"/>
                <w:u w:val="none"/>
                <w:lang w:val="en-US" w:eastAsia="zh-CN" w:bidi="ar"/>
              </w:rPr>
              <w:t>防洪标准及依据</w:t>
            </w:r>
          </w:p>
        </w:tc>
        <w:tc>
          <w:tcPr>
            <w:tcW w:w="4530" w:type="dxa"/>
            <w:gridSpan w:val="3"/>
            <w:tcBorders>
              <w:top w:val="single" w:color="000000" w:sz="8" w:space="0"/>
              <w:left w:val="single" w:color="000000" w:sz="4" w:space="0"/>
              <w:bottom w:val="single" w:color="000000" w:sz="4" w:space="0"/>
              <w:right w:val="single" w:color="000000" w:sz="4" w:space="0"/>
            </w:tcBorders>
            <w:shd w:val="clear" w:color="auto" w:fill="auto"/>
            <w:vAlign w:val="center"/>
          </w:tcPr>
          <w:p w14:paraId="3E662B47">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4"/>
                <w:szCs w:val="24"/>
                <w:u w:val="none"/>
              </w:rPr>
            </w:pPr>
            <w:r>
              <w:rPr>
                <w:rFonts w:ascii="仿宋_GB2312" w:hAnsi="Times New Roman" w:eastAsia="仿宋_GB2312" w:cs="仿宋_GB2312"/>
                <w:b/>
                <w:bCs/>
                <w:i w:val="0"/>
                <w:iCs w:val="0"/>
                <w:color w:val="000000"/>
                <w:kern w:val="0"/>
                <w:sz w:val="24"/>
                <w:szCs w:val="24"/>
                <w:u w:val="none"/>
                <w:lang w:val="en-US" w:eastAsia="zh-CN" w:bidi="ar"/>
              </w:rPr>
              <w:t>建设规模</w:t>
            </w:r>
          </w:p>
        </w:tc>
      </w:tr>
      <w:tr w14:paraId="7DAA56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7" w:hRule="atLeast"/>
          <w:tblHeader/>
          <w:jc w:val="center"/>
        </w:trPr>
        <w:tc>
          <w:tcPr>
            <w:tcW w:w="720" w:type="dxa"/>
            <w:vMerge w:val="continue"/>
            <w:tcBorders>
              <w:top w:val="single" w:color="000000" w:sz="8" w:space="0"/>
              <w:left w:val="single" w:color="000000" w:sz="8" w:space="0"/>
              <w:bottom w:val="single" w:color="000000" w:sz="4" w:space="0"/>
              <w:right w:val="single" w:color="000000" w:sz="4" w:space="0"/>
            </w:tcBorders>
            <w:shd w:val="clear" w:color="auto" w:fill="auto"/>
            <w:vAlign w:val="center"/>
          </w:tcPr>
          <w:p w14:paraId="77B7ACC9">
            <w:pPr>
              <w:jc w:val="center"/>
              <w:rPr>
                <w:rFonts w:hint="default" w:ascii="Times New Roman" w:hAnsi="Times New Roman" w:eastAsia="宋体" w:cs="Times New Roman"/>
                <w:b/>
                <w:bCs/>
                <w:i w:val="0"/>
                <w:iCs w:val="0"/>
                <w:color w:val="000000"/>
                <w:sz w:val="24"/>
                <w:szCs w:val="24"/>
                <w:u w:val="none"/>
              </w:rPr>
            </w:pPr>
          </w:p>
        </w:tc>
        <w:tc>
          <w:tcPr>
            <w:tcW w:w="2340"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7C07FC3B">
            <w:pPr>
              <w:jc w:val="center"/>
              <w:rPr>
                <w:rFonts w:hint="default" w:ascii="Times New Roman" w:hAnsi="Times New Roman" w:eastAsia="宋体" w:cs="Times New Roman"/>
                <w:b/>
                <w:bCs/>
                <w:i w:val="0"/>
                <w:iCs w:val="0"/>
                <w:color w:val="000000"/>
                <w:sz w:val="24"/>
                <w:szCs w:val="24"/>
                <w:u w:val="none"/>
              </w:rPr>
            </w:pPr>
          </w:p>
        </w:tc>
        <w:tc>
          <w:tcPr>
            <w:tcW w:w="1305"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31B7166B">
            <w:pPr>
              <w:jc w:val="left"/>
              <w:rPr>
                <w:rFonts w:hint="default" w:ascii="Times New Roman" w:hAnsi="Times New Roman" w:eastAsia="宋体" w:cs="Times New Roman"/>
                <w:b/>
                <w:bCs/>
                <w:i w:val="0"/>
                <w:iCs w:val="0"/>
                <w:color w:val="000000"/>
                <w:sz w:val="24"/>
                <w:szCs w:val="24"/>
                <w:u w:val="none"/>
              </w:rPr>
            </w:pPr>
          </w:p>
        </w:tc>
        <w:tc>
          <w:tcPr>
            <w:tcW w:w="3375"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44C22D44">
            <w:pPr>
              <w:jc w:val="left"/>
              <w:rPr>
                <w:rFonts w:hint="default" w:ascii="Times New Roman" w:hAnsi="Times New Roman" w:eastAsia="宋体" w:cs="Times New Roman"/>
                <w:b/>
                <w:bCs/>
                <w:i w:val="0"/>
                <w:iCs w:val="0"/>
                <w:color w:val="000000"/>
                <w:sz w:val="24"/>
                <w:szCs w:val="24"/>
                <w:u w:val="none"/>
              </w:rPr>
            </w:pPr>
          </w:p>
        </w:tc>
        <w:tc>
          <w:tcPr>
            <w:tcW w:w="1230"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58DA54DC">
            <w:pPr>
              <w:jc w:val="center"/>
              <w:rPr>
                <w:rFonts w:hint="default" w:ascii="Times New Roman" w:hAnsi="Times New Roman" w:eastAsia="宋体" w:cs="Times New Roman"/>
                <w:b/>
                <w:bCs/>
                <w:i w:val="0"/>
                <w:iCs w:val="0"/>
                <w:color w:val="000000"/>
                <w:sz w:val="24"/>
                <w:szCs w:val="24"/>
                <w:u w:val="none"/>
              </w:rPr>
            </w:pP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69376">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治理长度（</w:t>
            </w:r>
            <w:r>
              <w:rPr>
                <w:rFonts w:hint="default" w:ascii="Times New Roman" w:hAnsi="Times New Roman" w:eastAsia="仿宋_GB2312" w:cs="Times New Roman"/>
                <w:b/>
                <w:bCs/>
                <w:i w:val="0"/>
                <w:iCs w:val="0"/>
                <w:color w:val="000000"/>
                <w:kern w:val="0"/>
                <w:sz w:val="24"/>
                <w:szCs w:val="24"/>
                <w:u w:val="none"/>
                <w:lang w:val="en-US" w:eastAsia="zh-CN" w:bidi="ar"/>
              </w:rPr>
              <w:t>km</w:t>
            </w:r>
            <w:r>
              <w:rPr>
                <w:rFonts w:ascii="仿宋_GB2312" w:hAnsi="宋体" w:eastAsia="仿宋_GB2312" w:cs="仿宋_GB2312"/>
                <w:b/>
                <w:bCs/>
                <w:i w:val="0"/>
                <w:iCs w:val="0"/>
                <w:color w:val="000000"/>
                <w:kern w:val="0"/>
                <w:sz w:val="24"/>
                <w:szCs w:val="24"/>
                <w:u w:val="none"/>
                <w:lang w:val="en-US" w:eastAsia="zh-CN" w:bidi="ar"/>
              </w:rPr>
              <w:t>）</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B347C">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堤防长度（</w:t>
            </w:r>
            <w:r>
              <w:rPr>
                <w:rFonts w:hint="default" w:ascii="Times New Roman" w:hAnsi="Times New Roman" w:eastAsia="仿宋_GB2312" w:cs="Times New Roman"/>
                <w:b/>
                <w:bCs/>
                <w:i w:val="0"/>
                <w:iCs w:val="0"/>
                <w:color w:val="000000"/>
                <w:kern w:val="0"/>
                <w:sz w:val="24"/>
                <w:szCs w:val="24"/>
                <w:u w:val="none"/>
                <w:lang w:val="en-US" w:eastAsia="zh-CN" w:bidi="ar"/>
              </w:rPr>
              <w:t>km</w:t>
            </w:r>
            <w:r>
              <w:rPr>
                <w:rFonts w:ascii="仿宋_GB2312" w:hAnsi="宋体" w:eastAsia="仿宋_GB2312" w:cs="仿宋_GB2312"/>
                <w:b/>
                <w:bCs/>
                <w:i w:val="0"/>
                <w:iCs w:val="0"/>
                <w:color w:val="000000"/>
                <w:kern w:val="0"/>
                <w:sz w:val="24"/>
                <w:szCs w:val="24"/>
                <w:u w:val="none"/>
                <w:lang w:val="en-US" w:eastAsia="zh-CN" w:bidi="ar"/>
              </w:rPr>
              <w:t>）</w:t>
            </w:r>
          </w:p>
        </w:tc>
        <w:tc>
          <w:tcPr>
            <w:tcW w:w="145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3BAD3B8D">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疏浚长度（</w:t>
            </w:r>
            <w:r>
              <w:rPr>
                <w:rFonts w:hint="default" w:ascii="Times New Roman" w:hAnsi="Times New Roman" w:eastAsia="仿宋_GB2312" w:cs="Times New Roman"/>
                <w:b/>
                <w:bCs/>
                <w:i w:val="0"/>
                <w:iCs w:val="0"/>
                <w:color w:val="000000"/>
                <w:kern w:val="0"/>
                <w:sz w:val="24"/>
                <w:szCs w:val="24"/>
                <w:u w:val="none"/>
                <w:lang w:val="en-US" w:eastAsia="zh-CN" w:bidi="ar"/>
              </w:rPr>
              <w:t>km</w:t>
            </w:r>
            <w:r>
              <w:rPr>
                <w:rFonts w:ascii="仿宋_GB2312" w:hAnsi="宋体" w:eastAsia="仿宋_GB2312" w:cs="仿宋_GB2312"/>
                <w:b/>
                <w:bCs/>
                <w:i w:val="0"/>
                <w:iCs w:val="0"/>
                <w:color w:val="000000"/>
                <w:kern w:val="0"/>
                <w:sz w:val="24"/>
                <w:szCs w:val="24"/>
                <w:u w:val="none"/>
                <w:lang w:val="en-US" w:eastAsia="zh-CN" w:bidi="ar"/>
              </w:rPr>
              <w:t>）</w:t>
            </w:r>
          </w:p>
        </w:tc>
      </w:tr>
      <w:tr w14:paraId="0E8C1C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0" w:hRule="atLeast"/>
          <w:jc w:val="center"/>
        </w:trPr>
        <w:tc>
          <w:tcPr>
            <w:tcW w:w="72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4B0A22F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A15D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eastAsia" w:ascii="仿宋_GB2312" w:hAnsi="Times New Roman" w:eastAsia="仿宋_GB2312" w:cs="仿宋_GB2312"/>
                <w:i w:val="0"/>
                <w:iCs w:val="0"/>
                <w:color w:val="000000"/>
                <w:kern w:val="0"/>
                <w:sz w:val="24"/>
                <w:szCs w:val="24"/>
                <w:u w:val="none"/>
                <w:lang w:val="en-US" w:eastAsia="zh-CN" w:bidi="ar"/>
              </w:rPr>
              <w:t>郑村河防洪能力提升工程</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B3E5D">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郑村、嘉丰</w:t>
            </w:r>
            <w:r>
              <w:rPr>
                <w:rFonts w:hint="default" w:ascii="Times New Roman" w:hAnsi="Times New Roman" w:eastAsia="仿宋_GB2312" w:cs="Times New Roman"/>
                <w:i w:val="0"/>
                <w:iCs w:val="0"/>
                <w:color w:val="000000"/>
                <w:kern w:val="0"/>
                <w:sz w:val="24"/>
                <w:szCs w:val="24"/>
                <w:u w:val="none"/>
                <w:lang w:val="en-US" w:eastAsia="zh-CN" w:bidi="ar"/>
              </w:rPr>
              <w:t>2</w:t>
            </w:r>
            <w:r>
              <w:rPr>
                <w:rFonts w:hint="eastAsia" w:ascii="仿宋_GB2312" w:hAnsi="宋体" w:eastAsia="仿宋_GB2312" w:cs="仿宋_GB2312"/>
                <w:i w:val="0"/>
                <w:iCs w:val="0"/>
                <w:color w:val="000000"/>
                <w:kern w:val="0"/>
                <w:sz w:val="24"/>
                <w:szCs w:val="24"/>
                <w:u w:val="none"/>
                <w:lang w:val="en-US" w:eastAsia="zh-CN" w:bidi="ar"/>
              </w:rPr>
              <w:t>个乡（镇）</w:t>
            </w:r>
          </w:p>
        </w:tc>
        <w:tc>
          <w:tcPr>
            <w:tcW w:w="33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DEA5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eastAsia" w:ascii="仿宋_GB2312" w:hAnsi="Times New Roman" w:eastAsia="仿宋_GB2312" w:cs="仿宋_GB2312"/>
                <w:i w:val="0"/>
                <w:iCs w:val="0"/>
                <w:color w:val="000000"/>
                <w:kern w:val="0"/>
                <w:sz w:val="24"/>
                <w:szCs w:val="24"/>
                <w:u w:val="none"/>
                <w:lang w:val="en-US" w:eastAsia="zh-CN" w:bidi="ar"/>
              </w:rPr>
              <w:t>有效提升河道防洪行洪能力，保障全流域</w:t>
            </w:r>
            <w:r>
              <w:rPr>
                <w:rFonts w:hint="default" w:ascii="Times New Roman" w:hAnsi="Times New Roman" w:eastAsia="宋体" w:cs="Times New Roman"/>
                <w:i w:val="0"/>
                <w:iCs w:val="0"/>
                <w:color w:val="000000"/>
                <w:kern w:val="0"/>
                <w:sz w:val="24"/>
                <w:szCs w:val="24"/>
                <w:u w:val="none"/>
                <w:lang w:val="en-US" w:eastAsia="zh-CN" w:bidi="ar"/>
              </w:rPr>
              <w:t>2</w:t>
            </w:r>
            <w:r>
              <w:rPr>
                <w:rFonts w:hint="eastAsia" w:ascii="仿宋_GB2312" w:hAnsi="Times New Roman" w:eastAsia="仿宋_GB2312" w:cs="仿宋_GB2312"/>
                <w:i w:val="0"/>
                <w:iCs w:val="0"/>
                <w:color w:val="000000"/>
                <w:kern w:val="0"/>
                <w:sz w:val="24"/>
                <w:szCs w:val="24"/>
                <w:u w:val="none"/>
                <w:lang w:val="en-US" w:eastAsia="zh-CN" w:bidi="ar"/>
              </w:rPr>
              <w:t>个乡（镇）、</w:t>
            </w:r>
            <w:r>
              <w:rPr>
                <w:rFonts w:hint="default" w:ascii="Times New Roman" w:hAnsi="Times New Roman" w:eastAsia="宋体" w:cs="Times New Roman"/>
                <w:i w:val="0"/>
                <w:iCs w:val="0"/>
                <w:color w:val="000000"/>
                <w:kern w:val="0"/>
                <w:sz w:val="24"/>
                <w:szCs w:val="24"/>
                <w:u w:val="none"/>
                <w:lang w:val="en-US" w:eastAsia="zh-CN" w:bidi="ar"/>
              </w:rPr>
              <w:t>11</w:t>
            </w:r>
            <w:r>
              <w:rPr>
                <w:rFonts w:hint="eastAsia" w:ascii="仿宋_GB2312" w:hAnsi="Times New Roman" w:eastAsia="仿宋_GB2312" w:cs="仿宋_GB2312"/>
                <w:i w:val="0"/>
                <w:iCs w:val="0"/>
                <w:color w:val="000000"/>
                <w:kern w:val="0"/>
                <w:sz w:val="24"/>
                <w:szCs w:val="24"/>
                <w:u w:val="none"/>
                <w:lang w:val="en-US" w:eastAsia="zh-CN" w:bidi="ar"/>
              </w:rPr>
              <w:t>个村的人民群众的生命财产安全。</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2B49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w:t>
            </w:r>
            <w:r>
              <w:rPr>
                <w:rFonts w:hint="eastAsia" w:ascii="仿宋_GB2312" w:hAnsi="Times New Roman" w:eastAsia="仿宋_GB2312" w:cs="仿宋_GB2312"/>
                <w:i w:val="0"/>
                <w:iCs w:val="0"/>
                <w:color w:val="000000"/>
                <w:kern w:val="0"/>
                <w:sz w:val="24"/>
                <w:szCs w:val="24"/>
                <w:u w:val="none"/>
                <w:lang w:val="en-US" w:eastAsia="zh-CN" w:bidi="ar"/>
              </w:rPr>
              <w:t>年一遇</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C255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5639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w:t>
            </w:r>
          </w:p>
        </w:tc>
        <w:tc>
          <w:tcPr>
            <w:tcW w:w="145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320536E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w:t>
            </w:r>
          </w:p>
        </w:tc>
      </w:tr>
      <w:tr w14:paraId="440F1F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72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2309F9C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41F0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eastAsia" w:ascii="仿宋_GB2312" w:hAnsi="Times New Roman" w:eastAsia="仿宋_GB2312" w:cs="仿宋_GB2312"/>
                <w:i w:val="0"/>
                <w:iCs w:val="0"/>
                <w:color w:val="000000"/>
                <w:kern w:val="0"/>
                <w:sz w:val="24"/>
                <w:szCs w:val="24"/>
                <w:u w:val="none"/>
                <w:lang w:val="en-US" w:eastAsia="zh-CN" w:bidi="ar"/>
              </w:rPr>
              <w:t>中村河防洪能力提升工程</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17001">
            <w:pPr>
              <w:keepNext w:val="0"/>
              <w:keepLines w:val="0"/>
              <w:widowControl/>
              <w:suppressLineNumbers w:val="0"/>
              <w:jc w:val="left"/>
              <w:textAlignment w:val="center"/>
              <w:rPr>
                <w:rFonts w:hint="default" w:ascii="仿宋_GB2312" w:hAnsi="Times New Roman" w:eastAsia="仿宋_GB2312" w:cs="仿宋_GB2312"/>
                <w:i w:val="0"/>
                <w:iCs w:val="0"/>
                <w:color w:val="000000"/>
                <w:kern w:val="0"/>
                <w:sz w:val="24"/>
                <w:szCs w:val="24"/>
                <w:u w:val="none"/>
                <w:lang w:val="en-US" w:eastAsia="zh-CN" w:bidi="ar"/>
              </w:rPr>
            </w:pPr>
            <w:r>
              <w:rPr>
                <w:rFonts w:hint="default" w:ascii="仿宋_GB2312" w:hAnsi="Times New Roman" w:eastAsia="仿宋_GB2312" w:cs="仿宋_GB2312"/>
                <w:i w:val="0"/>
                <w:iCs w:val="0"/>
                <w:color w:val="000000"/>
                <w:kern w:val="0"/>
                <w:sz w:val="24"/>
                <w:szCs w:val="24"/>
                <w:u w:val="none"/>
                <w:lang w:val="en-US" w:eastAsia="zh-CN" w:bidi="ar"/>
              </w:rPr>
              <w:t>中村镇</w:t>
            </w:r>
          </w:p>
        </w:tc>
        <w:tc>
          <w:tcPr>
            <w:tcW w:w="33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677D2">
            <w:pPr>
              <w:keepNext w:val="0"/>
              <w:keepLines w:val="0"/>
              <w:widowControl/>
              <w:suppressLineNumbers w:val="0"/>
              <w:jc w:val="left"/>
              <w:textAlignment w:val="center"/>
              <w:rPr>
                <w:rFonts w:hint="default" w:ascii="仿宋_GB2312" w:hAnsi="Times New Roman" w:eastAsia="仿宋_GB2312" w:cs="仿宋_GB2312"/>
                <w:i w:val="0"/>
                <w:iCs w:val="0"/>
                <w:color w:val="000000"/>
                <w:kern w:val="0"/>
                <w:sz w:val="24"/>
                <w:szCs w:val="24"/>
                <w:u w:val="none"/>
                <w:lang w:val="en-US" w:eastAsia="zh-CN" w:bidi="ar"/>
              </w:rPr>
            </w:pPr>
            <w:r>
              <w:rPr>
                <w:rFonts w:hint="default" w:ascii="仿宋_GB2312" w:hAnsi="Times New Roman" w:eastAsia="仿宋_GB2312" w:cs="仿宋_GB2312"/>
                <w:i w:val="0"/>
                <w:iCs w:val="0"/>
                <w:color w:val="000000"/>
                <w:kern w:val="0"/>
                <w:sz w:val="24"/>
                <w:szCs w:val="24"/>
                <w:u w:val="none"/>
                <w:lang w:val="en-US" w:eastAsia="zh-CN" w:bidi="ar"/>
              </w:rPr>
              <w:t>中村镇4个村，保护人口4628，保护耕地1876亩。</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2D5B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w:t>
            </w:r>
            <w:r>
              <w:rPr>
                <w:rFonts w:hint="eastAsia" w:ascii="仿宋_GB2312" w:hAnsi="Times New Roman" w:eastAsia="仿宋_GB2312" w:cs="仿宋_GB2312"/>
                <w:i w:val="0"/>
                <w:iCs w:val="0"/>
                <w:color w:val="000000"/>
                <w:kern w:val="0"/>
                <w:sz w:val="24"/>
                <w:szCs w:val="24"/>
                <w:u w:val="none"/>
                <w:lang w:val="en-US" w:eastAsia="zh-CN" w:bidi="ar"/>
              </w:rPr>
              <w:t>年一遇</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FB1C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9364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w:t>
            </w:r>
          </w:p>
        </w:tc>
        <w:tc>
          <w:tcPr>
            <w:tcW w:w="145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288825F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w:t>
            </w:r>
          </w:p>
        </w:tc>
      </w:tr>
      <w:tr w14:paraId="358007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jc w:val="center"/>
        </w:trPr>
        <w:tc>
          <w:tcPr>
            <w:tcW w:w="72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5AFAF45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860A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eastAsia" w:ascii="仿宋_GB2312" w:hAnsi="Times New Roman" w:eastAsia="仿宋_GB2312" w:cs="仿宋_GB2312"/>
                <w:i w:val="0"/>
                <w:iCs w:val="0"/>
                <w:color w:val="000000"/>
                <w:kern w:val="0"/>
                <w:sz w:val="24"/>
                <w:szCs w:val="24"/>
                <w:u w:val="none"/>
                <w:lang w:val="en-US" w:eastAsia="zh-CN" w:bidi="ar"/>
              </w:rPr>
              <w:t>里河防洪能力提升工程</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CE0D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eastAsia" w:ascii="仿宋_GB2312" w:hAnsi="Times New Roman" w:eastAsia="仿宋_GB2312" w:cs="仿宋_GB2312"/>
                <w:i w:val="0"/>
                <w:iCs w:val="0"/>
                <w:color w:val="000000"/>
                <w:kern w:val="0"/>
                <w:sz w:val="24"/>
                <w:szCs w:val="24"/>
                <w:u w:val="none"/>
                <w:lang w:val="en-US" w:eastAsia="zh-CN" w:bidi="ar"/>
              </w:rPr>
              <w:t>固县乡上梁村至石泉村</w:t>
            </w:r>
          </w:p>
        </w:tc>
        <w:tc>
          <w:tcPr>
            <w:tcW w:w="33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01F4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eastAsia" w:ascii="仿宋_GB2312" w:hAnsi="Times New Roman" w:eastAsia="仿宋_GB2312" w:cs="仿宋_GB2312"/>
                <w:i w:val="0"/>
                <w:iCs w:val="0"/>
                <w:color w:val="000000"/>
                <w:kern w:val="0"/>
                <w:sz w:val="24"/>
                <w:szCs w:val="24"/>
                <w:u w:val="none"/>
                <w:lang w:val="en-US" w:eastAsia="zh-CN" w:bidi="ar"/>
              </w:rPr>
              <w:t>固县乡</w:t>
            </w:r>
            <w:r>
              <w:rPr>
                <w:rFonts w:hint="default" w:ascii="Times New Roman" w:hAnsi="Times New Roman" w:eastAsia="宋体" w:cs="Times New Roman"/>
                <w:i w:val="0"/>
                <w:iCs w:val="0"/>
                <w:color w:val="000000"/>
                <w:kern w:val="0"/>
                <w:sz w:val="24"/>
                <w:szCs w:val="24"/>
                <w:u w:val="none"/>
                <w:lang w:val="en-US" w:eastAsia="zh-CN" w:bidi="ar"/>
              </w:rPr>
              <w:t>5</w:t>
            </w:r>
            <w:r>
              <w:rPr>
                <w:rFonts w:hint="eastAsia" w:ascii="仿宋_GB2312" w:hAnsi="Times New Roman" w:eastAsia="仿宋_GB2312" w:cs="仿宋_GB2312"/>
                <w:i w:val="0"/>
                <w:iCs w:val="0"/>
                <w:color w:val="000000"/>
                <w:kern w:val="0"/>
                <w:sz w:val="24"/>
                <w:szCs w:val="24"/>
                <w:u w:val="none"/>
                <w:lang w:val="en-US" w:eastAsia="zh-CN" w:bidi="ar"/>
              </w:rPr>
              <w:t>个村，保护人口</w:t>
            </w:r>
            <w:r>
              <w:rPr>
                <w:rFonts w:hint="default" w:ascii="Times New Roman" w:hAnsi="Times New Roman" w:eastAsia="宋体" w:cs="Times New Roman"/>
                <w:i w:val="0"/>
                <w:iCs w:val="0"/>
                <w:color w:val="000000"/>
                <w:kern w:val="0"/>
                <w:sz w:val="24"/>
                <w:szCs w:val="24"/>
                <w:u w:val="none"/>
                <w:lang w:val="en-US" w:eastAsia="zh-CN" w:bidi="ar"/>
              </w:rPr>
              <w:t>2149</w:t>
            </w:r>
            <w:r>
              <w:rPr>
                <w:rFonts w:hint="eastAsia" w:ascii="仿宋_GB2312" w:hAnsi="Times New Roman" w:eastAsia="仿宋_GB2312" w:cs="仿宋_GB2312"/>
                <w:i w:val="0"/>
                <w:iCs w:val="0"/>
                <w:color w:val="000000"/>
                <w:kern w:val="0"/>
                <w:sz w:val="24"/>
                <w:szCs w:val="24"/>
                <w:u w:val="none"/>
                <w:lang w:val="en-US" w:eastAsia="zh-CN" w:bidi="ar"/>
              </w:rPr>
              <w:t>，保护耕地</w:t>
            </w:r>
            <w:r>
              <w:rPr>
                <w:rFonts w:hint="default" w:ascii="Times New Roman" w:hAnsi="Times New Roman" w:eastAsia="宋体" w:cs="Times New Roman"/>
                <w:i w:val="0"/>
                <w:iCs w:val="0"/>
                <w:color w:val="000000"/>
                <w:kern w:val="0"/>
                <w:sz w:val="24"/>
                <w:szCs w:val="24"/>
                <w:u w:val="none"/>
                <w:lang w:val="en-US" w:eastAsia="zh-CN" w:bidi="ar"/>
              </w:rPr>
              <w:t>800</w:t>
            </w:r>
            <w:r>
              <w:rPr>
                <w:rFonts w:hint="eastAsia" w:ascii="仿宋_GB2312" w:hAnsi="Times New Roman" w:eastAsia="仿宋_GB2312" w:cs="仿宋_GB2312"/>
                <w:i w:val="0"/>
                <w:iCs w:val="0"/>
                <w:color w:val="000000"/>
                <w:kern w:val="0"/>
                <w:sz w:val="24"/>
                <w:szCs w:val="24"/>
                <w:u w:val="none"/>
                <w:lang w:val="en-US" w:eastAsia="zh-CN" w:bidi="ar"/>
              </w:rPr>
              <w:t>亩。</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87FF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w:t>
            </w:r>
            <w:r>
              <w:rPr>
                <w:rFonts w:hint="eastAsia" w:ascii="仿宋_GB2312" w:hAnsi="Times New Roman" w:eastAsia="仿宋_GB2312" w:cs="仿宋_GB2312"/>
                <w:i w:val="0"/>
                <w:iCs w:val="0"/>
                <w:color w:val="000000"/>
                <w:kern w:val="0"/>
                <w:sz w:val="24"/>
                <w:szCs w:val="24"/>
                <w:u w:val="none"/>
                <w:lang w:val="en-US" w:eastAsia="zh-CN" w:bidi="ar"/>
              </w:rPr>
              <w:t>年一遇</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7733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65B7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w:t>
            </w:r>
          </w:p>
        </w:tc>
        <w:tc>
          <w:tcPr>
            <w:tcW w:w="145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35A28E7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w:t>
            </w:r>
          </w:p>
        </w:tc>
      </w:tr>
      <w:tr w14:paraId="7D8038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5" w:hRule="atLeast"/>
          <w:jc w:val="center"/>
        </w:trPr>
        <w:tc>
          <w:tcPr>
            <w:tcW w:w="72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6701622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1029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eastAsia" w:ascii="仿宋_GB2312" w:hAnsi="Times New Roman" w:eastAsia="仿宋_GB2312" w:cs="仿宋_GB2312"/>
                <w:i w:val="0"/>
                <w:iCs w:val="0"/>
                <w:color w:val="000000"/>
                <w:kern w:val="0"/>
                <w:sz w:val="24"/>
                <w:szCs w:val="24"/>
                <w:u w:val="none"/>
                <w:lang w:val="en-US" w:eastAsia="zh-CN" w:bidi="ar"/>
              </w:rPr>
              <w:t>端氏河防洪能力提升工程</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D0BF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eastAsia" w:ascii="仿宋_GB2312" w:hAnsi="Times New Roman" w:eastAsia="仿宋_GB2312" w:cs="仿宋_GB2312"/>
                <w:i w:val="0"/>
                <w:iCs w:val="0"/>
                <w:color w:val="000000"/>
                <w:kern w:val="0"/>
                <w:sz w:val="24"/>
                <w:szCs w:val="24"/>
                <w:u w:val="none"/>
                <w:lang w:val="en-US" w:eastAsia="zh-CN" w:bidi="ar"/>
              </w:rPr>
              <w:t>固县、端氏</w:t>
            </w:r>
            <w:r>
              <w:rPr>
                <w:rFonts w:hint="default" w:ascii="Times New Roman" w:hAnsi="Times New Roman" w:eastAsia="宋体" w:cs="Times New Roman"/>
                <w:i w:val="0"/>
                <w:iCs w:val="0"/>
                <w:color w:val="000000"/>
                <w:kern w:val="0"/>
                <w:sz w:val="24"/>
                <w:szCs w:val="24"/>
                <w:u w:val="none"/>
                <w:lang w:val="en-US" w:eastAsia="zh-CN" w:bidi="ar"/>
              </w:rPr>
              <w:t>2</w:t>
            </w:r>
            <w:r>
              <w:rPr>
                <w:rFonts w:hint="eastAsia" w:ascii="仿宋_GB2312" w:hAnsi="Times New Roman" w:eastAsia="仿宋_GB2312" w:cs="仿宋_GB2312"/>
                <w:i w:val="0"/>
                <w:iCs w:val="0"/>
                <w:color w:val="000000"/>
                <w:kern w:val="0"/>
                <w:sz w:val="24"/>
                <w:szCs w:val="24"/>
                <w:u w:val="none"/>
                <w:lang w:val="en-US" w:eastAsia="zh-CN" w:bidi="ar"/>
              </w:rPr>
              <w:t>个乡（镇）</w:t>
            </w:r>
          </w:p>
        </w:tc>
        <w:tc>
          <w:tcPr>
            <w:tcW w:w="33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F35F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eastAsia" w:ascii="仿宋_GB2312" w:hAnsi="Times New Roman" w:eastAsia="仿宋_GB2312" w:cs="仿宋_GB2312"/>
                <w:i w:val="0"/>
                <w:iCs w:val="0"/>
                <w:color w:val="000000"/>
                <w:kern w:val="0"/>
                <w:sz w:val="24"/>
                <w:szCs w:val="24"/>
                <w:u w:val="none"/>
                <w:lang w:val="en-US" w:eastAsia="zh-CN" w:bidi="ar"/>
              </w:rPr>
              <w:t>有效提升河道防洪行洪能力，保障下游</w:t>
            </w:r>
            <w:r>
              <w:rPr>
                <w:rFonts w:hint="default" w:ascii="Times New Roman" w:hAnsi="Times New Roman" w:eastAsia="宋体" w:cs="Times New Roman"/>
                <w:i w:val="0"/>
                <w:iCs w:val="0"/>
                <w:color w:val="000000"/>
                <w:kern w:val="0"/>
                <w:sz w:val="24"/>
                <w:szCs w:val="24"/>
                <w:u w:val="none"/>
                <w:lang w:val="en-US" w:eastAsia="zh-CN" w:bidi="ar"/>
              </w:rPr>
              <w:t>3</w:t>
            </w:r>
            <w:r>
              <w:rPr>
                <w:rFonts w:hint="eastAsia" w:ascii="仿宋_GB2312" w:hAnsi="Times New Roman" w:eastAsia="仿宋_GB2312" w:cs="仿宋_GB2312"/>
                <w:i w:val="0"/>
                <w:iCs w:val="0"/>
                <w:color w:val="000000"/>
                <w:kern w:val="0"/>
                <w:sz w:val="24"/>
                <w:szCs w:val="24"/>
                <w:u w:val="none"/>
                <w:lang w:val="en-US" w:eastAsia="zh-CN" w:bidi="ar"/>
              </w:rPr>
              <w:t>个乡（镇）人民群众的生命财产安全。</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3DCE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w:t>
            </w:r>
            <w:r>
              <w:rPr>
                <w:rFonts w:hint="eastAsia" w:ascii="仿宋_GB2312" w:hAnsi="Times New Roman" w:eastAsia="仿宋_GB2312" w:cs="仿宋_GB2312"/>
                <w:i w:val="0"/>
                <w:iCs w:val="0"/>
                <w:color w:val="000000"/>
                <w:kern w:val="0"/>
                <w:sz w:val="24"/>
                <w:szCs w:val="24"/>
                <w:u w:val="none"/>
                <w:lang w:val="en-US" w:eastAsia="zh-CN" w:bidi="ar"/>
              </w:rPr>
              <w:t>年一遇</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3A89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55</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A77E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24</w:t>
            </w:r>
          </w:p>
        </w:tc>
        <w:tc>
          <w:tcPr>
            <w:tcW w:w="145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04D3D09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w:t>
            </w:r>
          </w:p>
        </w:tc>
      </w:tr>
      <w:tr w14:paraId="34AABC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jc w:val="center"/>
        </w:trPr>
        <w:tc>
          <w:tcPr>
            <w:tcW w:w="72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4E06FCD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FD44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eastAsia" w:ascii="仿宋_GB2312" w:hAnsi="Times New Roman" w:eastAsia="仿宋_GB2312" w:cs="仿宋_GB2312"/>
                <w:i w:val="0"/>
                <w:iCs w:val="0"/>
                <w:color w:val="000000"/>
                <w:kern w:val="0"/>
                <w:sz w:val="24"/>
                <w:szCs w:val="24"/>
                <w:u w:val="none"/>
                <w:lang w:val="en-US" w:eastAsia="zh-CN" w:bidi="ar"/>
              </w:rPr>
              <w:t>芦苇河防洪能力提升工程</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E4B6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eastAsia" w:ascii="仿宋_GB2312" w:hAnsi="Times New Roman" w:eastAsia="仿宋_GB2312" w:cs="仿宋_GB2312"/>
                <w:i w:val="0"/>
                <w:iCs w:val="0"/>
                <w:color w:val="000000"/>
                <w:kern w:val="0"/>
                <w:sz w:val="24"/>
                <w:szCs w:val="24"/>
                <w:u w:val="none"/>
                <w:lang w:val="en-US" w:eastAsia="zh-CN" w:bidi="ar"/>
              </w:rPr>
              <w:t>张村乡卢坡村至张庄村</w:t>
            </w:r>
          </w:p>
        </w:tc>
        <w:tc>
          <w:tcPr>
            <w:tcW w:w="33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053A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eastAsia" w:ascii="仿宋_GB2312" w:hAnsi="Times New Roman" w:eastAsia="仿宋_GB2312" w:cs="仿宋_GB2312"/>
                <w:i w:val="0"/>
                <w:iCs w:val="0"/>
                <w:color w:val="000000"/>
                <w:kern w:val="0"/>
                <w:sz w:val="24"/>
                <w:szCs w:val="24"/>
                <w:u w:val="none"/>
                <w:lang w:val="en-US" w:eastAsia="zh-CN" w:bidi="ar"/>
              </w:rPr>
              <w:t>保护人口</w:t>
            </w:r>
            <w:r>
              <w:rPr>
                <w:rFonts w:hint="default" w:ascii="Times New Roman" w:hAnsi="Times New Roman" w:eastAsia="宋体" w:cs="Times New Roman"/>
                <w:i w:val="0"/>
                <w:iCs w:val="0"/>
                <w:color w:val="000000"/>
                <w:kern w:val="0"/>
                <w:sz w:val="24"/>
                <w:szCs w:val="24"/>
                <w:u w:val="none"/>
                <w:lang w:val="en-US" w:eastAsia="zh-CN" w:bidi="ar"/>
              </w:rPr>
              <w:t>2554</w:t>
            </w:r>
            <w:r>
              <w:rPr>
                <w:rFonts w:hint="eastAsia" w:ascii="仿宋_GB2312" w:hAnsi="Times New Roman" w:eastAsia="仿宋_GB2312" w:cs="仿宋_GB2312"/>
                <w:i w:val="0"/>
                <w:iCs w:val="0"/>
                <w:color w:val="000000"/>
                <w:kern w:val="0"/>
                <w:sz w:val="24"/>
                <w:szCs w:val="24"/>
                <w:u w:val="none"/>
                <w:lang w:val="en-US" w:eastAsia="zh-CN" w:bidi="ar"/>
              </w:rPr>
              <w:t>人，保护耕地</w:t>
            </w:r>
            <w:r>
              <w:rPr>
                <w:rFonts w:hint="default" w:ascii="Times New Roman" w:hAnsi="Times New Roman" w:eastAsia="宋体" w:cs="Times New Roman"/>
                <w:i w:val="0"/>
                <w:iCs w:val="0"/>
                <w:color w:val="000000"/>
                <w:kern w:val="0"/>
                <w:sz w:val="24"/>
                <w:szCs w:val="24"/>
                <w:u w:val="none"/>
                <w:lang w:val="en-US" w:eastAsia="zh-CN" w:bidi="ar"/>
              </w:rPr>
              <w:t>10800</w:t>
            </w:r>
            <w:r>
              <w:rPr>
                <w:rFonts w:hint="eastAsia" w:ascii="仿宋_GB2312" w:hAnsi="Times New Roman" w:eastAsia="仿宋_GB2312" w:cs="仿宋_GB2312"/>
                <w:i w:val="0"/>
                <w:iCs w:val="0"/>
                <w:color w:val="000000"/>
                <w:kern w:val="0"/>
                <w:sz w:val="24"/>
                <w:szCs w:val="24"/>
                <w:u w:val="none"/>
                <w:lang w:val="en-US" w:eastAsia="zh-CN" w:bidi="ar"/>
              </w:rPr>
              <w:t>亩。</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13A2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w:t>
            </w:r>
            <w:r>
              <w:rPr>
                <w:rFonts w:hint="eastAsia" w:ascii="仿宋_GB2312" w:hAnsi="Times New Roman" w:eastAsia="仿宋_GB2312" w:cs="仿宋_GB2312"/>
                <w:i w:val="0"/>
                <w:iCs w:val="0"/>
                <w:color w:val="000000"/>
                <w:kern w:val="0"/>
                <w:sz w:val="24"/>
                <w:szCs w:val="24"/>
                <w:u w:val="none"/>
                <w:lang w:val="en-US" w:eastAsia="zh-CN" w:bidi="ar"/>
              </w:rPr>
              <w:t>年一遇</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6369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DB81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w:t>
            </w:r>
          </w:p>
        </w:tc>
        <w:tc>
          <w:tcPr>
            <w:tcW w:w="145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15DA5EE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w:t>
            </w:r>
          </w:p>
        </w:tc>
      </w:tr>
      <w:tr w14:paraId="7A816D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5" w:hRule="atLeast"/>
          <w:jc w:val="center"/>
        </w:trPr>
        <w:tc>
          <w:tcPr>
            <w:tcW w:w="72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5193B73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2C85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eastAsia" w:ascii="仿宋_GB2312" w:hAnsi="Times New Roman" w:eastAsia="仿宋_GB2312" w:cs="仿宋_GB2312"/>
                <w:i w:val="0"/>
                <w:iCs w:val="0"/>
                <w:color w:val="000000"/>
                <w:kern w:val="0"/>
                <w:sz w:val="24"/>
                <w:szCs w:val="24"/>
                <w:u w:val="none"/>
                <w:lang w:val="en-US" w:eastAsia="zh-CN" w:bidi="ar"/>
              </w:rPr>
              <w:t>土沃河防洪能力提升工程</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3F52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eastAsia" w:ascii="仿宋_GB2312" w:hAnsi="Times New Roman" w:eastAsia="仿宋_GB2312" w:cs="仿宋_GB2312"/>
                <w:i w:val="0"/>
                <w:iCs w:val="0"/>
                <w:color w:val="000000"/>
                <w:kern w:val="0"/>
                <w:sz w:val="24"/>
                <w:szCs w:val="24"/>
                <w:u w:val="none"/>
                <w:lang w:val="en-US" w:eastAsia="zh-CN" w:bidi="ar"/>
              </w:rPr>
              <w:t>土沃乡（镇）、</w:t>
            </w:r>
            <w:r>
              <w:rPr>
                <w:rFonts w:hint="default" w:ascii="Times New Roman" w:hAnsi="Times New Roman" w:eastAsia="宋体" w:cs="Times New Roman"/>
                <w:i w:val="0"/>
                <w:iCs w:val="0"/>
                <w:color w:val="000000"/>
                <w:kern w:val="0"/>
                <w:sz w:val="24"/>
                <w:szCs w:val="24"/>
                <w:u w:val="none"/>
                <w:lang w:val="en-US" w:eastAsia="zh-CN" w:bidi="ar"/>
              </w:rPr>
              <w:t>6</w:t>
            </w:r>
            <w:r>
              <w:rPr>
                <w:rFonts w:hint="eastAsia" w:ascii="仿宋_GB2312" w:hAnsi="Times New Roman" w:eastAsia="仿宋_GB2312" w:cs="仿宋_GB2312"/>
                <w:i w:val="0"/>
                <w:iCs w:val="0"/>
                <w:color w:val="000000"/>
                <w:kern w:val="0"/>
                <w:sz w:val="24"/>
                <w:szCs w:val="24"/>
                <w:u w:val="none"/>
                <w:lang w:val="en-US" w:eastAsia="zh-CN" w:bidi="ar"/>
              </w:rPr>
              <w:t>个村</w:t>
            </w:r>
          </w:p>
        </w:tc>
        <w:tc>
          <w:tcPr>
            <w:tcW w:w="33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8609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eastAsia" w:ascii="仿宋_GB2312" w:hAnsi="Times New Roman" w:eastAsia="仿宋_GB2312" w:cs="仿宋_GB2312"/>
                <w:i w:val="0"/>
                <w:iCs w:val="0"/>
                <w:color w:val="000000"/>
                <w:kern w:val="0"/>
                <w:sz w:val="24"/>
                <w:szCs w:val="24"/>
                <w:u w:val="none"/>
                <w:lang w:val="en-US" w:eastAsia="zh-CN" w:bidi="ar"/>
              </w:rPr>
              <w:t>有效提升河道防洪行洪能力，保障下游</w:t>
            </w:r>
            <w:r>
              <w:rPr>
                <w:rFonts w:hint="default" w:ascii="Times New Roman" w:hAnsi="Times New Roman" w:eastAsia="宋体" w:cs="Times New Roman"/>
                <w:i w:val="0"/>
                <w:iCs w:val="0"/>
                <w:color w:val="000000"/>
                <w:kern w:val="0"/>
                <w:sz w:val="24"/>
                <w:szCs w:val="24"/>
                <w:u w:val="none"/>
                <w:lang w:val="en-US" w:eastAsia="zh-CN" w:bidi="ar"/>
              </w:rPr>
              <w:t>1</w:t>
            </w:r>
            <w:r>
              <w:rPr>
                <w:rFonts w:hint="eastAsia" w:ascii="仿宋_GB2312" w:hAnsi="Times New Roman" w:eastAsia="仿宋_GB2312" w:cs="仿宋_GB2312"/>
                <w:i w:val="0"/>
                <w:iCs w:val="0"/>
                <w:color w:val="000000"/>
                <w:kern w:val="0"/>
                <w:sz w:val="24"/>
                <w:szCs w:val="24"/>
                <w:u w:val="none"/>
                <w:lang w:val="en-US" w:eastAsia="zh-CN" w:bidi="ar"/>
              </w:rPr>
              <w:t>个乡（镇）、</w:t>
            </w:r>
            <w:r>
              <w:rPr>
                <w:rFonts w:hint="default" w:ascii="Times New Roman" w:hAnsi="Times New Roman" w:eastAsia="宋体" w:cs="Times New Roman"/>
                <w:i w:val="0"/>
                <w:iCs w:val="0"/>
                <w:color w:val="000000"/>
                <w:kern w:val="0"/>
                <w:sz w:val="24"/>
                <w:szCs w:val="24"/>
                <w:u w:val="none"/>
                <w:lang w:val="en-US" w:eastAsia="zh-CN" w:bidi="ar"/>
              </w:rPr>
              <w:t>6</w:t>
            </w:r>
            <w:r>
              <w:rPr>
                <w:rFonts w:hint="eastAsia" w:ascii="仿宋_GB2312" w:hAnsi="Times New Roman" w:eastAsia="仿宋_GB2312" w:cs="仿宋_GB2312"/>
                <w:i w:val="0"/>
                <w:iCs w:val="0"/>
                <w:color w:val="000000"/>
                <w:kern w:val="0"/>
                <w:sz w:val="24"/>
                <w:szCs w:val="24"/>
                <w:u w:val="none"/>
                <w:lang w:val="en-US" w:eastAsia="zh-CN" w:bidi="ar"/>
              </w:rPr>
              <w:t>个村人民群众的生命财产安全。</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87AC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w:t>
            </w:r>
            <w:r>
              <w:rPr>
                <w:rFonts w:hint="eastAsia" w:ascii="仿宋_GB2312" w:hAnsi="Times New Roman" w:eastAsia="仿宋_GB2312" w:cs="仿宋_GB2312"/>
                <w:i w:val="0"/>
                <w:iCs w:val="0"/>
                <w:color w:val="000000"/>
                <w:kern w:val="0"/>
                <w:sz w:val="24"/>
                <w:szCs w:val="24"/>
                <w:u w:val="none"/>
                <w:lang w:val="en-US" w:eastAsia="zh-CN" w:bidi="ar"/>
              </w:rPr>
              <w:t>年一遇</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07D7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18</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1280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w:t>
            </w:r>
          </w:p>
        </w:tc>
        <w:tc>
          <w:tcPr>
            <w:tcW w:w="145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7C3D7AF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w:t>
            </w:r>
          </w:p>
        </w:tc>
      </w:tr>
      <w:tr w14:paraId="349373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72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39C9DE9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845B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eastAsia" w:ascii="仿宋_GB2312" w:hAnsi="Times New Roman" w:eastAsia="仿宋_GB2312" w:cs="仿宋_GB2312"/>
                <w:i w:val="0"/>
                <w:iCs w:val="0"/>
                <w:color w:val="000000"/>
                <w:kern w:val="0"/>
                <w:sz w:val="24"/>
                <w:szCs w:val="24"/>
                <w:u w:val="none"/>
                <w:lang w:val="en-US" w:eastAsia="zh-CN" w:bidi="ar"/>
              </w:rPr>
              <w:t>胡底河防洪能力提升工程</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91DA4">
            <w:pPr>
              <w:keepNext w:val="0"/>
              <w:keepLines w:val="0"/>
              <w:widowControl/>
              <w:suppressLineNumbers w:val="0"/>
              <w:jc w:val="left"/>
              <w:textAlignment w:val="center"/>
              <w:rPr>
                <w:rFonts w:hint="default" w:ascii="仿宋_GB2312" w:hAnsi="Times New Roman" w:eastAsia="仿宋_GB2312" w:cs="仿宋_GB2312"/>
                <w:i w:val="0"/>
                <w:iCs w:val="0"/>
                <w:color w:val="000000"/>
                <w:kern w:val="0"/>
                <w:sz w:val="24"/>
                <w:szCs w:val="24"/>
                <w:u w:val="none"/>
                <w:lang w:val="en-US" w:eastAsia="zh-CN" w:bidi="ar"/>
              </w:rPr>
            </w:pPr>
            <w:r>
              <w:rPr>
                <w:rFonts w:hint="default" w:ascii="仿宋_GB2312" w:hAnsi="Times New Roman" w:eastAsia="仿宋_GB2312" w:cs="仿宋_GB2312"/>
                <w:i w:val="0"/>
                <w:iCs w:val="0"/>
                <w:color w:val="000000"/>
                <w:kern w:val="0"/>
                <w:sz w:val="24"/>
                <w:szCs w:val="24"/>
                <w:u w:val="none"/>
                <w:lang w:val="en-US" w:eastAsia="zh-CN" w:bidi="ar"/>
              </w:rPr>
              <w:t>胡底乡</w:t>
            </w:r>
          </w:p>
        </w:tc>
        <w:tc>
          <w:tcPr>
            <w:tcW w:w="33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D3A5F">
            <w:pPr>
              <w:keepNext w:val="0"/>
              <w:keepLines w:val="0"/>
              <w:widowControl/>
              <w:suppressLineNumbers w:val="0"/>
              <w:jc w:val="left"/>
              <w:textAlignment w:val="center"/>
              <w:rPr>
                <w:rFonts w:hint="default" w:ascii="仿宋_GB2312" w:hAnsi="Times New Roman" w:eastAsia="仿宋_GB2312" w:cs="仿宋_GB2312"/>
                <w:i w:val="0"/>
                <w:iCs w:val="0"/>
                <w:color w:val="000000"/>
                <w:kern w:val="0"/>
                <w:sz w:val="24"/>
                <w:szCs w:val="24"/>
                <w:u w:val="none"/>
                <w:lang w:val="en-US" w:eastAsia="zh-CN" w:bidi="ar"/>
              </w:rPr>
            </w:pPr>
            <w:r>
              <w:rPr>
                <w:rFonts w:hint="default" w:ascii="仿宋_GB2312" w:hAnsi="Times New Roman" w:eastAsia="仿宋_GB2312" w:cs="仿宋_GB2312"/>
                <w:i w:val="0"/>
                <w:iCs w:val="0"/>
                <w:color w:val="000000"/>
                <w:kern w:val="0"/>
                <w:sz w:val="24"/>
                <w:szCs w:val="24"/>
                <w:u w:val="none"/>
                <w:lang w:val="en-US" w:eastAsia="zh-CN" w:bidi="ar"/>
              </w:rPr>
              <w:t>胡底乡7个村，保护人口6150。</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1388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w:t>
            </w:r>
            <w:r>
              <w:rPr>
                <w:rFonts w:hint="eastAsia" w:ascii="仿宋_GB2312" w:hAnsi="Times New Roman" w:eastAsia="仿宋_GB2312" w:cs="仿宋_GB2312"/>
                <w:i w:val="0"/>
                <w:iCs w:val="0"/>
                <w:color w:val="000000"/>
                <w:kern w:val="0"/>
                <w:sz w:val="24"/>
                <w:szCs w:val="24"/>
                <w:u w:val="none"/>
                <w:lang w:val="en-US" w:eastAsia="zh-CN" w:bidi="ar"/>
              </w:rPr>
              <w:t>年一遇</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90F5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37FC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w:t>
            </w:r>
          </w:p>
        </w:tc>
        <w:tc>
          <w:tcPr>
            <w:tcW w:w="145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23CF125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w:t>
            </w:r>
          </w:p>
        </w:tc>
      </w:tr>
      <w:tr w14:paraId="661A75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jc w:val="center"/>
        </w:trPr>
        <w:tc>
          <w:tcPr>
            <w:tcW w:w="72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79853AF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931A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eastAsia" w:ascii="仿宋_GB2312" w:hAnsi="Times New Roman" w:eastAsia="仿宋_GB2312" w:cs="仿宋_GB2312"/>
                <w:i w:val="0"/>
                <w:iCs w:val="0"/>
                <w:color w:val="000000"/>
                <w:kern w:val="0"/>
                <w:sz w:val="24"/>
                <w:szCs w:val="24"/>
                <w:u w:val="none"/>
                <w:lang w:val="en-US" w:eastAsia="zh-CN" w:bidi="ar"/>
              </w:rPr>
              <w:t>梅河防洪能力提升工程</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099A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eastAsia" w:ascii="仿宋_GB2312" w:hAnsi="Times New Roman" w:eastAsia="仿宋_GB2312" w:cs="仿宋_GB2312"/>
                <w:i w:val="0"/>
                <w:iCs w:val="0"/>
                <w:color w:val="000000"/>
                <w:kern w:val="0"/>
                <w:sz w:val="24"/>
                <w:szCs w:val="24"/>
                <w:u w:val="none"/>
                <w:lang w:val="en-US" w:eastAsia="zh-CN" w:bidi="ar"/>
              </w:rPr>
              <w:t>龙港镇固镇村至梅苑社区</w:t>
            </w:r>
          </w:p>
        </w:tc>
        <w:tc>
          <w:tcPr>
            <w:tcW w:w="33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6AC6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eastAsia" w:ascii="仿宋_GB2312" w:hAnsi="Times New Roman" w:eastAsia="仿宋_GB2312" w:cs="仿宋_GB2312"/>
                <w:i w:val="0"/>
                <w:iCs w:val="0"/>
                <w:color w:val="000000"/>
                <w:kern w:val="0"/>
                <w:sz w:val="24"/>
                <w:szCs w:val="24"/>
                <w:u w:val="none"/>
                <w:lang w:val="en-US" w:eastAsia="zh-CN" w:bidi="ar"/>
              </w:rPr>
              <w:t>龙港镇</w:t>
            </w:r>
            <w:r>
              <w:rPr>
                <w:rFonts w:hint="default" w:ascii="Times New Roman" w:hAnsi="Times New Roman" w:eastAsia="宋体" w:cs="Times New Roman"/>
                <w:i w:val="0"/>
                <w:iCs w:val="0"/>
                <w:color w:val="000000"/>
                <w:kern w:val="0"/>
                <w:sz w:val="24"/>
                <w:szCs w:val="24"/>
                <w:u w:val="none"/>
                <w:lang w:val="en-US" w:eastAsia="zh-CN" w:bidi="ar"/>
              </w:rPr>
              <w:t>5</w:t>
            </w:r>
            <w:r>
              <w:rPr>
                <w:rFonts w:hint="eastAsia" w:ascii="仿宋_GB2312" w:hAnsi="Times New Roman" w:eastAsia="仿宋_GB2312" w:cs="仿宋_GB2312"/>
                <w:i w:val="0"/>
                <w:iCs w:val="0"/>
                <w:color w:val="000000"/>
                <w:kern w:val="0"/>
                <w:sz w:val="24"/>
                <w:szCs w:val="24"/>
                <w:u w:val="none"/>
                <w:lang w:val="en-US" w:eastAsia="zh-CN" w:bidi="ar"/>
              </w:rPr>
              <w:t>个村，保护人口</w:t>
            </w:r>
            <w:r>
              <w:rPr>
                <w:rFonts w:hint="default" w:ascii="Times New Roman" w:hAnsi="Times New Roman" w:eastAsia="宋体" w:cs="Times New Roman"/>
                <w:i w:val="0"/>
                <w:iCs w:val="0"/>
                <w:color w:val="000000"/>
                <w:kern w:val="0"/>
                <w:sz w:val="24"/>
                <w:szCs w:val="24"/>
                <w:u w:val="none"/>
                <w:lang w:val="en-US" w:eastAsia="zh-CN" w:bidi="ar"/>
              </w:rPr>
              <w:t>8434</w:t>
            </w:r>
            <w:r>
              <w:rPr>
                <w:rFonts w:hint="eastAsia" w:ascii="仿宋_GB2312" w:hAnsi="Times New Roman" w:eastAsia="仿宋_GB2312" w:cs="仿宋_GB2312"/>
                <w:i w:val="0"/>
                <w:iCs w:val="0"/>
                <w:color w:val="000000"/>
                <w:kern w:val="0"/>
                <w:sz w:val="24"/>
                <w:szCs w:val="24"/>
                <w:u w:val="none"/>
                <w:lang w:val="en-US" w:eastAsia="zh-CN" w:bidi="ar"/>
              </w:rPr>
              <w:t>人，保护耕地</w:t>
            </w:r>
            <w:r>
              <w:rPr>
                <w:rFonts w:hint="default" w:ascii="Times New Roman" w:hAnsi="Times New Roman" w:eastAsia="宋体" w:cs="Times New Roman"/>
                <w:i w:val="0"/>
                <w:iCs w:val="0"/>
                <w:color w:val="000000"/>
                <w:kern w:val="0"/>
                <w:sz w:val="24"/>
                <w:szCs w:val="24"/>
                <w:u w:val="none"/>
                <w:lang w:val="en-US" w:eastAsia="zh-CN" w:bidi="ar"/>
              </w:rPr>
              <w:t>11451</w:t>
            </w:r>
            <w:r>
              <w:rPr>
                <w:rFonts w:hint="eastAsia" w:ascii="仿宋_GB2312" w:hAnsi="Times New Roman" w:eastAsia="仿宋_GB2312" w:cs="仿宋_GB2312"/>
                <w:i w:val="0"/>
                <w:iCs w:val="0"/>
                <w:color w:val="000000"/>
                <w:kern w:val="0"/>
                <w:sz w:val="24"/>
                <w:szCs w:val="24"/>
                <w:u w:val="none"/>
                <w:lang w:val="en-US" w:eastAsia="zh-CN" w:bidi="ar"/>
              </w:rPr>
              <w:t>亩。</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5110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w:t>
            </w:r>
            <w:r>
              <w:rPr>
                <w:rFonts w:hint="eastAsia" w:ascii="仿宋_GB2312" w:hAnsi="Times New Roman" w:eastAsia="仿宋_GB2312" w:cs="仿宋_GB2312"/>
                <w:i w:val="0"/>
                <w:iCs w:val="0"/>
                <w:color w:val="000000"/>
                <w:kern w:val="0"/>
                <w:sz w:val="24"/>
                <w:szCs w:val="24"/>
                <w:u w:val="none"/>
                <w:lang w:val="en-US" w:eastAsia="zh-CN" w:bidi="ar"/>
              </w:rPr>
              <w:t>年一遇</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1DD5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18</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6F3F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w:t>
            </w:r>
          </w:p>
        </w:tc>
        <w:tc>
          <w:tcPr>
            <w:tcW w:w="145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27BC8EC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w:t>
            </w:r>
          </w:p>
        </w:tc>
      </w:tr>
      <w:tr w14:paraId="098A3B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72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1C06EEA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61FE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eastAsia" w:ascii="仿宋_GB2312" w:hAnsi="Times New Roman" w:eastAsia="仿宋_GB2312" w:cs="仿宋_GB2312"/>
                <w:i w:val="0"/>
                <w:iCs w:val="0"/>
                <w:color w:val="000000"/>
                <w:kern w:val="0"/>
                <w:sz w:val="24"/>
                <w:szCs w:val="24"/>
                <w:u w:val="none"/>
                <w:lang w:val="en-US" w:eastAsia="zh-CN" w:bidi="ar"/>
              </w:rPr>
              <w:t>沁水县河防洪能力提升工程</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53F1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eastAsia" w:ascii="仿宋_GB2312" w:hAnsi="Times New Roman" w:eastAsia="仿宋_GB2312" w:cs="仿宋_GB2312"/>
                <w:i w:val="0"/>
                <w:iCs w:val="0"/>
                <w:color w:val="000000"/>
                <w:kern w:val="0"/>
                <w:sz w:val="24"/>
                <w:szCs w:val="24"/>
                <w:u w:val="none"/>
                <w:lang w:val="en-US" w:eastAsia="zh-CN" w:bidi="ar"/>
              </w:rPr>
              <w:t>龙港镇水泉村至尧都村</w:t>
            </w:r>
          </w:p>
        </w:tc>
        <w:tc>
          <w:tcPr>
            <w:tcW w:w="33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A7B4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eastAsia" w:ascii="仿宋_GB2312" w:hAnsi="Times New Roman" w:eastAsia="仿宋_GB2312" w:cs="仿宋_GB2312"/>
                <w:i w:val="0"/>
                <w:iCs w:val="0"/>
                <w:color w:val="000000"/>
                <w:kern w:val="0"/>
                <w:sz w:val="24"/>
                <w:szCs w:val="24"/>
                <w:u w:val="none"/>
                <w:lang w:val="en-US" w:eastAsia="zh-CN" w:bidi="ar"/>
              </w:rPr>
              <w:t>龙港镇水泉村、尧都村，保护人口</w:t>
            </w:r>
            <w:r>
              <w:rPr>
                <w:rFonts w:hint="default" w:ascii="Times New Roman" w:hAnsi="Times New Roman" w:eastAsia="宋体" w:cs="Times New Roman"/>
                <w:i w:val="0"/>
                <w:iCs w:val="0"/>
                <w:color w:val="000000"/>
                <w:kern w:val="0"/>
                <w:sz w:val="24"/>
                <w:szCs w:val="24"/>
                <w:u w:val="none"/>
                <w:lang w:val="en-US" w:eastAsia="zh-CN" w:bidi="ar"/>
              </w:rPr>
              <w:t>1976</w:t>
            </w:r>
            <w:r>
              <w:rPr>
                <w:rFonts w:hint="eastAsia" w:ascii="仿宋_GB2312" w:hAnsi="Times New Roman" w:eastAsia="仿宋_GB2312" w:cs="仿宋_GB2312"/>
                <w:i w:val="0"/>
                <w:iCs w:val="0"/>
                <w:color w:val="000000"/>
                <w:kern w:val="0"/>
                <w:sz w:val="24"/>
                <w:szCs w:val="24"/>
                <w:u w:val="none"/>
                <w:lang w:val="en-US" w:eastAsia="zh-CN" w:bidi="ar"/>
              </w:rPr>
              <w:t>人，保护耕地</w:t>
            </w:r>
            <w:r>
              <w:rPr>
                <w:rFonts w:hint="default" w:ascii="Times New Roman" w:hAnsi="Times New Roman" w:eastAsia="宋体" w:cs="Times New Roman"/>
                <w:i w:val="0"/>
                <w:iCs w:val="0"/>
                <w:color w:val="000000"/>
                <w:kern w:val="0"/>
                <w:sz w:val="24"/>
                <w:szCs w:val="24"/>
                <w:u w:val="none"/>
                <w:lang w:val="en-US" w:eastAsia="zh-CN" w:bidi="ar"/>
              </w:rPr>
              <w:t>580</w:t>
            </w:r>
            <w:r>
              <w:rPr>
                <w:rFonts w:hint="eastAsia" w:ascii="仿宋_GB2312" w:hAnsi="Times New Roman" w:eastAsia="仿宋_GB2312" w:cs="仿宋_GB2312"/>
                <w:i w:val="0"/>
                <w:iCs w:val="0"/>
                <w:color w:val="000000"/>
                <w:kern w:val="0"/>
                <w:sz w:val="24"/>
                <w:szCs w:val="24"/>
                <w:u w:val="none"/>
                <w:lang w:val="en-US" w:eastAsia="zh-CN" w:bidi="ar"/>
              </w:rPr>
              <w:t>亩。</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3695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w:t>
            </w:r>
            <w:r>
              <w:rPr>
                <w:rFonts w:hint="eastAsia" w:ascii="仿宋_GB2312" w:hAnsi="Times New Roman" w:eastAsia="仿宋_GB2312" w:cs="仿宋_GB2312"/>
                <w:i w:val="0"/>
                <w:iCs w:val="0"/>
                <w:color w:val="000000"/>
                <w:kern w:val="0"/>
                <w:sz w:val="24"/>
                <w:szCs w:val="24"/>
                <w:u w:val="none"/>
                <w:lang w:val="en-US" w:eastAsia="zh-CN" w:bidi="ar"/>
              </w:rPr>
              <w:t>年一遇</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3777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44</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8DEF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28</w:t>
            </w:r>
          </w:p>
        </w:tc>
        <w:tc>
          <w:tcPr>
            <w:tcW w:w="145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7ADEB33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30</w:t>
            </w:r>
          </w:p>
        </w:tc>
      </w:tr>
      <w:tr w14:paraId="23C74F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5" w:hRule="atLeast"/>
          <w:jc w:val="center"/>
        </w:trPr>
        <w:tc>
          <w:tcPr>
            <w:tcW w:w="72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187AD30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A5AC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eastAsia" w:ascii="仿宋_GB2312" w:hAnsi="Times New Roman" w:eastAsia="仿宋_GB2312" w:cs="仿宋_GB2312"/>
                <w:i w:val="0"/>
                <w:iCs w:val="0"/>
                <w:color w:val="000000"/>
                <w:kern w:val="0"/>
                <w:sz w:val="24"/>
                <w:szCs w:val="24"/>
                <w:u w:val="none"/>
                <w:lang w:val="en-US" w:eastAsia="zh-CN" w:bidi="ar"/>
              </w:rPr>
              <w:t>沁河沁水县段河道防洪能力提升工程</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22CD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eastAsia" w:ascii="仿宋_GB2312" w:hAnsi="Times New Roman" w:eastAsia="仿宋_GB2312" w:cs="仿宋_GB2312"/>
                <w:i w:val="0"/>
                <w:iCs w:val="0"/>
                <w:color w:val="000000"/>
                <w:kern w:val="0"/>
                <w:sz w:val="24"/>
                <w:szCs w:val="24"/>
                <w:u w:val="none"/>
                <w:lang w:val="en-US" w:eastAsia="zh-CN" w:bidi="ar"/>
              </w:rPr>
              <w:t>沁水县坪上煤业</w:t>
            </w:r>
            <w:r>
              <w:rPr>
                <w:rFonts w:hint="default" w:ascii="Times New Roman" w:hAnsi="Times New Roman" w:eastAsia="宋体" w:cs="Times New Roman"/>
                <w:i w:val="0"/>
                <w:iCs w:val="0"/>
                <w:color w:val="000000"/>
                <w:kern w:val="0"/>
                <w:sz w:val="24"/>
                <w:szCs w:val="24"/>
                <w:u w:val="none"/>
                <w:lang w:val="en-US" w:eastAsia="zh-CN" w:bidi="ar"/>
              </w:rPr>
              <w:t>--</w:t>
            </w:r>
            <w:r>
              <w:rPr>
                <w:rFonts w:hint="eastAsia" w:ascii="仿宋_GB2312" w:hAnsi="Times New Roman" w:eastAsia="仿宋_GB2312" w:cs="仿宋_GB2312"/>
                <w:i w:val="0"/>
                <w:iCs w:val="0"/>
                <w:color w:val="000000"/>
                <w:kern w:val="0"/>
                <w:sz w:val="24"/>
                <w:szCs w:val="24"/>
                <w:u w:val="none"/>
                <w:lang w:val="en-US" w:eastAsia="zh-CN" w:bidi="ar"/>
              </w:rPr>
              <w:t>潘庄村</w:t>
            </w:r>
          </w:p>
        </w:tc>
        <w:tc>
          <w:tcPr>
            <w:tcW w:w="33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A692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eastAsia" w:ascii="仿宋_GB2312" w:hAnsi="Times New Roman" w:eastAsia="仿宋_GB2312" w:cs="仿宋_GB2312"/>
                <w:i w:val="0"/>
                <w:iCs w:val="0"/>
                <w:color w:val="000000"/>
                <w:kern w:val="0"/>
                <w:sz w:val="24"/>
                <w:szCs w:val="24"/>
                <w:u w:val="none"/>
                <w:lang w:val="en-US" w:eastAsia="zh-CN" w:bidi="ar"/>
              </w:rPr>
              <w:t>沁水县坪上煤业、嘉峰镇、潘庄村。</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682A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w:t>
            </w:r>
            <w:r>
              <w:rPr>
                <w:rFonts w:hint="eastAsia" w:ascii="仿宋_GB2312" w:hAnsi="Times New Roman" w:eastAsia="仿宋_GB2312" w:cs="仿宋_GB2312"/>
                <w:i w:val="0"/>
                <w:iCs w:val="0"/>
                <w:color w:val="000000"/>
                <w:kern w:val="0"/>
                <w:sz w:val="24"/>
                <w:szCs w:val="24"/>
                <w:u w:val="none"/>
                <w:lang w:val="en-US" w:eastAsia="zh-CN" w:bidi="ar"/>
              </w:rPr>
              <w:t>年一遇</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33CF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45</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8E67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30</w:t>
            </w:r>
          </w:p>
        </w:tc>
        <w:tc>
          <w:tcPr>
            <w:tcW w:w="145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5DEC86C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40</w:t>
            </w:r>
          </w:p>
        </w:tc>
      </w:tr>
      <w:tr w14:paraId="692C82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3060" w:type="dxa"/>
            <w:gridSpan w:val="2"/>
            <w:tcBorders>
              <w:top w:val="single" w:color="000000" w:sz="4" w:space="0"/>
              <w:left w:val="single" w:color="000000" w:sz="8" w:space="0"/>
              <w:bottom w:val="single" w:color="000000" w:sz="8" w:space="0"/>
              <w:right w:val="single" w:color="000000" w:sz="4" w:space="0"/>
            </w:tcBorders>
            <w:shd w:val="clear" w:color="auto" w:fill="auto"/>
            <w:vAlign w:val="center"/>
          </w:tcPr>
          <w:p w14:paraId="49B4F12A">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4"/>
                <w:szCs w:val="24"/>
                <w:u w:val="none"/>
              </w:rPr>
            </w:pPr>
            <w:r>
              <w:rPr>
                <w:rFonts w:ascii="仿宋_GB2312" w:hAnsi="Times New Roman" w:eastAsia="仿宋_GB2312" w:cs="仿宋_GB2312"/>
                <w:b/>
                <w:bCs/>
                <w:i w:val="0"/>
                <w:iCs w:val="0"/>
                <w:color w:val="000000"/>
                <w:kern w:val="0"/>
                <w:sz w:val="24"/>
                <w:szCs w:val="24"/>
                <w:u w:val="none"/>
                <w:lang w:val="en-US" w:eastAsia="zh-CN" w:bidi="ar"/>
              </w:rPr>
              <w:t>合计</w:t>
            </w:r>
          </w:p>
        </w:tc>
        <w:tc>
          <w:tcPr>
            <w:tcW w:w="1305" w:type="dxa"/>
            <w:tcBorders>
              <w:top w:val="single" w:color="000000" w:sz="4" w:space="0"/>
              <w:left w:val="single" w:color="000000" w:sz="4" w:space="0"/>
              <w:bottom w:val="single" w:color="000000" w:sz="8" w:space="0"/>
              <w:right w:val="single" w:color="000000" w:sz="4" w:space="0"/>
            </w:tcBorders>
            <w:shd w:val="clear" w:color="auto" w:fill="auto"/>
            <w:vAlign w:val="center"/>
          </w:tcPr>
          <w:p w14:paraId="2D0AD2FD">
            <w:pPr>
              <w:jc w:val="left"/>
              <w:rPr>
                <w:rFonts w:hint="default" w:ascii="Times New Roman" w:hAnsi="Times New Roman" w:eastAsia="宋体" w:cs="Times New Roman"/>
                <w:b/>
                <w:bCs/>
                <w:i w:val="0"/>
                <w:iCs w:val="0"/>
                <w:color w:val="000000"/>
                <w:sz w:val="24"/>
                <w:szCs w:val="24"/>
                <w:u w:val="none"/>
              </w:rPr>
            </w:pPr>
          </w:p>
        </w:tc>
        <w:tc>
          <w:tcPr>
            <w:tcW w:w="3375" w:type="dxa"/>
            <w:tcBorders>
              <w:top w:val="single" w:color="000000" w:sz="4" w:space="0"/>
              <w:left w:val="single" w:color="000000" w:sz="4" w:space="0"/>
              <w:bottom w:val="single" w:color="000000" w:sz="8" w:space="0"/>
              <w:right w:val="single" w:color="000000" w:sz="4" w:space="0"/>
            </w:tcBorders>
            <w:shd w:val="clear" w:color="auto" w:fill="auto"/>
            <w:vAlign w:val="center"/>
          </w:tcPr>
          <w:p w14:paraId="4B41F23A">
            <w:pPr>
              <w:jc w:val="left"/>
              <w:rPr>
                <w:rFonts w:hint="default" w:ascii="Times New Roman" w:hAnsi="Times New Roman" w:eastAsia="宋体" w:cs="Times New Roman"/>
                <w:b/>
                <w:bCs/>
                <w:i w:val="0"/>
                <w:iCs w:val="0"/>
                <w:color w:val="000000"/>
                <w:sz w:val="24"/>
                <w:szCs w:val="24"/>
                <w:u w:val="none"/>
              </w:rPr>
            </w:pPr>
          </w:p>
        </w:tc>
        <w:tc>
          <w:tcPr>
            <w:tcW w:w="1230" w:type="dxa"/>
            <w:tcBorders>
              <w:top w:val="single" w:color="000000" w:sz="4" w:space="0"/>
              <w:left w:val="single" w:color="000000" w:sz="4" w:space="0"/>
              <w:bottom w:val="single" w:color="000000" w:sz="8" w:space="0"/>
              <w:right w:val="single" w:color="000000" w:sz="4" w:space="0"/>
            </w:tcBorders>
            <w:shd w:val="clear" w:color="auto" w:fill="auto"/>
            <w:vAlign w:val="center"/>
          </w:tcPr>
          <w:p w14:paraId="62ABEA4D">
            <w:pPr>
              <w:jc w:val="center"/>
              <w:rPr>
                <w:rFonts w:hint="default" w:ascii="Times New Roman" w:hAnsi="Times New Roman" w:eastAsia="宋体" w:cs="Times New Roman"/>
                <w:b/>
                <w:bCs/>
                <w:i w:val="0"/>
                <w:iCs w:val="0"/>
                <w:color w:val="000000"/>
                <w:sz w:val="24"/>
                <w:szCs w:val="24"/>
                <w:u w:val="none"/>
              </w:rPr>
            </w:pPr>
          </w:p>
        </w:tc>
        <w:tc>
          <w:tcPr>
            <w:tcW w:w="1545" w:type="dxa"/>
            <w:tcBorders>
              <w:top w:val="single" w:color="000000" w:sz="4" w:space="0"/>
              <w:left w:val="single" w:color="000000" w:sz="4" w:space="0"/>
              <w:bottom w:val="single" w:color="000000" w:sz="8" w:space="0"/>
              <w:right w:val="single" w:color="000000" w:sz="4" w:space="0"/>
            </w:tcBorders>
            <w:shd w:val="clear" w:color="auto" w:fill="auto"/>
            <w:vAlign w:val="center"/>
          </w:tcPr>
          <w:p w14:paraId="1313C12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248</w:t>
            </w:r>
          </w:p>
        </w:tc>
        <w:tc>
          <w:tcPr>
            <w:tcW w:w="1530" w:type="dxa"/>
            <w:tcBorders>
              <w:top w:val="single" w:color="000000" w:sz="4" w:space="0"/>
              <w:left w:val="single" w:color="000000" w:sz="4" w:space="0"/>
              <w:bottom w:val="single" w:color="000000" w:sz="8" w:space="0"/>
              <w:right w:val="single" w:color="000000" w:sz="4" w:space="0"/>
            </w:tcBorders>
            <w:shd w:val="clear" w:color="auto" w:fill="auto"/>
            <w:vAlign w:val="center"/>
          </w:tcPr>
          <w:p w14:paraId="2387CB4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150</w:t>
            </w:r>
          </w:p>
        </w:tc>
        <w:tc>
          <w:tcPr>
            <w:tcW w:w="1455" w:type="dxa"/>
            <w:tcBorders>
              <w:top w:val="single" w:color="000000" w:sz="4" w:space="0"/>
              <w:left w:val="single" w:color="000000" w:sz="4" w:space="0"/>
              <w:bottom w:val="single" w:color="000000" w:sz="8" w:space="0"/>
              <w:right w:val="single" w:color="000000" w:sz="8" w:space="0"/>
            </w:tcBorders>
            <w:shd w:val="clear" w:color="auto" w:fill="auto"/>
            <w:vAlign w:val="center"/>
          </w:tcPr>
          <w:p w14:paraId="2109863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163</w:t>
            </w:r>
          </w:p>
        </w:tc>
      </w:tr>
    </w:tbl>
    <w:p w14:paraId="577BE0EC">
      <w:pPr>
        <w:rPr>
          <w:rFonts w:hint="eastAsia" w:cs="仿宋"/>
          <w:color w:val="auto"/>
          <w:sz w:val="28"/>
          <w:szCs w:val="28"/>
          <w:lang w:val="en-US" w:eastAsia="zh-CN"/>
        </w:rPr>
      </w:pPr>
    </w:p>
    <w:p w14:paraId="41F76FFC">
      <w:pPr>
        <w:rPr>
          <w:rFonts w:hint="eastAsia" w:cs="仿宋"/>
          <w:color w:val="auto"/>
          <w:sz w:val="28"/>
          <w:szCs w:val="28"/>
          <w:lang w:val="en-US" w:eastAsia="zh-CN"/>
        </w:rPr>
      </w:pPr>
    </w:p>
    <w:p w14:paraId="482E4DB4">
      <w:pPr>
        <w:pStyle w:val="35"/>
        <w:keepNext w:val="0"/>
        <w:keepLines w:val="0"/>
        <w:pageBreakBefore w:val="0"/>
        <w:widowControl w:val="0"/>
        <w:kinsoku/>
        <w:wordWrap/>
        <w:overflowPunct/>
        <w:topLinePunct w:val="0"/>
        <w:autoSpaceDE/>
        <w:autoSpaceDN/>
        <w:bidi w:val="0"/>
        <w:adjustRightInd/>
        <w:snapToGrid w:val="0"/>
        <w:spacing w:line="520" w:lineRule="exact"/>
        <w:ind w:firstLine="560" w:firstLineChars="200"/>
        <w:textAlignment w:val="auto"/>
        <w:rPr>
          <w:rFonts w:hint="default" w:cs="仿宋"/>
          <w:color w:val="auto"/>
          <w:sz w:val="28"/>
          <w:szCs w:val="28"/>
          <w:lang w:val="en-US" w:eastAsia="zh-CN"/>
        </w:rPr>
        <w:sectPr>
          <w:pgSz w:w="16840" w:h="11907" w:orient="landscape"/>
          <w:pgMar w:top="1531" w:right="1418" w:bottom="1418" w:left="1361" w:header="964" w:footer="964" w:gutter="0"/>
          <w:pgNumType w:fmt="numberInDash"/>
          <w:cols w:space="720" w:num="1"/>
          <w:docGrid w:linePitch="312" w:charSpace="0"/>
        </w:sectPr>
      </w:pPr>
    </w:p>
    <w:p w14:paraId="14CCB7DF">
      <w:pPr>
        <w:pStyle w:val="6"/>
        <w:spacing w:line="360" w:lineRule="auto"/>
        <w:jc w:val="center"/>
        <w:rPr>
          <w:rFonts w:hint="eastAsia" w:ascii="Times New Roman" w:hAnsi="Times New Roman" w:eastAsia="仿宋"/>
          <w:color w:val="auto"/>
          <w:kern w:val="0"/>
          <w:sz w:val="28"/>
          <w:szCs w:val="28"/>
        </w:rPr>
        <w:sectPr>
          <w:pgSz w:w="11907" w:h="16840"/>
          <w:pgMar w:top="1418" w:right="1418" w:bottom="1361" w:left="1531" w:header="964" w:footer="964" w:gutter="0"/>
          <w:pgNumType w:fmt="numberInDash"/>
          <w:cols w:space="720" w:num="1"/>
          <w:docGrid w:linePitch="312" w:charSpace="0"/>
        </w:sectPr>
      </w:pPr>
      <w:bookmarkStart w:id="313" w:name="_Toc27604"/>
      <w:r>
        <w:rPr>
          <w:rFonts w:hint="eastAsia" w:ascii="Calibri" w:hAnsi="Calibri" w:eastAsia="宋体" w:cs="Times New Roman"/>
          <w:b/>
          <w:color w:val="auto"/>
          <w:kern w:val="44"/>
          <w:sz w:val="44"/>
          <w:szCs w:val="24"/>
          <w:lang w:val="en-US" w:eastAsia="zh-CN" w:bidi="ar-SA"/>
        </w:rPr>
        <w:t>第八章 农田灌溉提升</w:t>
      </w:r>
      <w:bookmarkEnd w:id="298"/>
      <w:bookmarkEnd w:id="299"/>
      <w:bookmarkEnd w:id="300"/>
      <w:bookmarkEnd w:id="313"/>
    </w:p>
    <w:p w14:paraId="210D0B4C">
      <w:pPr>
        <w:autoSpaceDE w:val="0"/>
        <w:autoSpaceDN w:val="0"/>
        <w:adjustRightInd w:val="0"/>
        <w:snapToGrid w:val="0"/>
        <w:spacing w:line="360" w:lineRule="auto"/>
        <w:ind w:firstLine="560" w:firstLineChars="200"/>
        <w:rPr>
          <w:rFonts w:ascii="Times New Roman" w:hAnsi="Times New Roman" w:eastAsia="仿宋"/>
          <w:color w:val="auto"/>
          <w:kern w:val="0"/>
          <w:sz w:val="28"/>
          <w:szCs w:val="28"/>
        </w:rPr>
      </w:pPr>
      <w:r>
        <w:rPr>
          <w:rFonts w:hint="eastAsia" w:ascii="Times New Roman" w:hAnsi="Times New Roman" w:eastAsia="仿宋"/>
          <w:color w:val="auto"/>
          <w:kern w:val="0"/>
          <w:sz w:val="28"/>
          <w:szCs w:val="28"/>
        </w:rPr>
        <w:t>按照“水利工程补短板、水利行业强监管”水利改革发展总基调，大力实施中型灌区续建配套与节水改造，加快补齐中型灌区工程体系短板，创新灌区管理体制机制，实现中型灌区“节水高效、设施完善、管理科学、生态良好”的总体目标，为确保国家粮食安全、推进县域经济社会可持续发展提供有力支撑。</w:t>
      </w:r>
    </w:p>
    <w:p w14:paraId="034D3414">
      <w:pPr>
        <w:autoSpaceDE w:val="0"/>
        <w:autoSpaceDN w:val="0"/>
        <w:adjustRightInd w:val="0"/>
        <w:snapToGrid w:val="0"/>
        <w:spacing w:line="360" w:lineRule="auto"/>
        <w:ind w:firstLine="641"/>
        <w:rPr>
          <w:rFonts w:ascii="Times New Roman" w:hAnsi="Times New Roman" w:eastAsia="仿宋"/>
          <w:color w:val="auto"/>
          <w:kern w:val="0"/>
          <w:sz w:val="28"/>
          <w:szCs w:val="28"/>
        </w:rPr>
      </w:pPr>
      <w:r>
        <w:rPr>
          <w:rFonts w:hint="eastAsia" w:ascii="Times New Roman" w:hAnsi="Times New Roman" w:eastAsia="仿宋"/>
          <w:color w:val="auto"/>
          <w:kern w:val="0"/>
          <w:sz w:val="28"/>
          <w:szCs w:val="28"/>
        </w:rPr>
        <w:t>“十四五”期间，在继续完善县级水源工程的基础上，充分利用我县地形优势和地表水资源，以曲堤灌区和山泽灌区两个中型灌区为依托，完成两个灌区的续建配套和节水改造工程建设，大幅度提高水资源的利用效率。同时，进一步深化农业水价综合改革，加快供水计量设施建设，实行农业用水定额管理，提高农业用水利用率和节水意识。</w:t>
      </w:r>
    </w:p>
    <w:p w14:paraId="1F518C79">
      <w:pPr>
        <w:pStyle w:val="7"/>
        <w:bidi w:val="0"/>
        <w:rPr>
          <w:rFonts w:hint="eastAsia"/>
          <w:color w:val="auto"/>
          <w:lang w:val="en-US" w:eastAsia="zh-CN"/>
        </w:rPr>
      </w:pPr>
      <w:bookmarkStart w:id="314" w:name="_Toc17862"/>
      <w:bookmarkStart w:id="315" w:name="_Toc18270"/>
      <w:bookmarkStart w:id="316" w:name="_Toc27851"/>
      <w:bookmarkStart w:id="317" w:name="_Toc13952"/>
      <w:bookmarkStart w:id="318" w:name="_Toc32174"/>
      <w:bookmarkStart w:id="319" w:name="_Toc31006"/>
      <w:bookmarkStart w:id="320" w:name="_Toc3748"/>
      <w:bookmarkStart w:id="321" w:name="_Toc29076"/>
      <w:r>
        <w:rPr>
          <w:rFonts w:hint="eastAsia" w:ascii="Times New Roman" w:hAnsi="Times New Roman"/>
          <w:color w:val="auto"/>
          <w:lang w:val="en-US" w:eastAsia="zh-CN"/>
        </w:rPr>
        <w:t>8</w:t>
      </w:r>
      <w:r>
        <w:rPr>
          <w:rFonts w:hint="eastAsia"/>
          <w:color w:val="auto"/>
          <w:lang w:val="en-US" w:eastAsia="zh-CN"/>
        </w:rPr>
        <w:t>.</w:t>
      </w:r>
      <w:r>
        <w:rPr>
          <w:rFonts w:hint="eastAsia" w:ascii="Times New Roman" w:hAnsi="Times New Roman"/>
          <w:color w:val="auto"/>
          <w:lang w:val="en-US" w:eastAsia="zh-CN"/>
        </w:rPr>
        <w:t>1</w:t>
      </w:r>
      <w:r>
        <w:rPr>
          <w:rFonts w:hint="eastAsia"/>
          <w:color w:val="auto"/>
          <w:lang w:val="en-US" w:eastAsia="zh-CN"/>
        </w:rPr>
        <w:t xml:space="preserve"> </w:t>
      </w:r>
      <w:bookmarkEnd w:id="314"/>
      <w:bookmarkEnd w:id="315"/>
      <w:bookmarkEnd w:id="316"/>
      <w:bookmarkEnd w:id="317"/>
      <w:r>
        <w:rPr>
          <w:rFonts w:hint="eastAsia"/>
          <w:color w:val="auto"/>
          <w:lang w:val="en-US" w:eastAsia="zh-CN"/>
        </w:rPr>
        <w:t>中型灌区续建配套</w:t>
      </w:r>
      <w:bookmarkEnd w:id="318"/>
      <w:bookmarkEnd w:id="319"/>
      <w:r>
        <w:rPr>
          <w:rFonts w:hint="eastAsia"/>
          <w:color w:val="auto"/>
          <w:lang w:val="en-US" w:eastAsia="zh-CN"/>
        </w:rPr>
        <w:t>与节水改造</w:t>
      </w:r>
      <w:bookmarkEnd w:id="320"/>
      <w:bookmarkEnd w:id="321"/>
    </w:p>
    <w:p w14:paraId="507962F1">
      <w:pPr>
        <w:autoSpaceDE w:val="0"/>
        <w:autoSpaceDN w:val="0"/>
        <w:adjustRightInd w:val="0"/>
        <w:snapToGrid w:val="0"/>
        <w:spacing w:line="360" w:lineRule="auto"/>
        <w:ind w:firstLine="641"/>
        <w:rPr>
          <w:rFonts w:eastAsia="仿宋_GB2312"/>
          <w:bCs/>
          <w:color w:val="auto"/>
          <w:kern w:val="44"/>
          <w:sz w:val="28"/>
          <w:szCs w:val="36"/>
        </w:rPr>
      </w:pPr>
      <w:r>
        <w:rPr>
          <w:rFonts w:hint="eastAsia" w:eastAsia="仿宋_GB2312"/>
          <w:color w:val="auto"/>
          <w:sz w:val="28"/>
        </w:rPr>
        <w:t>“十四五”期间，沁水县拟建中型灌区续建配套与节水改造</w:t>
      </w:r>
      <w:r>
        <w:rPr>
          <w:rFonts w:hint="eastAsia" w:ascii="Times New Roman" w:hAnsi="Times New Roman" w:eastAsia="仿宋_GB2312" w:cs="仿宋_GB2312"/>
          <w:color w:val="auto"/>
          <w:sz w:val="28"/>
          <w:lang w:val="en-US" w:eastAsia="zh-CN"/>
        </w:rPr>
        <w:t>3</w:t>
      </w:r>
      <w:r>
        <w:rPr>
          <w:rFonts w:hint="eastAsia" w:eastAsia="仿宋_GB2312"/>
          <w:color w:val="auto"/>
          <w:sz w:val="28"/>
        </w:rPr>
        <w:t>处</w:t>
      </w:r>
      <w:r>
        <w:rPr>
          <w:rFonts w:hint="eastAsia" w:eastAsia="仿宋_GB2312"/>
          <w:bCs/>
          <w:color w:val="auto"/>
          <w:kern w:val="44"/>
          <w:sz w:val="28"/>
          <w:szCs w:val="36"/>
        </w:rPr>
        <w:t>。</w:t>
      </w:r>
      <w:r>
        <w:rPr>
          <w:rFonts w:hint="eastAsia" w:eastAsia="仿宋_GB2312"/>
          <w:color w:val="auto"/>
          <w:sz w:val="28"/>
        </w:rPr>
        <w:t>改善水地</w:t>
      </w:r>
      <w:r>
        <w:rPr>
          <w:rFonts w:hint="eastAsia" w:ascii="Times New Roman" w:hAnsi="Times New Roman" w:eastAsia="仿宋_GB2312" w:cs="仿宋_GB2312"/>
          <w:color w:val="FF0000"/>
          <w:sz w:val="28"/>
          <w:lang w:val="en-US" w:eastAsia="zh-CN"/>
        </w:rPr>
        <w:t>3.36</w:t>
      </w:r>
      <w:r>
        <w:rPr>
          <w:rFonts w:hint="eastAsia" w:eastAsia="仿宋_GB2312"/>
          <w:color w:val="auto"/>
          <w:sz w:val="28"/>
        </w:rPr>
        <w:t>万亩，</w:t>
      </w:r>
      <w:r>
        <w:rPr>
          <w:rFonts w:eastAsia="仿宋_GB2312"/>
          <w:color w:val="auto"/>
          <w:sz w:val="28"/>
        </w:rPr>
        <w:t>工程</w:t>
      </w:r>
      <w:r>
        <w:rPr>
          <w:rFonts w:eastAsia="仿宋_GB2312"/>
          <w:bCs/>
          <w:color w:val="auto"/>
          <w:kern w:val="44"/>
          <w:sz w:val="28"/>
          <w:szCs w:val="28"/>
        </w:rPr>
        <w:t>总投资</w:t>
      </w:r>
      <w:r>
        <w:rPr>
          <w:rFonts w:hint="eastAsia" w:ascii="Times New Roman" w:hAnsi="Times New Roman" w:eastAsia="仿宋_GB2312" w:cs="仿宋_GB2312"/>
          <w:bCs/>
          <w:color w:val="auto"/>
          <w:kern w:val="44"/>
          <w:sz w:val="28"/>
          <w:szCs w:val="28"/>
          <w:lang w:val="en-US" w:eastAsia="zh-CN"/>
        </w:rPr>
        <w:t>1</w:t>
      </w:r>
      <w:r>
        <w:rPr>
          <w:rFonts w:eastAsia="仿宋_GB2312"/>
          <w:bCs/>
          <w:color w:val="auto"/>
          <w:kern w:val="44"/>
          <w:sz w:val="28"/>
          <w:szCs w:val="28"/>
        </w:rPr>
        <w:t>亿元</w:t>
      </w:r>
      <w:r>
        <w:rPr>
          <w:rFonts w:hint="eastAsia" w:eastAsia="仿宋_GB2312"/>
          <w:bCs/>
          <w:color w:val="auto"/>
          <w:kern w:val="44"/>
          <w:sz w:val="28"/>
          <w:szCs w:val="36"/>
        </w:rPr>
        <w:t>。</w:t>
      </w:r>
    </w:p>
    <w:p w14:paraId="1172F391">
      <w:pPr>
        <w:autoSpaceDE w:val="0"/>
        <w:autoSpaceDN w:val="0"/>
        <w:adjustRightInd w:val="0"/>
        <w:snapToGrid w:val="0"/>
        <w:spacing w:line="360" w:lineRule="auto"/>
        <w:ind w:firstLine="641"/>
        <w:rPr>
          <w:rFonts w:ascii="Times New Roman" w:hAnsi="Times New Roman" w:eastAsia="仿宋"/>
          <w:color w:val="auto"/>
          <w:kern w:val="0"/>
          <w:sz w:val="28"/>
          <w:szCs w:val="28"/>
        </w:rPr>
      </w:pPr>
      <w:r>
        <w:rPr>
          <w:rFonts w:hint="eastAsia" w:ascii="Times New Roman" w:hAnsi="Times New Roman" w:eastAsia="仿宋"/>
          <w:color w:val="auto"/>
          <w:kern w:val="0"/>
          <w:sz w:val="28"/>
          <w:szCs w:val="28"/>
        </w:rPr>
        <w:t>一、曲堤灌区续建配套与节水改造项目</w:t>
      </w:r>
    </w:p>
    <w:p w14:paraId="34DDF395">
      <w:pPr>
        <w:autoSpaceDE w:val="0"/>
        <w:autoSpaceDN w:val="0"/>
        <w:adjustRightInd w:val="0"/>
        <w:snapToGrid w:val="0"/>
        <w:spacing w:line="360" w:lineRule="auto"/>
        <w:ind w:firstLine="641"/>
        <w:rPr>
          <w:rFonts w:hint="eastAsia" w:ascii="Times New Roman" w:hAnsi="Times New Roman" w:eastAsia="仿宋"/>
          <w:color w:val="auto"/>
          <w:kern w:val="0"/>
          <w:sz w:val="28"/>
          <w:szCs w:val="28"/>
          <w:lang w:eastAsia="zh-CN"/>
        </w:rPr>
      </w:pPr>
      <w:r>
        <w:rPr>
          <w:rFonts w:hint="eastAsia" w:ascii="Times New Roman" w:hAnsi="Times New Roman" w:eastAsia="仿宋"/>
          <w:color w:val="auto"/>
          <w:kern w:val="0"/>
          <w:sz w:val="28"/>
          <w:szCs w:val="28"/>
        </w:rPr>
        <w:t>主要建设内容：</w:t>
      </w:r>
      <w:r>
        <w:rPr>
          <w:rFonts w:hint="eastAsia" w:ascii="Times New Roman" w:hAnsi="Times New Roman" w:eastAsia="仿宋" w:cs="仿宋_GB2312"/>
          <w:color w:val="auto"/>
          <w:kern w:val="0"/>
          <w:sz w:val="28"/>
          <w:szCs w:val="28"/>
        </w:rPr>
        <w:t>1</w:t>
      </w:r>
      <w:r>
        <w:rPr>
          <w:rFonts w:hint="eastAsia" w:ascii="Times New Roman" w:hAnsi="Times New Roman" w:eastAsia="仿宋"/>
          <w:color w:val="auto"/>
          <w:kern w:val="0"/>
          <w:sz w:val="28"/>
          <w:szCs w:val="28"/>
        </w:rPr>
        <w:t>、渠首：引水渠进行清淤长6.47km，拆除重建浆砌石渠道长1km；改造灌区水泵2台套；更换泵站发电设备1套；拆除现有的管理房4间，新建管理房一处，建筑面积为151.3m</w:t>
      </w:r>
      <w:r>
        <w:rPr>
          <w:rFonts w:hint="eastAsia" w:ascii="Times New Roman" w:hAnsi="Times New Roman" w:eastAsia="仿宋"/>
          <w:color w:val="auto"/>
          <w:kern w:val="0"/>
          <w:sz w:val="28"/>
          <w:szCs w:val="28"/>
          <w:vertAlign w:val="superscript"/>
        </w:rPr>
        <w:t>2</w:t>
      </w:r>
      <w:r>
        <w:rPr>
          <w:rFonts w:hint="eastAsia" w:ascii="Times New Roman" w:hAnsi="Times New Roman" w:eastAsia="仿宋"/>
          <w:color w:val="auto"/>
          <w:kern w:val="0"/>
          <w:sz w:val="28"/>
          <w:szCs w:val="28"/>
        </w:rPr>
        <w:t>，为一层砖混结构。</w:t>
      </w:r>
      <w:r>
        <w:rPr>
          <w:rFonts w:hint="eastAsia" w:ascii="Times New Roman" w:hAnsi="Times New Roman" w:eastAsia="仿宋" w:cs="仿宋_GB2312"/>
          <w:color w:val="auto"/>
          <w:kern w:val="0"/>
          <w:sz w:val="28"/>
          <w:szCs w:val="28"/>
          <w:lang w:val="en-US" w:eastAsia="zh-CN"/>
        </w:rPr>
        <w:t>2</w:t>
      </w:r>
      <w:r>
        <w:rPr>
          <w:rFonts w:hint="eastAsia" w:ascii="Times New Roman" w:hAnsi="Times New Roman" w:eastAsia="仿宋"/>
          <w:color w:val="auto"/>
          <w:kern w:val="0"/>
          <w:sz w:val="28"/>
          <w:szCs w:val="28"/>
        </w:rPr>
        <w:t>、灌区：东山片灌区更换提水管道长2724m，管材采用DN350TPEP防腐钢管，新建排气阀井4座，新建控制阀井房1座，拆除重建东山灌区现有20000m³蓄水池一座；西山片灌区更换提水管道长2229m，管材采用DN350TPEP防腐钢管，新建排气阀井4座，新建控制阀井房1座，新建10000m³调蓄水池一座。恢复改善灌溉面积</w:t>
      </w:r>
      <w:r>
        <w:rPr>
          <w:rFonts w:hint="eastAsia" w:ascii="Times New Roman" w:hAnsi="Times New Roman" w:eastAsia="仿宋" w:cs="仿宋_GB2312"/>
          <w:color w:val="auto"/>
          <w:kern w:val="0"/>
          <w:sz w:val="28"/>
          <w:szCs w:val="28"/>
        </w:rPr>
        <w:t>1</w:t>
      </w:r>
      <w:r>
        <w:rPr>
          <w:rFonts w:hint="eastAsia" w:ascii="Times New Roman" w:hAnsi="Times New Roman" w:eastAsia="仿宋" w:cs="仿宋_GB2312"/>
          <w:color w:val="auto"/>
          <w:kern w:val="0"/>
          <w:sz w:val="28"/>
          <w:szCs w:val="28"/>
          <w:lang w:val="en-US" w:eastAsia="zh-CN"/>
        </w:rPr>
        <w:t>.16</w:t>
      </w:r>
      <w:r>
        <w:rPr>
          <w:rFonts w:hint="eastAsia" w:ascii="Times New Roman" w:hAnsi="Times New Roman" w:eastAsia="仿宋"/>
          <w:color w:val="auto"/>
          <w:kern w:val="0"/>
          <w:sz w:val="28"/>
          <w:szCs w:val="28"/>
        </w:rPr>
        <w:t>万亩</w:t>
      </w:r>
      <w:r>
        <w:rPr>
          <w:rFonts w:hint="eastAsia" w:ascii="Times New Roman" w:hAnsi="Times New Roman" w:eastAsia="仿宋"/>
          <w:color w:val="auto"/>
          <w:kern w:val="0"/>
          <w:sz w:val="28"/>
          <w:szCs w:val="28"/>
          <w:lang w:eastAsia="zh-CN"/>
        </w:rPr>
        <w:t>。</w:t>
      </w:r>
      <w:r>
        <w:rPr>
          <w:rFonts w:hint="eastAsia" w:ascii="Times New Roman" w:hAnsi="Times New Roman" w:eastAsia="仿宋" w:cs="仿宋_GB2312"/>
          <w:color w:val="auto"/>
          <w:kern w:val="0"/>
          <w:sz w:val="28"/>
          <w:szCs w:val="28"/>
          <w:lang w:val="en-US" w:eastAsia="zh-CN"/>
        </w:rPr>
        <w:t>3</w:t>
      </w:r>
      <w:r>
        <w:rPr>
          <w:rFonts w:hint="eastAsia" w:ascii="Times New Roman" w:hAnsi="Times New Roman" w:eastAsia="仿宋"/>
          <w:color w:val="auto"/>
          <w:kern w:val="0"/>
          <w:sz w:val="28"/>
          <w:szCs w:val="28"/>
        </w:rPr>
        <w:t>、计量设施及信息化建设。</w:t>
      </w:r>
    </w:p>
    <w:p w14:paraId="1F55E2EE">
      <w:pPr>
        <w:autoSpaceDE w:val="0"/>
        <w:autoSpaceDN w:val="0"/>
        <w:adjustRightInd w:val="0"/>
        <w:snapToGrid w:val="0"/>
        <w:spacing w:line="360" w:lineRule="auto"/>
        <w:ind w:firstLine="641"/>
        <w:rPr>
          <w:rFonts w:ascii="Times New Roman" w:hAnsi="Times New Roman" w:eastAsia="仿宋"/>
          <w:color w:val="auto"/>
          <w:kern w:val="0"/>
          <w:sz w:val="28"/>
          <w:szCs w:val="28"/>
        </w:rPr>
      </w:pPr>
      <w:r>
        <w:rPr>
          <w:rFonts w:hint="eastAsia" w:ascii="Times New Roman" w:hAnsi="Times New Roman" w:eastAsia="仿宋"/>
          <w:color w:val="auto"/>
          <w:kern w:val="0"/>
          <w:sz w:val="28"/>
          <w:szCs w:val="28"/>
        </w:rPr>
        <w:t>二、山泽灌区续建配套与节水改造项目</w:t>
      </w:r>
    </w:p>
    <w:p w14:paraId="767F5EDF">
      <w:pPr>
        <w:autoSpaceDE w:val="0"/>
        <w:autoSpaceDN w:val="0"/>
        <w:adjustRightInd w:val="0"/>
        <w:snapToGrid w:val="0"/>
        <w:spacing w:line="360" w:lineRule="auto"/>
        <w:ind w:firstLine="641"/>
        <w:rPr>
          <w:rFonts w:hint="eastAsia" w:ascii="Times New Roman" w:hAnsi="Times New Roman" w:eastAsia="仿宋"/>
          <w:color w:val="auto"/>
          <w:kern w:val="0"/>
          <w:sz w:val="28"/>
          <w:szCs w:val="28"/>
        </w:rPr>
      </w:pPr>
      <w:r>
        <w:rPr>
          <w:rFonts w:hint="eastAsia" w:ascii="Times New Roman" w:hAnsi="Times New Roman" w:eastAsia="仿宋"/>
          <w:color w:val="auto"/>
          <w:kern w:val="0"/>
          <w:sz w:val="28"/>
          <w:szCs w:val="28"/>
        </w:rPr>
        <w:t>主要建设内容：</w:t>
      </w:r>
      <w:r>
        <w:rPr>
          <w:rFonts w:hint="eastAsia" w:ascii="Times New Roman" w:hAnsi="Times New Roman" w:eastAsia="仿宋" w:cs="仿宋_GB2312"/>
          <w:color w:val="auto"/>
          <w:kern w:val="0"/>
          <w:sz w:val="28"/>
          <w:szCs w:val="28"/>
        </w:rPr>
        <w:t>1</w:t>
      </w:r>
      <w:r>
        <w:rPr>
          <w:rFonts w:hint="eastAsia" w:ascii="Times New Roman" w:hAnsi="Times New Roman" w:eastAsia="仿宋"/>
          <w:color w:val="auto"/>
          <w:kern w:val="0"/>
          <w:sz w:val="28"/>
          <w:szCs w:val="28"/>
        </w:rPr>
        <w:t>、渠首：管理站屋顶防渗改造500平方；新建提水点一处：新建100方蓄水池1座，提水泵2台，DN200输水管道3000m，附属建筑物10座。</w:t>
      </w:r>
      <w:r>
        <w:rPr>
          <w:rFonts w:hint="eastAsia" w:ascii="Times New Roman" w:hAnsi="Times New Roman" w:eastAsia="仿宋" w:cs="仿宋_GB2312"/>
          <w:color w:val="auto"/>
          <w:kern w:val="0"/>
          <w:sz w:val="28"/>
          <w:szCs w:val="28"/>
        </w:rPr>
        <w:t>2</w:t>
      </w:r>
      <w:r>
        <w:rPr>
          <w:rFonts w:hint="eastAsia" w:ascii="Times New Roman" w:hAnsi="Times New Roman" w:eastAsia="仿宋"/>
          <w:color w:val="auto"/>
          <w:kern w:val="0"/>
          <w:sz w:val="28"/>
          <w:szCs w:val="28"/>
        </w:rPr>
        <w:t>、灌区：改造DN800输水钢管12500m，DN500输水钢管5500m，新建500方调蓄水池5座。恢复和改善灌溉面积</w:t>
      </w:r>
      <w:r>
        <w:rPr>
          <w:rFonts w:hint="eastAsia" w:ascii="Times New Roman" w:hAnsi="Times New Roman" w:eastAsia="仿宋"/>
          <w:color w:val="FF0000"/>
          <w:kern w:val="0"/>
          <w:sz w:val="28"/>
          <w:szCs w:val="28"/>
          <w:lang w:val="en-US" w:eastAsia="zh-CN"/>
        </w:rPr>
        <w:t>1.2</w:t>
      </w:r>
      <w:r>
        <w:rPr>
          <w:rFonts w:hint="eastAsia" w:ascii="Times New Roman" w:hAnsi="Times New Roman" w:eastAsia="仿宋"/>
          <w:color w:val="auto"/>
          <w:kern w:val="0"/>
          <w:sz w:val="28"/>
          <w:szCs w:val="28"/>
        </w:rPr>
        <w:t>万亩</w:t>
      </w:r>
      <w:r>
        <w:rPr>
          <w:rFonts w:hint="eastAsia" w:ascii="Times New Roman" w:hAnsi="Times New Roman" w:eastAsia="仿宋"/>
          <w:color w:val="auto"/>
          <w:kern w:val="0"/>
          <w:sz w:val="28"/>
          <w:szCs w:val="28"/>
          <w:lang w:eastAsia="zh-CN"/>
        </w:rPr>
        <w:t>。</w:t>
      </w:r>
      <w:r>
        <w:rPr>
          <w:rFonts w:hint="eastAsia" w:ascii="Times New Roman" w:hAnsi="Times New Roman" w:eastAsia="仿宋"/>
          <w:color w:val="auto"/>
          <w:kern w:val="0"/>
          <w:sz w:val="28"/>
          <w:szCs w:val="28"/>
        </w:rPr>
        <w:t>③计量设施及信息化建设。</w:t>
      </w:r>
    </w:p>
    <w:p w14:paraId="579E5BE8">
      <w:pPr>
        <w:autoSpaceDE w:val="0"/>
        <w:autoSpaceDN w:val="0"/>
        <w:adjustRightInd w:val="0"/>
        <w:snapToGrid w:val="0"/>
        <w:spacing w:line="360" w:lineRule="auto"/>
        <w:ind w:firstLine="641"/>
        <w:rPr>
          <w:rFonts w:ascii="Times New Roman" w:hAnsi="Times New Roman" w:eastAsia="仿宋"/>
          <w:color w:val="auto"/>
          <w:kern w:val="0"/>
          <w:sz w:val="28"/>
          <w:szCs w:val="28"/>
        </w:rPr>
      </w:pPr>
      <w:r>
        <w:rPr>
          <w:rFonts w:hint="eastAsia" w:eastAsia="仿宋"/>
          <w:color w:val="auto"/>
          <w:kern w:val="0"/>
          <w:sz w:val="28"/>
          <w:szCs w:val="28"/>
          <w:lang w:val="en-US" w:eastAsia="zh-CN"/>
        </w:rPr>
        <w:t>三、下泊灌区</w:t>
      </w:r>
      <w:r>
        <w:rPr>
          <w:rFonts w:hint="eastAsia" w:ascii="Times New Roman" w:hAnsi="Times New Roman" w:eastAsia="仿宋"/>
          <w:color w:val="auto"/>
          <w:kern w:val="0"/>
          <w:sz w:val="28"/>
          <w:szCs w:val="28"/>
        </w:rPr>
        <w:t>续建配套与节水改造项目</w:t>
      </w:r>
    </w:p>
    <w:p w14:paraId="03F9C8A9">
      <w:pPr>
        <w:pStyle w:val="2"/>
        <w:rPr>
          <w:rFonts w:hint="eastAsia" w:eastAsia="仿宋"/>
          <w:color w:val="auto"/>
          <w:kern w:val="0"/>
          <w:sz w:val="28"/>
          <w:szCs w:val="28"/>
          <w:lang w:val="en-US" w:eastAsia="zh-CN"/>
        </w:rPr>
      </w:pPr>
      <w:r>
        <w:rPr>
          <w:rFonts w:hint="eastAsia" w:ascii="Times New Roman" w:hAnsi="Times New Roman" w:eastAsia="仿宋" w:cs="仿宋_GB2312"/>
          <w:color w:val="auto"/>
          <w:kern w:val="0"/>
          <w:sz w:val="28"/>
          <w:szCs w:val="28"/>
        </w:rPr>
        <w:t>1</w:t>
      </w:r>
      <w:r>
        <w:rPr>
          <w:rFonts w:hint="eastAsia" w:ascii="Times New Roman" w:hAnsi="Times New Roman" w:eastAsia="仿宋"/>
          <w:color w:val="auto"/>
          <w:kern w:val="0"/>
          <w:sz w:val="28"/>
          <w:szCs w:val="28"/>
        </w:rPr>
        <w:t>、</w:t>
      </w:r>
      <w:r>
        <w:rPr>
          <w:rFonts w:hint="eastAsia" w:eastAsia="仿宋"/>
          <w:color w:val="auto"/>
          <w:kern w:val="0"/>
          <w:sz w:val="28"/>
          <w:szCs w:val="28"/>
          <w:lang w:val="en-US" w:eastAsia="zh-CN"/>
        </w:rPr>
        <w:t>渠首：新建提水点一处：新建</w:t>
      </w:r>
      <w:r>
        <w:rPr>
          <w:rFonts w:hint="eastAsia" w:ascii="Times New Roman" w:hAnsi="Times New Roman" w:eastAsia="仿宋"/>
          <w:color w:val="auto"/>
          <w:kern w:val="0"/>
          <w:sz w:val="28"/>
          <w:szCs w:val="28"/>
          <w:lang w:val="en-US" w:eastAsia="zh-CN"/>
        </w:rPr>
        <w:t>500</w:t>
      </w:r>
      <w:r>
        <w:rPr>
          <w:rFonts w:hint="eastAsia" w:eastAsia="仿宋"/>
          <w:color w:val="auto"/>
          <w:kern w:val="0"/>
          <w:sz w:val="28"/>
          <w:szCs w:val="28"/>
          <w:lang w:val="en-US" w:eastAsia="zh-CN"/>
        </w:rPr>
        <w:t>方蓄水池</w:t>
      </w:r>
      <w:r>
        <w:rPr>
          <w:rFonts w:hint="eastAsia" w:ascii="Times New Roman" w:hAnsi="Times New Roman" w:eastAsia="仿宋"/>
          <w:color w:val="auto"/>
          <w:kern w:val="0"/>
          <w:sz w:val="28"/>
          <w:szCs w:val="28"/>
          <w:lang w:val="en-US" w:eastAsia="zh-CN"/>
        </w:rPr>
        <w:t>1</w:t>
      </w:r>
      <w:r>
        <w:rPr>
          <w:rFonts w:hint="eastAsia" w:eastAsia="仿宋"/>
          <w:color w:val="auto"/>
          <w:kern w:val="0"/>
          <w:sz w:val="28"/>
          <w:szCs w:val="28"/>
          <w:lang w:val="en-US" w:eastAsia="zh-CN"/>
        </w:rPr>
        <w:t>座，提水泵</w:t>
      </w:r>
      <w:r>
        <w:rPr>
          <w:rFonts w:hint="eastAsia" w:ascii="Times New Roman" w:hAnsi="Times New Roman" w:eastAsia="仿宋"/>
          <w:color w:val="auto"/>
          <w:kern w:val="0"/>
          <w:sz w:val="28"/>
          <w:szCs w:val="28"/>
          <w:lang w:val="en-US" w:eastAsia="zh-CN"/>
        </w:rPr>
        <w:t>2</w:t>
      </w:r>
      <w:r>
        <w:rPr>
          <w:rFonts w:hint="eastAsia" w:eastAsia="仿宋"/>
          <w:color w:val="auto"/>
          <w:kern w:val="0"/>
          <w:sz w:val="28"/>
          <w:szCs w:val="28"/>
          <w:lang w:val="en-US" w:eastAsia="zh-CN"/>
        </w:rPr>
        <w:t>台，</w:t>
      </w:r>
      <w:r>
        <w:rPr>
          <w:rFonts w:hint="eastAsia" w:ascii="Times New Roman" w:hAnsi="Times New Roman" w:eastAsia="仿宋"/>
          <w:color w:val="auto"/>
          <w:kern w:val="0"/>
          <w:sz w:val="28"/>
          <w:szCs w:val="28"/>
          <w:lang w:val="en-US" w:eastAsia="zh-CN"/>
        </w:rPr>
        <w:t>DN200</w:t>
      </w:r>
      <w:r>
        <w:rPr>
          <w:rFonts w:hint="eastAsia" w:eastAsia="仿宋"/>
          <w:color w:val="auto"/>
          <w:kern w:val="0"/>
          <w:sz w:val="28"/>
          <w:szCs w:val="28"/>
          <w:lang w:val="en-US" w:eastAsia="zh-CN"/>
        </w:rPr>
        <w:t>输水管道</w:t>
      </w:r>
      <w:r>
        <w:rPr>
          <w:rFonts w:hint="eastAsia" w:ascii="Times New Roman" w:hAnsi="Times New Roman" w:eastAsia="仿宋"/>
          <w:color w:val="auto"/>
          <w:kern w:val="0"/>
          <w:sz w:val="28"/>
          <w:szCs w:val="28"/>
          <w:lang w:val="en-US" w:eastAsia="zh-CN"/>
        </w:rPr>
        <w:t>2500m</w:t>
      </w:r>
      <w:r>
        <w:rPr>
          <w:rFonts w:hint="eastAsia" w:eastAsia="仿宋"/>
          <w:color w:val="auto"/>
          <w:kern w:val="0"/>
          <w:sz w:val="28"/>
          <w:szCs w:val="28"/>
          <w:lang w:val="en-US" w:eastAsia="zh-CN"/>
        </w:rPr>
        <w:t>，附属建筑物</w:t>
      </w:r>
      <w:r>
        <w:rPr>
          <w:rFonts w:hint="eastAsia" w:ascii="Times New Roman" w:hAnsi="Times New Roman" w:eastAsia="仿宋"/>
          <w:color w:val="auto"/>
          <w:kern w:val="0"/>
          <w:sz w:val="28"/>
          <w:szCs w:val="28"/>
          <w:lang w:val="en-US" w:eastAsia="zh-CN"/>
        </w:rPr>
        <w:t>15</w:t>
      </w:r>
      <w:r>
        <w:rPr>
          <w:rFonts w:hint="eastAsia" w:eastAsia="仿宋"/>
          <w:color w:val="auto"/>
          <w:kern w:val="0"/>
          <w:sz w:val="28"/>
          <w:szCs w:val="28"/>
          <w:lang w:val="en-US" w:eastAsia="zh-CN"/>
        </w:rPr>
        <w:t>座。</w:t>
      </w:r>
      <w:r>
        <w:rPr>
          <w:rFonts w:hint="eastAsia" w:ascii="Times New Roman" w:hAnsi="Times New Roman" w:eastAsia="仿宋" w:cs="仿宋_GB2312"/>
          <w:color w:val="auto"/>
          <w:kern w:val="0"/>
          <w:sz w:val="28"/>
          <w:szCs w:val="28"/>
        </w:rPr>
        <w:t>2</w:t>
      </w:r>
      <w:r>
        <w:rPr>
          <w:rFonts w:hint="eastAsia" w:ascii="Times New Roman" w:hAnsi="Times New Roman" w:eastAsia="仿宋"/>
          <w:color w:val="auto"/>
          <w:kern w:val="0"/>
          <w:sz w:val="28"/>
          <w:szCs w:val="28"/>
        </w:rPr>
        <w:t>、</w:t>
      </w:r>
      <w:r>
        <w:rPr>
          <w:rFonts w:hint="eastAsia" w:eastAsia="仿宋"/>
          <w:color w:val="auto"/>
          <w:kern w:val="0"/>
          <w:sz w:val="28"/>
          <w:szCs w:val="28"/>
          <w:lang w:val="en-US" w:eastAsia="zh-CN"/>
        </w:rPr>
        <w:t>灌区：铺设主管道</w:t>
      </w:r>
      <w:r>
        <w:rPr>
          <w:rFonts w:hint="eastAsia" w:ascii="Times New Roman" w:hAnsi="Times New Roman" w:eastAsia="仿宋"/>
          <w:color w:val="auto"/>
          <w:kern w:val="0"/>
          <w:sz w:val="28"/>
          <w:szCs w:val="28"/>
          <w:lang w:val="en-US" w:eastAsia="zh-CN"/>
        </w:rPr>
        <w:t>DN600</w:t>
      </w:r>
      <w:r>
        <w:rPr>
          <w:rFonts w:hint="eastAsia" w:eastAsia="仿宋"/>
          <w:color w:val="auto"/>
          <w:kern w:val="0"/>
          <w:sz w:val="28"/>
          <w:szCs w:val="28"/>
          <w:lang w:val="en-US" w:eastAsia="zh-CN"/>
        </w:rPr>
        <w:t>输水钢管</w:t>
      </w:r>
      <w:r>
        <w:rPr>
          <w:rFonts w:hint="eastAsia" w:ascii="Times New Roman" w:hAnsi="Times New Roman" w:eastAsia="仿宋"/>
          <w:color w:val="auto"/>
          <w:kern w:val="0"/>
          <w:sz w:val="28"/>
          <w:szCs w:val="28"/>
          <w:lang w:val="en-US" w:eastAsia="zh-CN"/>
        </w:rPr>
        <w:t>13000m</w:t>
      </w:r>
      <w:r>
        <w:rPr>
          <w:rFonts w:hint="eastAsia" w:eastAsia="仿宋"/>
          <w:color w:val="auto"/>
          <w:kern w:val="0"/>
          <w:sz w:val="28"/>
          <w:szCs w:val="28"/>
          <w:lang w:val="en-US" w:eastAsia="zh-CN"/>
        </w:rPr>
        <w:t>，支线</w:t>
      </w:r>
      <w:r>
        <w:rPr>
          <w:rFonts w:hint="eastAsia" w:ascii="Times New Roman" w:hAnsi="Times New Roman" w:eastAsia="仿宋"/>
          <w:color w:val="auto"/>
          <w:kern w:val="0"/>
          <w:sz w:val="28"/>
          <w:szCs w:val="28"/>
          <w:lang w:val="en-US" w:eastAsia="zh-CN"/>
        </w:rPr>
        <w:t>DN300</w:t>
      </w:r>
      <w:r>
        <w:rPr>
          <w:rFonts w:hint="eastAsia" w:eastAsia="仿宋"/>
          <w:color w:val="auto"/>
          <w:kern w:val="0"/>
          <w:sz w:val="28"/>
          <w:szCs w:val="28"/>
          <w:lang w:val="en-US" w:eastAsia="zh-CN"/>
        </w:rPr>
        <w:t>输水钢管</w:t>
      </w:r>
      <w:r>
        <w:rPr>
          <w:rFonts w:hint="eastAsia" w:ascii="Times New Roman" w:hAnsi="Times New Roman" w:eastAsia="仿宋"/>
          <w:color w:val="auto"/>
          <w:kern w:val="0"/>
          <w:sz w:val="28"/>
          <w:szCs w:val="28"/>
          <w:lang w:val="en-US" w:eastAsia="zh-CN"/>
        </w:rPr>
        <w:t>13700m</w:t>
      </w:r>
      <w:r>
        <w:rPr>
          <w:rFonts w:hint="eastAsia" w:eastAsia="仿宋"/>
          <w:color w:val="auto"/>
          <w:kern w:val="0"/>
          <w:sz w:val="28"/>
          <w:szCs w:val="28"/>
          <w:lang w:val="en-US" w:eastAsia="zh-CN"/>
        </w:rPr>
        <w:t>，附属建筑物</w:t>
      </w:r>
      <w:r>
        <w:rPr>
          <w:rFonts w:hint="eastAsia" w:ascii="Times New Roman" w:hAnsi="Times New Roman" w:eastAsia="仿宋"/>
          <w:color w:val="auto"/>
          <w:kern w:val="0"/>
          <w:sz w:val="28"/>
          <w:szCs w:val="28"/>
          <w:lang w:val="en-US" w:eastAsia="zh-CN"/>
        </w:rPr>
        <w:t>80</w:t>
      </w:r>
      <w:r>
        <w:rPr>
          <w:rFonts w:hint="eastAsia" w:eastAsia="仿宋"/>
          <w:color w:val="auto"/>
          <w:kern w:val="0"/>
          <w:sz w:val="28"/>
          <w:szCs w:val="28"/>
          <w:lang w:val="en-US" w:eastAsia="zh-CN"/>
        </w:rPr>
        <w:t>座；新建</w:t>
      </w:r>
      <w:r>
        <w:rPr>
          <w:rFonts w:hint="eastAsia" w:ascii="Times New Roman" w:hAnsi="Times New Roman" w:eastAsia="仿宋"/>
          <w:color w:val="auto"/>
          <w:kern w:val="0"/>
          <w:sz w:val="28"/>
          <w:szCs w:val="28"/>
          <w:lang w:val="en-US" w:eastAsia="zh-CN"/>
        </w:rPr>
        <w:t>500</w:t>
      </w:r>
      <w:r>
        <w:rPr>
          <w:rFonts w:hint="eastAsia" w:eastAsia="仿宋"/>
          <w:color w:val="auto"/>
          <w:kern w:val="0"/>
          <w:sz w:val="28"/>
          <w:szCs w:val="28"/>
          <w:lang w:val="en-US" w:eastAsia="zh-CN"/>
        </w:rPr>
        <w:t>方蓄水池</w:t>
      </w:r>
      <w:r>
        <w:rPr>
          <w:rFonts w:hint="eastAsia" w:ascii="Times New Roman" w:hAnsi="Times New Roman" w:eastAsia="仿宋"/>
          <w:color w:val="auto"/>
          <w:kern w:val="0"/>
          <w:sz w:val="28"/>
          <w:szCs w:val="28"/>
          <w:lang w:val="en-US" w:eastAsia="zh-CN"/>
        </w:rPr>
        <w:t>9</w:t>
      </w:r>
      <w:r>
        <w:rPr>
          <w:rFonts w:hint="eastAsia" w:eastAsia="仿宋"/>
          <w:color w:val="auto"/>
          <w:kern w:val="0"/>
          <w:sz w:val="28"/>
          <w:szCs w:val="28"/>
          <w:lang w:val="en-US" w:eastAsia="zh-CN"/>
        </w:rPr>
        <w:t>座，新建</w:t>
      </w:r>
      <w:r>
        <w:rPr>
          <w:rFonts w:hint="eastAsia" w:ascii="Times New Roman" w:hAnsi="Times New Roman" w:eastAsia="仿宋"/>
          <w:color w:val="auto"/>
          <w:kern w:val="0"/>
          <w:sz w:val="28"/>
          <w:szCs w:val="28"/>
          <w:lang w:val="en-US" w:eastAsia="zh-CN"/>
        </w:rPr>
        <w:t>100</w:t>
      </w:r>
      <w:r>
        <w:rPr>
          <w:rFonts w:hint="eastAsia" w:eastAsia="仿宋"/>
          <w:color w:val="auto"/>
          <w:kern w:val="0"/>
          <w:sz w:val="28"/>
          <w:szCs w:val="28"/>
          <w:lang w:val="en-US" w:eastAsia="zh-CN"/>
        </w:rPr>
        <w:t>方减压池</w:t>
      </w:r>
      <w:r>
        <w:rPr>
          <w:rFonts w:hint="eastAsia" w:ascii="Times New Roman" w:hAnsi="Times New Roman" w:eastAsia="仿宋"/>
          <w:color w:val="auto"/>
          <w:kern w:val="0"/>
          <w:sz w:val="28"/>
          <w:szCs w:val="28"/>
          <w:lang w:val="en-US" w:eastAsia="zh-CN"/>
        </w:rPr>
        <w:t>4</w:t>
      </w:r>
      <w:r>
        <w:rPr>
          <w:rFonts w:hint="eastAsia" w:eastAsia="仿宋"/>
          <w:color w:val="auto"/>
          <w:kern w:val="0"/>
          <w:sz w:val="28"/>
          <w:szCs w:val="28"/>
          <w:lang w:val="en-US" w:eastAsia="zh-CN"/>
        </w:rPr>
        <w:t>座；新建提水点</w:t>
      </w:r>
      <w:r>
        <w:rPr>
          <w:rFonts w:hint="eastAsia" w:ascii="Times New Roman" w:hAnsi="Times New Roman" w:eastAsia="仿宋"/>
          <w:color w:val="auto"/>
          <w:kern w:val="0"/>
          <w:sz w:val="28"/>
          <w:szCs w:val="28"/>
          <w:lang w:val="en-US" w:eastAsia="zh-CN"/>
        </w:rPr>
        <w:t>1</w:t>
      </w:r>
      <w:r>
        <w:rPr>
          <w:rFonts w:hint="eastAsia" w:eastAsia="仿宋"/>
          <w:color w:val="auto"/>
          <w:kern w:val="0"/>
          <w:sz w:val="28"/>
          <w:szCs w:val="28"/>
          <w:lang w:val="en-US" w:eastAsia="zh-CN"/>
        </w:rPr>
        <w:t>处，</w:t>
      </w:r>
      <w:r>
        <w:rPr>
          <w:rFonts w:hint="eastAsia" w:ascii="Times New Roman" w:hAnsi="Times New Roman" w:eastAsia="仿宋"/>
          <w:color w:val="auto"/>
          <w:kern w:val="0"/>
          <w:sz w:val="28"/>
          <w:szCs w:val="28"/>
          <w:lang w:val="en-US" w:eastAsia="zh-CN"/>
        </w:rPr>
        <w:t>DN200</w:t>
      </w:r>
      <w:r>
        <w:rPr>
          <w:rFonts w:hint="eastAsia" w:eastAsia="仿宋"/>
          <w:color w:val="auto"/>
          <w:kern w:val="0"/>
          <w:sz w:val="28"/>
          <w:szCs w:val="28"/>
          <w:lang w:val="en-US" w:eastAsia="zh-CN"/>
        </w:rPr>
        <w:t>输水管道</w:t>
      </w:r>
      <w:r>
        <w:rPr>
          <w:rFonts w:hint="eastAsia" w:ascii="Times New Roman" w:hAnsi="Times New Roman" w:eastAsia="仿宋"/>
          <w:color w:val="auto"/>
          <w:kern w:val="0"/>
          <w:sz w:val="28"/>
          <w:szCs w:val="28"/>
          <w:lang w:val="en-US" w:eastAsia="zh-CN"/>
        </w:rPr>
        <w:t>3500m</w:t>
      </w:r>
      <w:r>
        <w:rPr>
          <w:rFonts w:hint="eastAsia" w:eastAsia="仿宋"/>
          <w:color w:val="auto"/>
          <w:kern w:val="0"/>
          <w:sz w:val="28"/>
          <w:szCs w:val="28"/>
          <w:lang w:val="en-US" w:eastAsia="zh-CN"/>
        </w:rPr>
        <w:t>，附属建筑物</w:t>
      </w:r>
      <w:r>
        <w:rPr>
          <w:rFonts w:hint="eastAsia" w:ascii="Times New Roman" w:hAnsi="Times New Roman" w:eastAsia="仿宋"/>
          <w:color w:val="auto"/>
          <w:kern w:val="0"/>
          <w:sz w:val="28"/>
          <w:szCs w:val="28"/>
          <w:lang w:val="en-US" w:eastAsia="zh-CN"/>
        </w:rPr>
        <w:t>20</w:t>
      </w:r>
      <w:r>
        <w:rPr>
          <w:rFonts w:hint="eastAsia" w:eastAsia="仿宋"/>
          <w:color w:val="auto"/>
          <w:kern w:val="0"/>
          <w:sz w:val="28"/>
          <w:szCs w:val="28"/>
          <w:lang w:val="en-US" w:eastAsia="zh-CN"/>
        </w:rPr>
        <w:t>座。田间工程：铺设灌溉管道</w:t>
      </w:r>
      <w:r>
        <w:rPr>
          <w:rFonts w:hint="eastAsia" w:ascii="Times New Roman" w:hAnsi="Times New Roman" w:eastAsia="仿宋"/>
          <w:color w:val="auto"/>
          <w:kern w:val="0"/>
          <w:sz w:val="28"/>
          <w:szCs w:val="28"/>
          <w:lang w:val="en-US" w:eastAsia="zh-CN"/>
        </w:rPr>
        <w:t>De110PVC</w:t>
      </w:r>
      <w:r>
        <w:rPr>
          <w:rFonts w:hint="eastAsia" w:eastAsia="仿宋"/>
          <w:color w:val="auto"/>
          <w:kern w:val="0"/>
          <w:sz w:val="28"/>
          <w:szCs w:val="28"/>
          <w:lang w:val="en-US" w:eastAsia="zh-CN"/>
        </w:rPr>
        <w:t>管</w:t>
      </w:r>
      <w:r>
        <w:rPr>
          <w:rFonts w:hint="eastAsia" w:ascii="Times New Roman" w:hAnsi="Times New Roman" w:eastAsia="仿宋"/>
          <w:color w:val="auto"/>
          <w:kern w:val="0"/>
          <w:sz w:val="28"/>
          <w:szCs w:val="28"/>
          <w:lang w:val="en-US" w:eastAsia="zh-CN"/>
        </w:rPr>
        <w:t>100000m</w:t>
      </w:r>
      <w:r>
        <w:rPr>
          <w:rFonts w:hint="eastAsia" w:eastAsia="仿宋"/>
          <w:color w:val="auto"/>
          <w:kern w:val="0"/>
          <w:sz w:val="28"/>
          <w:szCs w:val="28"/>
          <w:lang w:val="en-US" w:eastAsia="zh-CN"/>
        </w:rPr>
        <w:t>，附属建筑物</w:t>
      </w:r>
      <w:r>
        <w:rPr>
          <w:rFonts w:hint="eastAsia" w:ascii="Times New Roman" w:hAnsi="Times New Roman" w:eastAsia="仿宋"/>
          <w:color w:val="auto"/>
          <w:kern w:val="0"/>
          <w:sz w:val="28"/>
          <w:szCs w:val="28"/>
          <w:lang w:val="en-US" w:eastAsia="zh-CN"/>
        </w:rPr>
        <w:t>180</w:t>
      </w:r>
      <w:r>
        <w:rPr>
          <w:rFonts w:hint="eastAsia" w:eastAsia="仿宋"/>
          <w:color w:val="auto"/>
          <w:kern w:val="0"/>
          <w:sz w:val="28"/>
          <w:szCs w:val="28"/>
          <w:lang w:val="en-US" w:eastAsia="zh-CN"/>
        </w:rPr>
        <w:t>座。</w:t>
      </w:r>
      <w:r>
        <w:rPr>
          <w:rFonts w:hint="eastAsia" w:ascii="Times New Roman" w:hAnsi="Times New Roman" w:eastAsia="仿宋" w:cs="仿宋_GB2312"/>
          <w:color w:val="auto"/>
          <w:kern w:val="0"/>
          <w:sz w:val="28"/>
          <w:szCs w:val="28"/>
          <w:lang w:val="en-US" w:eastAsia="zh-CN"/>
        </w:rPr>
        <w:t>3</w:t>
      </w:r>
      <w:r>
        <w:rPr>
          <w:rFonts w:hint="eastAsia" w:ascii="Times New Roman" w:hAnsi="Times New Roman" w:eastAsia="仿宋"/>
          <w:color w:val="auto"/>
          <w:kern w:val="0"/>
          <w:sz w:val="28"/>
          <w:szCs w:val="28"/>
        </w:rPr>
        <w:t>、</w:t>
      </w:r>
      <w:r>
        <w:rPr>
          <w:rFonts w:hint="eastAsia" w:eastAsia="仿宋"/>
          <w:color w:val="auto"/>
          <w:kern w:val="0"/>
          <w:sz w:val="28"/>
          <w:szCs w:val="28"/>
          <w:lang w:val="en-US" w:eastAsia="zh-CN"/>
        </w:rPr>
        <w:t>计量设施及信息化建设。</w:t>
      </w:r>
      <w:r>
        <w:rPr>
          <w:rFonts w:hint="eastAsia" w:eastAsia="仿宋"/>
          <w:color w:val="FF0000"/>
          <w:kern w:val="0"/>
          <w:sz w:val="28"/>
          <w:szCs w:val="28"/>
          <w:lang w:val="en-US" w:eastAsia="zh-CN"/>
        </w:rPr>
        <w:t>新增</w:t>
      </w:r>
      <w:r>
        <w:rPr>
          <w:rFonts w:hint="eastAsia" w:ascii="Times New Roman" w:hAnsi="Times New Roman" w:eastAsia="仿宋"/>
          <w:color w:val="FF0000"/>
          <w:kern w:val="0"/>
          <w:sz w:val="28"/>
          <w:szCs w:val="28"/>
        </w:rPr>
        <w:t>灌溉面积</w:t>
      </w:r>
      <w:r>
        <w:rPr>
          <w:rFonts w:hint="eastAsia" w:ascii="Times New Roman" w:hAnsi="Times New Roman" w:eastAsia="仿宋"/>
          <w:color w:val="FF0000"/>
          <w:kern w:val="0"/>
          <w:sz w:val="28"/>
          <w:szCs w:val="28"/>
          <w:lang w:val="en-US" w:eastAsia="zh-CN"/>
        </w:rPr>
        <w:t>1</w:t>
      </w:r>
      <w:r>
        <w:rPr>
          <w:rFonts w:hint="eastAsia" w:ascii="Times New Roman" w:hAnsi="Times New Roman" w:eastAsia="仿宋"/>
          <w:color w:val="FF0000"/>
          <w:kern w:val="0"/>
          <w:sz w:val="28"/>
          <w:szCs w:val="28"/>
        </w:rPr>
        <w:t>万亩</w:t>
      </w:r>
      <w:r>
        <w:rPr>
          <w:rFonts w:hint="eastAsia" w:ascii="Times New Roman" w:hAnsi="Times New Roman" w:eastAsia="仿宋"/>
          <w:color w:val="FF0000"/>
          <w:kern w:val="0"/>
          <w:sz w:val="28"/>
          <w:szCs w:val="28"/>
          <w:lang w:eastAsia="zh-CN"/>
        </w:rPr>
        <w:t>。</w:t>
      </w:r>
    </w:p>
    <w:p w14:paraId="666D9DB6">
      <w:pPr>
        <w:pStyle w:val="7"/>
        <w:bidi w:val="0"/>
        <w:rPr>
          <w:rFonts w:hint="eastAsia" w:ascii="Arial" w:hAnsi="Arial" w:cs="Times New Roman"/>
          <w:color w:val="auto"/>
          <w:lang w:val="en-US" w:eastAsia="zh-CN"/>
        </w:rPr>
      </w:pPr>
      <w:bookmarkStart w:id="322" w:name="_Toc7931"/>
      <w:bookmarkStart w:id="323" w:name="_Toc24660"/>
      <w:bookmarkStart w:id="324" w:name="_Toc6884"/>
      <w:r>
        <w:rPr>
          <w:rFonts w:hint="eastAsia" w:ascii="Times New Roman" w:hAnsi="Times New Roman" w:cs="Times New Roman"/>
          <w:color w:val="auto"/>
          <w:lang w:val="en-US" w:eastAsia="zh-CN"/>
        </w:rPr>
        <w:t>8</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2</w:t>
      </w:r>
      <w:r>
        <w:rPr>
          <w:rFonts w:hint="eastAsia" w:ascii="Arial" w:hAnsi="Arial" w:cs="Times New Roman"/>
          <w:color w:val="auto"/>
          <w:lang w:val="en-US" w:eastAsia="zh-CN"/>
        </w:rPr>
        <w:t xml:space="preserve"> 农业水价综合改革</w:t>
      </w:r>
      <w:bookmarkEnd w:id="322"/>
    </w:p>
    <w:p w14:paraId="3F6B4500">
      <w:pPr>
        <w:autoSpaceDE w:val="0"/>
        <w:autoSpaceDN w:val="0"/>
        <w:adjustRightInd w:val="0"/>
        <w:snapToGrid w:val="0"/>
        <w:spacing w:line="360" w:lineRule="auto"/>
        <w:ind w:firstLine="641"/>
        <w:rPr>
          <w:rFonts w:hint="eastAsia" w:ascii="Times New Roman" w:hAnsi="Times New Roman" w:eastAsia="仿宋"/>
          <w:color w:val="auto"/>
          <w:kern w:val="0"/>
          <w:sz w:val="28"/>
          <w:szCs w:val="28"/>
        </w:rPr>
      </w:pPr>
      <w:r>
        <w:rPr>
          <w:rFonts w:hint="eastAsia" w:ascii="Times New Roman" w:hAnsi="Times New Roman" w:eastAsia="仿宋"/>
          <w:color w:val="auto"/>
          <w:kern w:val="0"/>
          <w:sz w:val="28"/>
          <w:szCs w:val="28"/>
        </w:rPr>
        <w:t>按照</w:t>
      </w:r>
      <w:r>
        <w:rPr>
          <w:rFonts w:hint="eastAsia" w:ascii="Times New Roman" w:hAnsi="Times New Roman" w:eastAsia="仿宋" w:cs="仿宋_GB2312"/>
          <w:color w:val="auto"/>
          <w:kern w:val="0"/>
          <w:sz w:val="28"/>
          <w:szCs w:val="28"/>
        </w:rPr>
        <w:t>2025</w:t>
      </w:r>
      <w:r>
        <w:rPr>
          <w:rFonts w:hint="eastAsia" w:ascii="Times New Roman" w:hAnsi="Times New Roman" w:eastAsia="仿宋"/>
          <w:color w:val="auto"/>
          <w:kern w:val="0"/>
          <w:sz w:val="28"/>
          <w:szCs w:val="28"/>
        </w:rPr>
        <w:t>年全面完成我省农业水价综合改革任务的目标，结合我县实际，因地制宜推进农业水价综合改革工作。按照“先建机制，后建工程”理念，结合两个中型灌区续建配套和节水改造项目，进一步完善计量设施建设；以我县用水总量控制指标为基础，合理确定农业用水指标分解层级，继续推进农业水权的分配工作，落实农业用水总量控制和定额管理；在确定两个灌区基础水价、分类分档水价的基础上，协同推进全县的农业用水价格管理工作；拓宽资金渠道，完善出台精准补贴和节水奖励机制，激励用户节约用水的积极性和主动性。</w:t>
      </w:r>
    </w:p>
    <w:p w14:paraId="39B71922">
      <w:pPr>
        <w:rPr>
          <w:rFonts w:hint="eastAsia" w:ascii="Times New Roman" w:hAnsi="Times New Roman" w:eastAsia="仿宋"/>
          <w:color w:val="auto"/>
          <w:kern w:val="0"/>
          <w:sz w:val="28"/>
          <w:szCs w:val="28"/>
        </w:rPr>
      </w:pPr>
      <w:r>
        <w:rPr>
          <w:rFonts w:hint="eastAsia" w:ascii="Times New Roman" w:hAnsi="Times New Roman" w:eastAsia="仿宋"/>
          <w:color w:val="auto"/>
          <w:kern w:val="0"/>
          <w:sz w:val="28"/>
          <w:szCs w:val="28"/>
        </w:rPr>
        <w:br w:type="page"/>
      </w:r>
    </w:p>
    <w:p w14:paraId="0913FFE0">
      <w:pPr>
        <w:pStyle w:val="2"/>
        <w:ind w:left="0" w:leftChars="0" w:firstLine="0" w:firstLineChars="0"/>
        <w:rPr>
          <w:rFonts w:hint="eastAsia" w:eastAsia="宋体"/>
          <w:lang w:eastAsia="zh-CN"/>
        </w:rPr>
      </w:pPr>
      <w:r>
        <w:rPr>
          <w:rFonts w:hint="eastAsia" w:eastAsia="宋体"/>
          <w:lang w:eastAsia="zh-CN"/>
        </w:rPr>
        <w:drawing>
          <wp:inline distT="0" distB="0" distL="114300" distR="114300">
            <wp:extent cx="5680710" cy="8032750"/>
            <wp:effectExtent l="0" t="0" r="15240" b="6350"/>
            <wp:docPr id="14" name="图片 14" descr="曲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曲堤"/>
                    <pic:cNvPicPr>
                      <a:picLocks noChangeAspect="1"/>
                    </pic:cNvPicPr>
                  </pic:nvPicPr>
                  <pic:blipFill>
                    <a:blip r:embed="rId19"/>
                    <a:stretch>
                      <a:fillRect/>
                    </a:stretch>
                  </pic:blipFill>
                  <pic:spPr>
                    <a:xfrm>
                      <a:off x="0" y="0"/>
                      <a:ext cx="5680710" cy="8032750"/>
                    </a:xfrm>
                    <a:prstGeom prst="rect">
                      <a:avLst/>
                    </a:prstGeom>
                  </pic:spPr>
                </pic:pic>
              </a:graphicData>
            </a:graphic>
          </wp:inline>
        </w:drawing>
      </w:r>
      <w:r>
        <w:rPr>
          <w:rFonts w:hint="eastAsia" w:eastAsia="宋体"/>
          <w:lang w:eastAsia="zh-CN"/>
        </w:rPr>
        <w:drawing>
          <wp:inline distT="0" distB="0" distL="114300" distR="114300">
            <wp:extent cx="5678805" cy="8032750"/>
            <wp:effectExtent l="0" t="0" r="17145" b="6350"/>
            <wp:docPr id="13" name="图片 13" descr="山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山泽"/>
                    <pic:cNvPicPr>
                      <a:picLocks noChangeAspect="1"/>
                    </pic:cNvPicPr>
                  </pic:nvPicPr>
                  <pic:blipFill>
                    <a:blip r:embed="rId20"/>
                    <a:stretch>
                      <a:fillRect/>
                    </a:stretch>
                  </pic:blipFill>
                  <pic:spPr>
                    <a:xfrm>
                      <a:off x="0" y="0"/>
                      <a:ext cx="5678805" cy="8032750"/>
                    </a:xfrm>
                    <a:prstGeom prst="rect">
                      <a:avLst/>
                    </a:prstGeom>
                  </pic:spPr>
                </pic:pic>
              </a:graphicData>
            </a:graphic>
          </wp:inline>
        </w:drawing>
      </w:r>
      <w:r>
        <w:rPr>
          <w:rFonts w:hint="eastAsia" w:eastAsia="宋体"/>
          <w:lang w:eastAsia="zh-CN"/>
        </w:rPr>
        <w:drawing>
          <wp:inline distT="0" distB="0" distL="114300" distR="114300">
            <wp:extent cx="5678805" cy="8032750"/>
            <wp:effectExtent l="0" t="0" r="17145" b="6350"/>
            <wp:docPr id="8" name="图片 8" descr="下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下泊"/>
                    <pic:cNvPicPr>
                      <a:picLocks noChangeAspect="1"/>
                    </pic:cNvPicPr>
                  </pic:nvPicPr>
                  <pic:blipFill>
                    <a:blip r:embed="rId21"/>
                    <a:stretch>
                      <a:fillRect/>
                    </a:stretch>
                  </pic:blipFill>
                  <pic:spPr>
                    <a:xfrm>
                      <a:off x="0" y="0"/>
                      <a:ext cx="5678805" cy="8032750"/>
                    </a:xfrm>
                    <a:prstGeom prst="rect">
                      <a:avLst/>
                    </a:prstGeom>
                  </pic:spPr>
                </pic:pic>
              </a:graphicData>
            </a:graphic>
          </wp:inline>
        </w:drawing>
      </w:r>
    </w:p>
    <w:p w14:paraId="361AFD46">
      <w:pPr>
        <w:rPr>
          <w:color w:val="auto"/>
        </w:rPr>
      </w:pPr>
      <w:r>
        <w:rPr>
          <w:color w:val="auto"/>
        </w:rPr>
        <w:br w:type="page"/>
      </w:r>
    </w:p>
    <w:p w14:paraId="713F03CA">
      <w:pPr>
        <w:rPr>
          <w:color w:val="auto"/>
          <w:sz w:val="10"/>
          <w:szCs w:val="10"/>
        </w:rPr>
      </w:pPr>
      <w:bookmarkStart w:id="325" w:name="_Toc13350"/>
    </w:p>
    <w:bookmarkEnd w:id="323"/>
    <w:bookmarkEnd w:id="324"/>
    <w:bookmarkEnd w:id="325"/>
    <w:p w14:paraId="0D755061">
      <w:pPr>
        <w:pStyle w:val="6"/>
        <w:snapToGrid w:val="0"/>
        <w:spacing w:line="360" w:lineRule="auto"/>
        <w:jc w:val="center"/>
        <w:rPr>
          <w:color w:val="auto"/>
        </w:rPr>
      </w:pPr>
      <w:bookmarkStart w:id="326" w:name="_Toc9431"/>
      <w:bookmarkStart w:id="327" w:name="_Toc18273"/>
      <w:bookmarkStart w:id="328" w:name="_Toc30080"/>
      <w:bookmarkStart w:id="329" w:name="_Toc2859"/>
      <w:r>
        <w:rPr>
          <w:rFonts w:hint="eastAsia"/>
          <w:color w:val="auto"/>
        </w:rPr>
        <w:t>第</w:t>
      </w:r>
      <w:r>
        <w:rPr>
          <w:rFonts w:hint="eastAsia"/>
          <w:color w:val="auto"/>
          <w:lang w:val="en-US" w:eastAsia="zh-CN"/>
        </w:rPr>
        <w:t>九</w:t>
      </w:r>
      <w:r>
        <w:rPr>
          <w:rFonts w:hint="eastAsia"/>
          <w:color w:val="auto"/>
        </w:rPr>
        <w:t>章  节水型社会提升</w:t>
      </w:r>
      <w:bookmarkEnd w:id="326"/>
      <w:bookmarkEnd w:id="327"/>
      <w:bookmarkEnd w:id="328"/>
      <w:bookmarkEnd w:id="329"/>
    </w:p>
    <w:p w14:paraId="59EB1AC4">
      <w:pPr>
        <w:widowControl/>
        <w:snapToGrid w:val="0"/>
        <w:spacing w:line="360" w:lineRule="auto"/>
        <w:ind w:firstLine="560" w:firstLineChars="200"/>
        <w:jc w:val="left"/>
        <w:rPr>
          <w:rFonts w:ascii="仿宋" w:hAnsi="仿宋" w:eastAsia="仿宋" w:cs="仿宋"/>
          <w:color w:val="auto"/>
          <w:kern w:val="0"/>
          <w:sz w:val="28"/>
          <w:szCs w:val="28"/>
        </w:rPr>
        <w:sectPr>
          <w:type w:val="continuous"/>
          <w:pgSz w:w="11907" w:h="16840"/>
          <w:pgMar w:top="1418" w:right="1418" w:bottom="1361" w:left="1531" w:header="964" w:footer="964" w:gutter="0"/>
          <w:pgNumType w:fmt="numberInDash"/>
          <w:cols w:space="720" w:num="1"/>
          <w:docGrid w:linePitch="312" w:charSpace="0"/>
        </w:sectPr>
      </w:pPr>
    </w:p>
    <w:p w14:paraId="7E72C2F8">
      <w:pPr>
        <w:widowControl/>
        <w:snapToGrid w:val="0"/>
        <w:spacing w:line="360" w:lineRule="auto"/>
        <w:ind w:firstLine="560" w:firstLineChars="200"/>
        <w:jc w:val="left"/>
        <w:rPr>
          <w:rFonts w:ascii="仿宋" w:hAnsi="仿宋" w:eastAsia="仿宋" w:cs="仿宋"/>
          <w:color w:val="auto"/>
          <w:kern w:val="0"/>
          <w:sz w:val="28"/>
          <w:szCs w:val="28"/>
        </w:rPr>
      </w:pPr>
      <w:r>
        <w:rPr>
          <w:rFonts w:hint="eastAsia" w:ascii="仿宋" w:hAnsi="仿宋" w:eastAsia="仿宋" w:cs="仿宋"/>
          <w:color w:val="auto"/>
          <w:kern w:val="0"/>
          <w:sz w:val="28"/>
          <w:szCs w:val="28"/>
        </w:rPr>
        <w:t>以习近平新时代中国特色社会主义思想为指导，全面贯彻落实党的十九大和十九届二中、三中、四中、五中全会精神，积极践行“节水优先、空间均衡、系统治理、两手发力”治水思路，按照“水利工程补短板、水利行业强监管”水利改革发展总基调，贯彻落实国家节水行动方案，大力推动全社会节水，全面建设节水型社会，提升我县水资源利用效率。切实做到强化指标刚性约束，严格实行用水总量和强度控制；严格用水全过程管理，强化节水监督；推进工业节水减排，推广高耗水生产工艺替代等节水技术；加强城镇节水降损，深入开展公共领域节水； 推动非常规水纳入水资源统一配置，提升非常规水利用率；研究制定我县节约用水政策和管理制度，推动法治保障。</w:t>
      </w:r>
    </w:p>
    <w:p w14:paraId="2E0F355E">
      <w:pPr>
        <w:pStyle w:val="35"/>
        <w:snapToGrid w:val="0"/>
        <w:spacing w:line="360" w:lineRule="auto"/>
        <w:ind w:firstLine="560" w:firstLineChars="200"/>
        <w:rPr>
          <w:rFonts w:cs="仿宋"/>
          <w:color w:val="auto"/>
          <w:sz w:val="28"/>
          <w:szCs w:val="28"/>
        </w:rPr>
      </w:pPr>
      <w:r>
        <w:rPr>
          <w:rFonts w:hint="eastAsia" w:cs="仿宋"/>
          <w:color w:val="auto"/>
          <w:sz w:val="28"/>
          <w:szCs w:val="28"/>
        </w:rPr>
        <w:t>到“十四五”末，节水政策法规、市场机制、标准体系趋于完善，技术支撑能力不断增强，管理机制逐步健全，节水型生产和生活方式初步建立，节水产业初显成效，非常规水利用占比进一步增大，用水效率和效益显著提高。</w:t>
      </w:r>
    </w:p>
    <w:p w14:paraId="6FC9B29F">
      <w:pPr>
        <w:pStyle w:val="7"/>
        <w:rPr>
          <w:color w:val="auto"/>
        </w:rPr>
      </w:pPr>
      <w:bookmarkStart w:id="330" w:name="_Toc13004"/>
      <w:bookmarkStart w:id="331" w:name="_Toc17841"/>
      <w:bookmarkStart w:id="332" w:name="_Toc30629"/>
      <w:bookmarkStart w:id="333" w:name="_Toc21155"/>
      <w:r>
        <w:rPr>
          <w:rFonts w:hint="eastAsia" w:ascii="Times New Roman" w:hAnsi="Times New Roman" w:cs="仿宋_GB2312"/>
          <w:color w:val="auto"/>
          <w:lang w:val="en-US" w:eastAsia="zh-CN"/>
        </w:rPr>
        <w:t>9</w:t>
      </w:r>
      <w:r>
        <w:rPr>
          <w:rFonts w:hint="eastAsia"/>
          <w:color w:val="auto"/>
        </w:rPr>
        <w:t>.</w:t>
      </w:r>
      <w:r>
        <w:rPr>
          <w:rFonts w:hint="eastAsia" w:ascii="Times New Roman" w:hAnsi="Times New Roman" w:cs="仿宋_GB2312"/>
          <w:color w:val="auto"/>
        </w:rPr>
        <w:t>1</w:t>
      </w:r>
      <w:r>
        <w:rPr>
          <w:rFonts w:hint="eastAsia"/>
          <w:color w:val="auto"/>
        </w:rPr>
        <w:t xml:space="preserve">  农业节水规划</w:t>
      </w:r>
      <w:bookmarkEnd w:id="330"/>
      <w:bookmarkEnd w:id="331"/>
      <w:bookmarkEnd w:id="332"/>
      <w:bookmarkEnd w:id="333"/>
    </w:p>
    <w:p w14:paraId="65A05EFD">
      <w:pPr>
        <w:snapToGrid w:val="0"/>
        <w:spacing w:line="360" w:lineRule="auto"/>
        <w:ind w:firstLine="562" w:firstLineChars="200"/>
        <w:rPr>
          <w:rFonts w:ascii="仿宋" w:hAnsi="仿宋" w:eastAsia="仿宋" w:cs="仿宋"/>
          <w:b/>
          <w:bCs/>
          <w:color w:val="auto"/>
          <w:sz w:val="28"/>
          <w:szCs w:val="28"/>
        </w:rPr>
      </w:pPr>
      <w:bookmarkStart w:id="334" w:name="_Toc29612"/>
      <w:bookmarkStart w:id="335" w:name="_Toc30467"/>
      <w:r>
        <w:rPr>
          <w:rFonts w:hint="eastAsia" w:ascii="仿宋" w:hAnsi="仿宋" w:eastAsia="仿宋" w:cs="仿宋"/>
          <w:b/>
          <w:bCs/>
          <w:color w:val="auto"/>
          <w:sz w:val="28"/>
          <w:szCs w:val="28"/>
        </w:rPr>
        <w:t>一、大力推进节水灌溉</w:t>
      </w:r>
      <w:bookmarkEnd w:id="334"/>
      <w:bookmarkEnd w:id="335"/>
    </w:p>
    <w:p w14:paraId="663140B2">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加快灌区节水配套和现代化升级改造，分区域规模化推进高效节水灌溉，努力实现智能化分析、远程化监控、自动化调度的精准灌溉管理目标。大力推进高标准农田建设，加大田间节水设施建设力度。积极推广低压管道输水灌溉、喷灌、微灌、滴灌、集雨补灌、覆盖保墒等技术，在蔬菜、果品等特色种植区实施水肥一体化技术。缺水严重地区应因地制宜研究制定落后淘汰灌溉方式退出机制。开展农业用水精细化管理，推进灌溉试验及成果转化。加强农田土壤墒情监测，分步实现测墒灌溉。</w:t>
      </w:r>
    </w:p>
    <w:p w14:paraId="07F52ED4">
      <w:pPr>
        <w:snapToGrid w:val="0"/>
        <w:spacing w:line="360" w:lineRule="auto"/>
        <w:ind w:firstLine="562" w:firstLineChars="200"/>
        <w:rPr>
          <w:rFonts w:ascii="仿宋" w:hAnsi="仿宋" w:eastAsia="仿宋" w:cs="仿宋"/>
          <w:b/>
          <w:bCs/>
          <w:color w:val="auto"/>
          <w:sz w:val="28"/>
          <w:szCs w:val="28"/>
        </w:rPr>
      </w:pPr>
      <w:bookmarkStart w:id="336" w:name="_Toc28559"/>
      <w:bookmarkStart w:id="337" w:name="_Toc4729"/>
      <w:r>
        <w:rPr>
          <w:rFonts w:hint="eastAsia" w:ascii="仿宋" w:hAnsi="仿宋" w:eastAsia="仿宋" w:cs="仿宋"/>
          <w:b/>
          <w:bCs/>
          <w:color w:val="auto"/>
          <w:sz w:val="28"/>
          <w:szCs w:val="28"/>
        </w:rPr>
        <w:t>二、优化调整作物种植结构</w:t>
      </w:r>
      <w:bookmarkEnd w:id="336"/>
      <w:bookmarkEnd w:id="337"/>
    </w:p>
    <w:p w14:paraId="480997D5">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根据水资源条件，推进适水种植、量水生产。加快发展旱作农业，实现以旱补水。扩大低耗水和耐旱作物种植比例，选育推广耐旱农作物新品种。在地下水严重超采地区，实施轮作休耕，适度退减灌溉面积，积极发展集雨节灌，增强蓄水保墒能力。</w:t>
      </w:r>
    </w:p>
    <w:p w14:paraId="3C22A373">
      <w:pPr>
        <w:snapToGrid w:val="0"/>
        <w:spacing w:line="360" w:lineRule="auto"/>
        <w:ind w:firstLine="562" w:firstLineChars="200"/>
        <w:rPr>
          <w:rFonts w:ascii="仿宋" w:hAnsi="仿宋" w:eastAsia="仿宋" w:cs="仿宋"/>
          <w:b/>
          <w:bCs/>
          <w:color w:val="auto"/>
          <w:sz w:val="28"/>
          <w:szCs w:val="28"/>
        </w:rPr>
      </w:pPr>
      <w:bookmarkStart w:id="338" w:name="_Toc10416"/>
      <w:bookmarkStart w:id="339" w:name="_Toc31627"/>
      <w:r>
        <w:rPr>
          <w:rFonts w:hint="eastAsia" w:ascii="仿宋" w:hAnsi="仿宋" w:eastAsia="仿宋" w:cs="仿宋"/>
          <w:b/>
          <w:bCs/>
          <w:color w:val="auto"/>
          <w:sz w:val="28"/>
          <w:szCs w:val="28"/>
        </w:rPr>
        <w:t>三、推广畜牧渔业节水方式</w:t>
      </w:r>
      <w:bookmarkEnd w:id="338"/>
      <w:bookmarkEnd w:id="339"/>
    </w:p>
    <w:p w14:paraId="3A7EE92E">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实施规模养殖场节水改造和建设，推行先进适用的节水型畜禽水产养殖方式，推广节水型饲喂设备、机械干清粪等技术和工艺，推进养殖污水无害化处理和再生利用。推广工厂化循环水和池塘生态循环水等水产养殖节水减排技术，鼓励采取进排水改造、生物净化、人工湿地、水生蔬菜花卉种植等措施，推动养殖尾水资源化利用。</w:t>
      </w:r>
    </w:p>
    <w:p w14:paraId="755E6485">
      <w:pPr>
        <w:snapToGrid w:val="0"/>
        <w:spacing w:line="360" w:lineRule="auto"/>
        <w:ind w:firstLine="562" w:firstLineChars="200"/>
        <w:rPr>
          <w:rFonts w:ascii="仿宋" w:hAnsi="仿宋" w:eastAsia="仿宋" w:cs="仿宋"/>
          <w:b/>
          <w:bCs/>
          <w:color w:val="auto"/>
          <w:sz w:val="28"/>
          <w:szCs w:val="28"/>
        </w:rPr>
      </w:pPr>
      <w:bookmarkStart w:id="340" w:name="_Toc16607"/>
      <w:bookmarkStart w:id="341" w:name="_Toc20068"/>
      <w:r>
        <w:rPr>
          <w:rFonts w:hint="eastAsia" w:ascii="仿宋" w:hAnsi="仿宋" w:eastAsia="仿宋" w:cs="仿宋"/>
          <w:b/>
          <w:bCs/>
          <w:color w:val="auto"/>
          <w:sz w:val="28"/>
          <w:szCs w:val="28"/>
        </w:rPr>
        <w:t>四、加快推进农村生活节水</w:t>
      </w:r>
      <w:bookmarkEnd w:id="340"/>
      <w:bookmarkEnd w:id="341"/>
    </w:p>
    <w:p w14:paraId="78F91787">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结合新型城镇化和新农村建设，加快村镇生活供水设施及配套管网建设与改造，在具备地表水源条件的区域推行城乡供水一体化。在实施农村集中供水、污水处理工程和保障饮用水安全基础上，推广使用节水器具，推进农村“厕所革命”，有条件的地区推动计量收费和农村非常规水利用。</w:t>
      </w:r>
    </w:p>
    <w:p w14:paraId="25BAC5A5">
      <w:pPr>
        <w:pStyle w:val="7"/>
        <w:rPr>
          <w:color w:val="auto"/>
        </w:rPr>
      </w:pPr>
      <w:bookmarkStart w:id="342" w:name="_Toc10843"/>
      <w:bookmarkStart w:id="343" w:name="_Toc18963"/>
      <w:bookmarkStart w:id="344" w:name="_Toc11783"/>
      <w:bookmarkStart w:id="345" w:name="_Toc4042"/>
      <w:r>
        <w:rPr>
          <w:rFonts w:hint="eastAsia" w:ascii="Times New Roman" w:hAnsi="Times New Roman" w:cs="仿宋_GB2312"/>
          <w:color w:val="auto"/>
          <w:lang w:val="en-US" w:eastAsia="zh-CN"/>
        </w:rPr>
        <w:t>9</w:t>
      </w:r>
      <w:r>
        <w:rPr>
          <w:rFonts w:hint="eastAsia"/>
          <w:color w:val="auto"/>
        </w:rPr>
        <w:t>.</w:t>
      </w:r>
      <w:r>
        <w:rPr>
          <w:rFonts w:hint="eastAsia" w:ascii="Times New Roman" w:hAnsi="Times New Roman" w:cs="仿宋_GB2312"/>
          <w:color w:val="auto"/>
        </w:rPr>
        <w:t>2</w:t>
      </w:r>
      <w:r>
        <w:rPr>
          <w:rFonts w:hint="eastAsia"/>
          <w:color w:val="auto"/>
        </w:rPr>
        <w:t xml:space="preserve">  工业节水规划</w:t>
      </w:r>
      <w:bookmarkEnd w:id="342"/>
      <w:bookmarkEnd w:id="343"/>
      <w:bookmarkEnd w:id="344"/>
      <w:bookmarkEnd w:id="345"/>
    </w:p>
    <w:p w14:paraId="6C6A2BC9">
      <w:pPr>
        <w:snapToGrid w:val="0"/>
        <w:spacing w:line="360" w:lineRule="auto"/>
        <w:ind w:firstLine="562" w:firstLineChars="200"/>
        <w:rPr>
          <w:rFonts w:ascii="仿宋" w:hAnsi="仿宋" w:eastAsia="仿宋" w:cs="仿宋"/>
          <w:b/>
          <w:bCs/>
          <w:color w:val="auto"/>
          <w:sz w:val="28"/>
          <w:szCs w:val="28"/>
        </w:rPr>
      </w:pPr>
      <w:bookmarkStart w:id="346" w:name="_Toc30226"/>
      <w:bookmarkStart w:id="347" w:name="_Toc23780"/>
      <w:r>
        <w:rPr>
          <w:rFonts w:hint="eastAsia" w:ascii="仿宋" w:hAnsi="仿宋" w:eastAsia="仿宋" w:cs="仿宋"/>
          <w:b/>
          <w:bCs/>
          <w:color w:val="auto"/>
          <w:sz w:val="28"/>
          <w:szCs w:val="28"/>
        </w:rPr>
        <w:t>一、大力推进工业节水改造</w:t>
      </w:r>
      <w:bookmarkEnd w:id="346"/>
      <w:bookmarkEnd w:id="347"/>
    </w:p>
    <w:p w14:paraId="55168742">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完善供用水计量体系和在线监测系统，强化生产用水管理。大力推广高效冷却、洗涤、循环用水、废污水再生利用、高耗水生产工艺替代等节水工艺和技术。鼓励支持企业开展节水技术改造和再生水回用改造，重点用水企业定期依法开展水平衡测试、用水审计及水效对标。对超过用水定额标准的企业限期实施节水改造，并实行水费（税）累进加价制度。</w:t>
      </w:r>
    </w:p>
    <w:p w14:paraId="371425B6">
      <w:pPr>
        <w:snapToGrid w:val="0"/>
        <w:spacing w:line="360" w:lineRule="auto"/>
        <w:ind w:firstLine="562" w:firstLineChars="200"/>
        <w:rPr>
          <w:rFonts w:ascii="仿宋" w:hAnsi="仿宋" w:eastAsia="仿宋" w:cs="仿宋"/>
          <w:b/>
          <w:bCs/>
          <w:color w:val="auto"/>
          <w:sz w:val="28"/>
          <w:szCs w:val="28"/>
        </w:rPr>
      </w:pPr>
      <w:bookmarkStart w:id="348" w:name="_Toc15822"/>
      <w:bookmarkStart w:id="349" w:name="_Toc26155"/>
      <w:r>
        <w:rPr>
          <w:rFonts w:hint="eastAsia" w:ascii="仿宋" w:hAnsi="仿宋" w:eastAsia="仿宋" w:cs="仿宋"/>
          <w:b/>
          <w:bCs/>
          <w:color w:val="auto"/>
          <w:sz w:val="28"/>
          <w:szCs w:val="28"/>
        </w:rPr>
        <w:t>二、推动高耗水行业节水增效</w:t>
      </w:r>
      <w:bookmarkEnd w:id="348"/>
      <w:bookmarkEnd w:id="349"/>
    </w:p>
    <w:p w14:paraId="1994AC6C">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加强节水管理，采取差别水价及水效对标等措施，推动高耗水企业加强废水深度处理和达标再利用。严格落实主体功能区规划，在生态脆弱、严重缺水和地下水超采地区，将用水效率作为产业结构调整的重要依据，严格控制高耗水行业新建、改建、扩建项目，推进高耗水企业向水资源条件允许的工业园区集中，对采用列入淘汰目录工艺、技术和装备的项目不予批准取水许可；对未按期淘汰的，有关部门和属地政府要依法严肃查处。</w:t>
      </w:r>
    </w:p>
    <w:p w14:paraId="7A2F9EDB">
      <w:pPr>
        <w:snapToGrid w:val="0"/>
        <w:spacing w:line="360" w:lineRule="auto"/>
        <w:ind w:firstLine="562" w:firstLineChars="200"/>
        <w:rPr>
          <w:rFonts w:ascii="仿宋" w:hAnsi="仿宋" w:eastAsia="仿宋" w:cs="仿宋"/>
          <w:b/>
          <w:bCs/>
          <w:color w:val="auto"/>
          <w:sz w:val="28"/>
          <w:szCs w:val="28"/>
        </w:rPr>
      </w:pPr>
      <w:bookmarkStart w:id="350" w:name="_Toc23502"/>
      <w:bookmarkStart w:id="351" w:name="_Toc19233"/>
      <w:r>
        <w:rPr>
          <w:rFonts w:hint="eastAsia" w:ascii="仿宋" w:hAnsi="仿宋" w:eastAsia="仿宋" w:cs="仿宋"/>
          <w:b/>
          <w:bCs/>
          <w:color w:val="auto"/>
          <w:sz w:val="28"/>
          <w:szCs w:val="28"/>
        </w:rPr>
        <w:t>三、积极推行水循环梯级利用</w:t>
      </w:r>
      <w:bookmarkEnd w:id="350"/>
      <w:bookmarkEnd w:id="351"/>
    </w:p>
    <w:p w14:paraId="00D5C2C1">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推进现有企业和园区开展以节水为重点目标的绿色高质量转型升级和循环改造，加快节水及水循环利用设施建设，促进企业间串联用水、分质用水、一水多用和循环利用等集成优化。新建企业和园区要在规划布局时，统筹供排水、水处理及循环利用设施建设，进行节水评价。</w:t>
      </w:r>
    </w:p>
    <w:p w14:paraId="6BAC0C21">
      <w:pPr>
        <w:snapToGrid w:val="0"/>
        <w:spacing w:line="360" w:lineRule="auto"/>
        <w:ind w:firstLine="560" w:firstLineChars="200"/>
        <w:rPr>
          <w:rFonts w:ascii="仿宋" w:hAnsi="仿宋" w:eastAsia="仿宋" w:cs="仿宋"/>
          <w:color w:val="auto"/>
          <w:kern w:val="0"/>
          <w:sz w:val="28"/>
          <w:szCs w:val="28"/>
        </w:rPr>
      </w:pPr>
      <w:r>
        <w:rPr>
          <w:rFonts w:hint="eastAsia" w:ascii="仿宋" w:hAnsi="仿宋" w:eastAsia="仿宋" w:cs="仿宋"/>
          <w:color w:val="auto"/>
          <w:kern w:val="0"/>
          <w:sz w:val="28"/>
          <w:szCs w:val="28"/>
        </w:rPr>
        <w:t>“十四五”期间，沁水县工业节水规划预计投资</w:t>
      </w:r>
      <w:r>
        <w:rPr>
          <w:rFonts w:hint="eastAsia" w:ascii="Times New Roman" w:hAnsi="Times New Roman" w:eastAsia="仿宋" w:cs="仿宋_GB2312"/>
          <w:color w:val="auto"/>
          <w:kern w:val="0"/>
          <w:sz w:val="28"/>
          <w:szCs w:val="28"/>
        </w:rPr>
        <w:t>0</w:t>
      </w:r>
      <w:r>
        <w:rPr>
          <w:rFonts w:hint="eastAsia" w:ascii="Times New Roman" w:hAnsi="Times New Roman" w:eastAsia="仿宋"/>
          <w:color w:val="auto"/>
          <w:kern w:val="0"/>
          <w:sz w:val="28"/>
          <w:szCs w:val="28"/>
        </w:rPr>
        <w:t>.</w:t>
      </w:r>
      <w:r>
        <w:rPr>
          <w:rFonts w:hint="eastAsia" w:ascii="Times New Roman" w:hAnsi="Times New Roman" w:eastAsia="仿宋" w:cs="仿宋_GB2312"/>
          <w:color w:val="auto"/>
          <w:kern w:val="0"/>
          <w:sz w:val="28"/>
          <w:szCs w:val="28"/>
        </w:rPr>
        <w:t>042</w:t>
      </w:r>
      <w:r>
        <w:rPr>
          <w:rFonts w:hint="eastAsia" w:ascii="仿宋" w:hAnsi="仿宋" w:eastAsia="仿宋" w:cs="仿宋"/>
          <w:color w:val="auto"/>
          <w:kern w:val="0"/>
          <w:sz w:val="28"/>
          <w:szCs w:val="28"/>
        </w:rPr>
        <w:t>亿元，工业规划主要工程项目有：</w:t>
      </w:r>
    </w:p>
    <w:p w14:paraId="27822D77">
      <w:pPr>
        <w:pStyle w:val="11"/>
        <w:snapToGrid w:val="0"/>
        <w:spacing w:line="360" w:lineRule="auto"/>
        <w:ind w:firstLine="560"/>
        <w:rPr>
          <w:rFonts w:ascii="仿宋" w:hAnsi="仿宋" w:eastAsia="仿宋" w:cs="仿宋"/>
          <w:color w:val="auto"/>
          <w:kern w:val="0"/>
          <w:sz w:val="28"/>
          <w:szCs w:val="28"/>
        </w:rPr>
      </w:pPr>
      <w:r>
        <w:rPr>
          <w:rFonts w:ascii="Times New Roman" w:hAnsi="Times New Roman" w:eastAsia="仿宋" w:cs="仿宋_GB2312"/>
          <w:color w:val="auto"/>
          <w:kern w:val="0"/>
          <w:sz w:val="28"/>
          <w:szCs w:val="28"/>
        </w:rPr>
        <w:t>1</w:t>
      </w:r>
      <w:r>
        <w:rPr>
          <w:rFonts w:ascii="Times New Roman" w:hAnsi="Times New Roman" w:eastAsia="仿宋"/>
          <w:color w:val="auto"/>
          <w:kern w:val="0"/>
          <w:sz w:val="28"/>
          <w:szCs w:val="28"/>
        </w:rPr>
        <w:t>、</w:t>
      </w:r>
      <w:r>
        <w:rPr>
          <w:rFonts w:hint="eastAsia" w:ascii="仿宋" w:hAnsi="仿宋" w:eastAsia="仿宋" w:cs="仿宋"/>
          <w:color w:val="auto"/>
          <w:kern w:val="0"/>
          <w:sz w:val="28"/>
          <w:szCs w:val="28"/>
        </w:rPr>
        <w:t>山西晋城无烟煤矿业集团有限责任公司寺河矿千米钻机打钻水净化处理循环利用工艺研究工程</w:t>
      </w:r>
    </w:p>
    <w:p w14:paraId="2EAFF511">
      <w:pPr>
        <w:pStyle w:val="11"/>
        <w:snapToGrid w:val="0"/>
        <w:spacing w:line="360" w:lineRule="auto"/>
        <w:ind w:firstLine="560"/>
        <w:rPr>
          <w:rFonts w:ascii="仿宋" w:hAnsi="仿宋" w:eastAsia="仿宋" w:cs="仿宋"/>
          <w:color w:val="auto"/>
          <w:kern w:val="0"/>
          <w:sz w:val="28"/>
          <w:szCs w:val="28"/>
        </w:rPr>
      </w:pPr>
      <w:r>
        <w:rPr>
          <w:rFonts w:hint="eastAsia" w:ascii="仿宋" w:hAnsi="仿宋" w:eastAsia="仿宋" w:cs="仿宋"/>
          <w:color w:val="auto"/>
          <w:kern w:val="0"/>
          <w:sz w:val="28"/>
          <w:szCs w:val="28"/>
        </w:rPr>
        <w:t>建设地点：沁水县</w:t>
      </w:r>
    </w:p>
    <w:p w14:paraId="484FDC75">
      <w:pPr>
        <w:pStyle w:val="11"/>
        <w:snapToGrid w:val="0"/>
        <w:spacing w:line="360" w:lineRule="auto"/>
        <w:ind w:firstLine="560"/>
        <w:rPr>
          <w:rFonts w:ascii="仿宋" w:hAnsi="仿宋" w:eastAsia="仿宋" w:cs="仿宋"/>
          <w:color w:val="auto"/>
          <w:kern w:val="0"/>
          <w:sz w:val="28"/>
          <w:szCs w:val="28"/>
        </w:rPr>
      </w:pPr>
      <w:r>
        <w:rPr>
          <w:rFonts w:ascii="仿宋" w:hAnsi="仿宋" w:eastAsia="仿宋" w:cs="仿宋"/>
          <w:color w:val="auto"/>
          <w:kern w:val="0"/>
          <w:sz w:val="28"/>
          <w:szCs w:val="28"/>
        </w:rPr>
        <w:t>建设内容</w:t>
      </w:r>
      <w:r>
        <w:rPr>
          <w:rFonts w:hint="eastAsia" w:ascii="仿宋" w:hAnsi="仿宋" w:eastAsia="仿宋" w:cs="仿宋"/>
          <w:color w:val="auto"/>
          <w:kern w:val="0"/>
          <w:sz w:val="28"/>
          <w:szCs w:val="28"/>
        </w:rPr>
        <w:t>：千米钻机产生的煤泥水收集到污水仓箱，平板陶瓷膜过滤后打入清水箱，再经过高频振动脱水筛脱水，筛上的干煤泥上主运系统拉走，筛下中水打回陶瓷膜再次过滤，如此往复形成循环系统。</w:t>
      </w:r>
    </w:p>
    <w:p w14:paraId="24748F09">
      <w:pPr>
        <w:snapToGrid w:val="0"/>
        <w:spacing w:line="360" w:lineRule="auto"/>
        <w:ind w:firstLine="560" w:firstLineChars="200"/>
        <w:jc w:val="left"/>
        <w:rPr>
          <w:color w:val="auto"/>
        </w:rPr>
      </w:pPr>
      <w:r>
        <w:rPr>
          <w:rFonts w:hint="eastAsia" w:ascii="仿宋" w:hAnsi="仿宋" w:eastAsia="仿宋" w:cs="仿宋"/>
          <w:color w:val="auto"/>
          <w:kern w:val="0"/>
          <w:sz w:val="28"/>
          <w:szCs w:val="28"/>
        </w:rPr>
        <w:t>工程效益：预计每年节约清仓、供水成本费用等</w:t>
      </w:r>
      <w:r>
        <w:rPr>
          <w:rFonts w:hint="eastAsia" w:ascii="Times New Roman" w:hAnsi="Times New Roman" w:eastAsia="仿宋" w:cs="仿宋_GB2312"/>
          <w:color w:val="auto"/>
          <w:kern w:val="0"/>
          <w:sz w:val="28"/>
          <w:szCs w:val="28"/>
        </w:rPr>
        <w:t>1300</w:t>
      </w:r>
      <w:r>
        <w:rPr>
          <w:rFonts w:hint="eastAsia" w:ascii="仿宋" w:hAnsi="仿宋" w:eastAsia="仿宋" w:cs="仿宋"/>
          <w:color w:val="auto"/>
          <w:kern w:val="0"/>
          <w:sz w:val="28"/>
          <w:szCs w:val="28"/>
        </w:rPr>
        <w:t>万元</w:t>
      </w:r>
      <w:r>
        <w:rPr>
          <w:rFonts w:hint="eastAsia" w:ascii="Times New Roman" w:hAnsi="Times New Roman" w:eastAsia="仿宋"/>
          <w:color w:val="auto"/>
          <w:kern w:val="0"/>
          <w:sz w:val="28"/>
          <w:szCs w:val="28"/>
        </w:rPr>
        <w:t>。</w:t>
      </w:r>
    </w:p>
    <w:p w14:paraId="50E31C51">
      <w:pPr>
        <w:snapToGrid w:val="0"/>
        <w:spacing w:line="360" w:lineRule="auto"/>
        <w:ind w:firstLine="560" w:firstLineChars="200"/>
        <w:jc w:val="left"/>
        <w:rPr>
          <w:rFonts w:ascii="仿宋" w:hAnsi="仿宋" w:eastAsia="仿宋" w:cs="仿宋"/>
          <w:color w:val="auto"/>
          <w:kern w:val="0"/>
          <w:sz w:val="28"/>
          <w:szCs w:val="28"/>
        </w:rPr>
      </w:pPr>
      <w:r>
        <w:rPr>
          <w:rFonts w:hint="eastAsia" w:ascii="仿宋" w:hAnsi="仿宋" w:eastAsia="仿宋" w:cs="仿宋"/>
          <w:color w:val="auto"/>
          <w:kern w:val="0"/>
          <w:sz w:val="28"/>
          <w:szCs w:val="28"/>
        </w:rPr>
        <w:t>工程投资：总投资</w:t>
      </w:r>
      <w:r>
        <w:rPr>
          <w:rFonts w:hint="eastAsia" w:ascii="Times New Roman" w:hAnsi="Times New Roman" w:eastAsia="仿宋" w:cs="仿宋_GB2312"/>
          <w:color w:val="auto"/>
          <w:kern w:val="0"/>
          <w:sz w:val="28"/>
          <w:szCs w:val="28"/>
        </w:rPr>
        <w:t>0</w:t>
      </w:r>
      <w:r>
        <w:rPr>
          <w:rFonts w:hint="eastAsia" w:ascii="Times New Roman" w:hAnsi="Times New Roman" w:eastAsia="仿宋"/>
          <w:color w:val="auto"/>
          <w:kern w:val="0"/>
          <w:sz w:val="28"/>
          <w:szCs w:val="28"/>
        </w:rPr>
        <w:t>.</w:t>
      </w:r>
      <w:r>
        <w:rPr>
          <w:rFonts w:hint="eastAsia" w:ascii="Times New Roman" w:hAnsi="Times New Roman" w:eastAsia="仿宋" w:cs="仿宋_GB2312"/>
          <w:color w:val="auto"/>
          <w:kern w:val="0"/>
          <w:sz w:val="28"/>
          <w:szCs w:val="28"/>
        </w:rPr>
        <w:t>024</w:t>
      </w:r>
      <w:r>
        <w:rPr>
          <w:rFonts w:hint="eastAsia" w:ascii="仿宋" w:hAnsi="仿宋" w:eastAsia="仿宋" w:cs="仿宋"/>
          <w:color w:val="auto"/>
          <w:kern w:val="0"/>
          <w:sz w:val="28"/>
          <w:szCs w:val="28"/>
        </w:rPr>
        <w:t>亿元。</w:t>
      </w:r>
    </w:p>
    <w:p w14:paraId="14406175">
      <w:pPr>
        <w:pStyle w:val="11"/>
        <w:snapToGrid w:val="0"/>
        <w:spacing w:line="360" w:lineRule="auto"/>
        <w:ind w:firstLine="560"/>
        <w:rPr>
          <w:rFonts w:ascii="仿宋" w:hAnsi="仿宋" w:eastAsia="仿宋" w:cs="仿宋"/>
          <w:color w:val="auto"/>
          <w:kern w:val="0"/>
          <w:sz w:val="28"/>
          <w:szCs w:val="28"/>
        </w:rPr>
      </w:pPr>
      <w:r>
        <w:rPr>
          <w:rFonts w:hint="eastAsia" w:ascii="Times New Roman" w:hAnsi="Times New Roman" w:eastAsia="仿宋" w:cs="仿宋_GB2312"/>
          <w:color w:val="auto"/>
          <w:kern w:val="0"/>
          <w:sz w:val="28"/>
          <w:szCs w:val="28"/>
        </w:rPr>
        <w:t>2</w:t>
      </w:r>
      <w:r>
        <w:rPr>
          <w:rFonts w:ascii="Times New Roman" w:hAnsi="Times New Roman" w:eastAsia="仿宋"/>
          <w:color w:val="auto"/>
          <w:kern w:val="0"/>
          <w:sz w:val="28"/>
          <w:szCs w:val="28"/>
        </w:rPr>
        <w:t>、</w:t>
      </w:r>
      <w:r>
        <w:rPr>
          <w:rFonts w:hint="eastAsia" w:ascii="仿宋" w:hAnsi="仿宋" w:eastAsia="仿宋" w:cs="仿宋"/>
          <w:color w:val="auto"/>
          <w:kern w:val="0"/>
          <w:sz w:val="28"/>
          <w:szCs w:val="28"/>
        </w:rPr>
        <w:t>山西晋城无烟煤矿业集团有限责任公司寺河矿瓦斯泵站循环水净化系统优化研究工程</w:t>
      </w:r>
    </w:p>
    <w:p w14:paraId="06F3FEFE">
      <w:pPr>
        <w:pStyle w:val="11"/>
        <w:snapToGrid w:val="0"/>
        <w:spacing w:line="360" w:lineRule="auto"/>
        <w:ind w:firstLine="560"/>
        <w:rPr>
          <w:rFonts w:ascii="仿宋" w:hAnsi="仿宋" w:eastAsia="仿宋" w:cs="仿宋"/>
          <w:color w:val="auto"/>
          <w:kern w:val="0"/>
          <w:sz w:val="28"/>
          <w:szCs w:val="28"/>
        </w:rPr>
      </w:pPr>
      <w:r>
        <w:rPr>
          <w:rFonts w:hint="eastAsia" w:ascii="仿宋" w:hAnsi="仿宋" w:eastAsia="仿宋" w:cs="仿宋"/>
          <w:color w:val="auto"/>
          <w:kern w:val="0"/>
          <w:sz w:val="28"/>
          <w:szCs w:val="28"/>
        </w:rPr>
        <w:t>建设地点：沁水县</w:t>
      </w:r>
    </w:p>
    <w:p w14:paraId="28A49F0F">
      <w:pPr>
        <w:pStyle w:val="11"/>
        <w:snapToGrid w:val="0"/>
        <w:spacing w:line="360" w:lineRule="auto"/>
        <w:ind w:firstLine="560"/>
        <w:rPr>
          <w:rFonts w:ascii="仿宋" w:hAnsi="仿宋" w:eastAsia="仿宋" w:cs="仿宋"/>
          <w:color w:val="auto"/>
          <w:kern w:val="0"/>
          <w:sz w:val="28"/>
          <w:szCs w:val="28"/>
        </w:rPr>
      </w:pPr>
      <w:r>
        <w:rPr>
          <w:rFonts w:ascii="仿宋" w:hAnsi="仿宋" w:eastAsia="仿宋" w:cs="仿宋"/>
          <w:color w:val="auto"/>
          <w:kern w:val="0"/>
          <w:sz w:val="28"/>
          <w:szCs w:val="28"/>
        </w:rPr>
        <w:t>建设内容</w:t>
      </w:r>
      <w:r>
        <w:rPr>
          <w:rFonts w:hint="eastAsia" w:ascii="仿宋" w:hAnsi="仿宋" w:eastAsia="仿宋" w:cs="仿宋"/>
          <w:color w:val="auto"/>
          <w:kern w:val="0"/>
          <w:sz w:val="28"/>
          <w:szCs w:val="28"/>
        </w:rPr>
        <w:t>：设计研发一套反渗透膜脱盐装置、一套平板陶瓷膜净化装置、一套压滤装置，实现循环水重复利用，确保循环水水质清洁。</w:t>
      </w:r>
    </w:p>
    <w:p w14:paraId="3F4B5AA1">
      <w:pPr>
        <w:snapToGrid w:val="0"/>
        <w:spacing w:line="360" w:lineRule="auto"/>
        <w:ind w:firstLine="560" w:firstLineChars="200"/>
        <w:jc w:val="left"/>
        <w:rPr>
          <w:color w:val="auto"/>
        </w:rPr>
      </w:pPr>
      <w:r>
        <w:rPr>
          <w:rFonts w:hint="eastAsia" w:ascii="仿宋" w:hAnsi="仿宋" w:eastAsia="仿宋" w:cs="仿宋"/>
          <w:color w:val="auto"/>
          <w:kern w:val="0"/>
          <w:sz w:val="28"/>
          <w:szCs w:val="28"/>
        </w:rPr>
        <w:t>工程效益：每天节水</w:t>
      </w:r>
      <w:r>
        <w:rPr>
          <w:rFonts w:hint="eastAsia" w:ascii="Times New Roman" w:hAnsi="Times New Roman" w:eastAsia="仿宋" w:cs="仿宋_GB2312"/>
          <w:color w:val="auto"/>
          <w:kern w:val="0"/>
          <w:sz w:val="28"/>
          <w:szCs w:val="28"/>
        </w:rPr>
        <w:t>80m</w:t>
      </w:r>
      <w:r>
        <w:rPr>
          <w:rFonts w:hint="eastAsia" w:ascii="Times New Roman" w:hAnsi="Times New Roman" w:eastAsia="仿宋" w:cs="仿宋_GB2312"/>
          <w:color w:val="auto"/>
          <w:kern w:val="0"/>
          <w:sz w:val="28"/>
          <w:szCs w:val="28"/>
          <w:vertAlign w:val="superscript"/>
        </w:rPr>
        <w:t>3</w:t>
      </w:r>
      <w:r>
        <w:rPr>
          <w:rFonts w:hint="eastAsia" w:ascii="Times New Roman" w:hAnsi="Times New Roman" w:eastAsia="仿宋"/>
          <w:color w:val="auto"/>
          <w:kern w:val="0"/>
          <w:sz w:val="28"/>
          <w:szCs w:val="28"/>
        </w:rPr>
        <w:t>。</w:t>
      </w:r>
    </w:p>
    <w:p w14:paraId="2501A02B">
      <w:pPr>
        <w:snapToGrid w:val="0"/>
        <w:spacing w:line="360" w:lineRule="auto"/>
        <w:ind w:firstLine="560" w:firstLineChars="200"/>
        <w:jc w:val="left"/>
        <w:rPr>
          <w:rFonts w:ascii="仿宋" w:hAnsi="仿宋" w:eastAsia="仿宋" w:cs="仿宋"/>
          <w:color w:val="auto"/>
          <w:kern w:val="0"/>
          <w:sz w:val="28"/>
          <w:szCs w:val="28"/>
        </w:rPr>
      </w:pPr>
      <w:r>
        <w:rPr>
          <w:rFonts w:hint="eastAsia" w:ascii="仿宋" w:hAnsi="仿宋" w:eastAsia="仿宋" w:cs="仿宋"/>
          <w:color w:val="auto"/>
          <w:kern w:val="0"/>
          <w:sz w:val="28"/>
          <w:szCs w:val="28"/>
        </w:rPr>
        <w:t>工程投资：总投资</w:t>
      </w:r>
      <w:r>
        <w:rPr>
          <w:rFonts w:hint="eastAsia" w:ascii="Times New Roman" w:hAnsi="Times New Roman" w:eastAsia="仿宋" w:cs="仿宋_GB2312"/>
          <w:color w:val="auto"/>
          <w:kern w:val="0"/>
          <w:sz w:val="28"/>
          <w:szCs w:val="28"/>
        </w:rPr>
        <w:t>0</w:t>
      </w:r>
      <w:r>
        <w:rPr>
          <w:rFonts w:hint="eastAsia" w:ascii="Times New Roman" w:hAnsi="Times New Roman" w:eastAsia="仿宋"/>
          <w:color w:val="auto"/>
          <w:kern w:val="0"/>
          <w:sz w:val="28"/>
          <w:szCs w:val="28"/>
        </w:rPr>
        <w:t>.</w:t>
      </w:r>
      <w:r>
        <w:rPr>
          <w:rFonts w:hint="eastAsia" w:ascii="Times New Roman" w:hAnsi="Times New Roman" w:eastAsia="仿宋" w:cs="仿宋_GB2312"/>
          <w:color w:val="auto"/>
          <w:kern w:val="0"/>
          <w:sz w:val="28"/>
          <w:szCs w:val="28"/>
        </w:rPr>
        <w:t>0175</w:t>
      </w:r>
      <w:r>
        <w:rPr>
          <w:rFonts w:hint="eastAsia" w:ascii="仿宋" w:hAnsi="仿宋" w:eastAsia="仿宋" w:cs="仿宋"/>
          <w:color w:val="auto"/>
          <w:kern w:val="0"/>
          <w:sz w:val="28"/>
          <w:szCs w:val="28"/>
        </w:rPr>
        <w:t>亿元。</w:t>
      </w:r>
    </w:p>
    <w:p w14:paraId="3AA60456">
      <w:pPr>
        <w:pStyle w:val="7"/>
        <w:rPr>
          <w:color w:val="auto"/>
        </w:rPr>
      </w:pPr>
      <w:bookmarkStart w:id="352" w:name="_Toc18934"/>
      <w:bookmarkStart w:id="353" w:name="_Toc18232"/>
      <w:bookmarkStart w:id="354" w:name="_Toc13160"/>
      <w:bookmarkStart w:id="355" w:name="_Toc19838"/>
      <w:r>
        <w:rPr>
          <w:rFonts w:hint="eastAsia" w:ascii="Times New Roman" w:hAnsi="Times New Roman" w:cs="仿宋_GB2312"/>
          <w:color w:val="auto"/>
          <w:lang w:val="en-US" w:eastAsia="zh-CN"/>
        </w:rPr>
        <w:t>9</w:t>
      </w:r>
      <w:r>
        <w:rPr>
          <w:rFonts w:hint="eastAsia"/>
          <w:color w:val="auto"/>
        </w:rPr>
        <w:t>.</w:t>
      </w:r>
      <w:r>
        <w:rPr>
          <w:rFonts w:hint="eastAsia" w:ascii="Times New Roman" w:hAnsi="Times New Roman" w:cs="仿宋_GB2312"/>
          <w:color w:val="auto"/>
        </w:rPr>
        <w:t>3</w:t>
      </w:r>
      <w:r>
        <w:rPr>
          <w:rFonts w:hint="eastAsia"/>
          <w:color w:val="auto"/>
        </w:rPr>
        <w:t xml:space="preserve">  城镇节水规划</w:t>
      </w:r>
      <w:bookmarkEnd w:id="352"/>
      <w:bookmarkEnd w:id="353"/>
      <w:bookmarkEnd w:id="354"/>
      <w:bookmarkEnd w:id="355"/>
    </w:p>
    <w:p w14:paraId="587DB648">
      <w:pPr>
        <w:snapToGrid w:val="0"/>
        <w:spacing w:line="360" w:lineRule="auto"/>
        <w:ind w:firstLine="562" w:firstLineChars="200"/>
        <w:rPr>
          <w:rFonts w:ascii="仿宋" w:hAnsi="仿宋" w:eastAsia="仿宋" w:cs="仿宋"/>
          <w:b/>
          <w:bCs/>
          <w:color w:val="auto"/>
          <w:sz w:val="28"/>
          <w:szCs w:val="28"/>
        </w:rPr>
      </w:pPr>
      <w:bookmarkStart w:id="356" w:name="_Toc29837"/>
      <w:bookmarkStart w:id="357" w:name="_Toc9280"/>
      <w:r>
        <w:rPr>
          <w:rFonts w:hint="eastAsia" w:ascii="仿宋" w:hAnsi="仿宋" w:eastAsia="仿宋" w:cs="仿宋"/>
          <w:b/>
          <w:bCs/>
          <w:color w:val="auto"/>
          <w:sz w:val="28"/>
          <w:szCs w:val="28"/>
        </w:rPr>
        <w:t>一、全面推进节水型城市建设</w:t>
      </w:r>
      <w:bookmarkEnd w:id="356"/>
      <w:bookmarkEnd w:id="357"/>
    </w:p>
    <w:p w14:paraId="2AE4EE86">
      <w:pPr>
        <w:snapToGrid w:val="0"/>
        <w:spacing w:line="360" w:lineRule="auto"/>
        <w:ind w:firstLine="560" w:firstLineChars="200"/>
        <w:rPr>
          <w:rFonts w:ascii="仿宋" w:hAnsi="仿宋" w:eastAsia="仿宋" w:cs="仿宋"/>
          <w:bCs/>
          <w:color w:val="auto"/>
          <w:kern w:val="0"/>
          <w:sz w:val="28"/>
          <w:szCs w:val="28"/>
        </w:rPr>
      </w:pPr>
      <w:r>
        <w:rPr>
          <w:rFonts w:hint="eastAsia" w:ascii="仿宋" w:hAnsi="仿宋" w:eastAsia="仿宋" w:cs="仿宋"/>
          <w:color w:val="auto"/>
          <w:sz w:val="28"/>
          <w:szCs w:val="28"/>
        </w:rPr>
        <w:t>将系统性节水贯穿于城市规划、建设、管理各环节，落实城市节水各项基础管理制度，推进城镇节水改造。结合海绵城市建设，提高雨水资源利用水平，重点抓好污水再生利</w:t>
      </w:r>
      <w:r>
        <w:rPr>
          <w:rFonts w:hint="eastAsia" w:ascii="仿宋" w:hAnsi="仿宋" w:eastAsia="仿宋" w:cs="仿宋"/>
          <w:bCs/>
          <w:color w:val="auto"/>
          <w:kern w:val="0"/>
          <w:sz w:val="28"/>
          <w:szCs w:val="28"/>
        </w:rPr>
        <w:t>用设施建设与改造，城市生态景观和绿化、工业生产、道路清扫、车辆冲洗和建筑施工等，应优先使用非常规水源，鼓励构建城镇良性水循环系统，实现优水优用、循环循序利用。科学核定城市用水户用水计划并下达执行，加强用水监督和考核。全面开展</w:t>
      </w:r>
    </w:p>
    <w:p w14:paraId="56137168">
      <w:pPr>
        <w:snapToGrid w:val="0"/>
        <w:spacing w:line="360" w:lineRule="auto"/>
        <w:ind w:firstLine="562" w:firstLineChars="200"/>
        <w:rPr>
          <w:rFonts w:ascii="仿宋" w:hAnsi="仿宋" w:eastAsia="仿宋" w:cs="仿宋"/>
          <w:b/>
          <w:bCs/>
          <w:color w:val="auto"/>
          <w:sz w:val="28"/>
          <w:szCs w:val="28"/>
        </w:rPr>
      </w:pPr>
      <w:bookmarkStart w:id="358" w:name="_Toc1393"/>
      <w:bookmarkStart w:id="359" w:name="_Toc1567"/>
      <w:r>
        <w:rPr>
          <w:rFonts w:hint="eastAsia" w:ascii="仿宋" w:hAnsi="仿宋" w:eastAsia="仿宋" w:cs="仿宋"/>
          <w:b/>
          <w:bCs/>
          <w:color w:val="auto"/>
          <w:sz w:val="28"/>
          <w:szCs w:val="28"/>
        </w:rPr>
        <w:t>二、大幅降低供水管网漏损</w:t>
      </w:r>
      <w:bookmarkEnd w:id="358"/>
      <w:bookmarkEnd w:id="359"/>
    </w:p>
    <w:p w14:paraId="78FACD2C">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优化供水管网改造建设方案，持续推进老旧供水管网改造。加强公共供水系统运行监督管理，完善供水管网检漏制度，推进城镇供水管网分区计量，建立精细化管理平台和漏损管控体系，协同推进二次供水设施改造和专业化管理。县城镇供水主管部门要制定公共供水管网减损措施和管控制度,将公共供水管网漏损控制纳入城镇供水考核体系。</w:t>
      </w:r>
    </w:p>
    <w:p w14:paraId="13FCBC8C">
      <w:pPr>
        <w:snapToGrid w:val="0"/>
        <w:spacing w:line="360" w:lineRule="auto"/>
        <w:ind w:firstLine="562" w:firstLineChars="200"/>
        <w:rPr>
          <w:rFonts w:ascii="仿宋" w:hAnsi="仿宋" w:eastAsia="仿宋" w:cs="仿宋"/>
          <w:b/>
          <w:bCs/>
          <w:color w:val="auto"/>
          <w:sz w:val="28"/>
          <w:szCs w:val="28"/>
        </w:rPr>
      </w:pPr>
      <w:bookmarkStart w:id="360" w:name="_Toc24938"/>
      <w:bookmarkStart w:id="361" w:name="_Toc13981"/>
      <w:r>
        <w:rPr>
          <w:rFonts w:hint="eastAsia" w:ascii="仿宋" w:hAnsi="仿宋" w:eastAsia="仿宋" w:cs="仿宋"/>
          <w:b/>
          <w:bCs/>
          <w:color w:val="auto"/>
          <w:sz w:val="28"/>
          <w:szCs w:val="28"/>
        </w:rPr>
        <w:t>三、深入开展公共领域节水</w:t>
      </w:r>
      <w:bookmarkEnd w:id="360"/>
      <w:bookmarkEnd w:id="361"/>
    </w:p>
    <w:p w14:paraId="3451EAD8">
      <w:pPr>
        <w:snapToGrid w:val="0"/>
        <w:spacing w:line="360" w:lineRule="auto"/>
        <w:ind w:firstLine="560" w:firstLineChars="200"/>
        <w:rPr>
          <w:rFonts w:ascii="仿宋_GB2312" w:hAnsi="仿宋_GB2312" w:eastAsia="仿宋_GB2312" w:cs="仿宋_GB2312"/>
          <w:bCs/>
          <w:color w:val="auto"/>
          <w:kern w:val="0"/>
          <w:sz w:val="28"/>
          <w:szCs w:val="28"/>
        </w:rPr>
      </w:pPr>
      <w:r>
        <w:rPr>
          <w:rFonts w:hint="eastAsia" w:ascii="仿宋" w:hAnsi="仿宋" w:eastAsia="仿宋" w:cs="仿宋"/>
          <w:color w:val="auto"/>
          <w:sz w:val="28"/>
          <w:szCs w:val="28"/>
        </w:rPr>
        <w:t>城市园林绿化宜选用适合的节水耐旱型植被，采用高效节水灌溉方式，同时加大中水管网建设力度，鼓励园林行业采用中水灌溉方式。公共机构要开展节水诊断，推广应</w:t>
      </w:r>
      <w:r>
        <w:rPr>
          <w:rFonts w:hint="eastAsia" w:ascii="仿宋_GB2312" w:hAnsi="仿宋_GB2312" w:eastAsia="仿宋_GB2312" w:cs="仿宋_GB2312"/>
          <w:bCs/>
          <w:color w:val="auto"/>
          <w:kern w:val="0"/>
          <w:sz w:val="28"/>
          <w:szCs w:val="28"/>
        </w:rPr>
        <w:t>用节水新技术、新工艺和新产品，提高节水器具使用率。新建公共建筑必须安装节水器具。推动城镇居民家庭节水，普及推广节水型器具。开展公共机构节水型标杆建设，鼓励实施高校合同节水。到“十四五”末，全县</w:t>
      </w:r>
      <w:r>
        <w:rPr>
          <w:rFonts w:hint="eastAsia" w:ascii="Times New Roman" w:hAnsi="Times New Roman" w:eastAsia="仿宋_GB2312" w:cs="仿宋_GB2312"/>
          <w:bCs/>
          <w:color w:val="auto"/>
          <w:kern w:val="0"/>
          <w:sz w:val="28"/>
          <w:szCs w:val="28"/>
        </w:rPr>
        <w:t>60</w:t>
      </w:r>
      <w:r>
        <w:rPr>
          <w:rFonts w:hint="eastAsia" w:ascii="Times New Roman" w:hAnsi="Times New Roman" w:eastAsia="仿宋_GB2312"/>
          <w:bCs/>
          <w:color w:val="auto"/>
          <w:kern w:val="0"/>
          <w:sz w:val="28"/>
          <w:szCs w:val="28"/>
        </w:rPr>
        <w:t>%</w:t>
      </w:r>
      <w:r>
        <w:rPr>
          <w:rFonts w:hint="eastAsia" w:ascii="仿宋_GB2312" w:hAnsi="仿宋_GB2312" w:eastAsia="仿宋_GB2312" w:cs="仿宋_GB2312"/>
          <w:bCs/>
          <w:color w:val="auto"/>
          <w:kern w:val="0"/>
          <w:sz w:val="28"/>
          <w:szCs w:val="28"/>
        </w:rPr>
        <w:t>以上的公共机构建成节水型单位，同时，要</w:t>
      </w:r>
      <w:r>
        <w:rPr>
          <w:rFonts w:hint="eastAsia" w:ascii="仿宋_GB2312" w:hAnsi="仿宋_GB2312" w:eastAsia="仿宋_GB2312" w:cs="仿宋_GB2312"/>
          <w:color w:val="auto"/>
          <w:kern w:val="0"/>
          <w:sz w:val="28"/>
          <w:szCs w:val="28"/>
        </w:rPr>
        <w:t>大胆探索合同节水等建设模式，建成一批</w:t>
      </w:r>
      <w:r>
        <w:rPr>
          <w:rFonts w:hint="eastAsia" w:ascii="仿宋_GB2312" w:hAnsi="仿宋_GB2312" w:eastAsia="仿宋_GB2312" w:cs="仿宋_GB2312"/>
          <w:bCs/>
          <w:color w:val="auto"/>
          <w:kern w:val="0"/>
          <w:sz w:val="28"/>
          <w:szCs w:val="28"/>
        </w:rPr>
        <w:t>具有典型示范意义的节水型高校（学校）。</w:t>
      </w:r>
    </w:p>
    <w:p w14:paraId="3CCCE2CF">
      <w:pPr>
        <w:snapToGrid w:val="0"/>
        <w:spacing w:line="360" w:lineRule="auto"/>
        <w:ind w:firstLine="562" w:firstLineChars="200"/>
        <w:rPr>
          <w:rFonts w:ascii="仿宋" w:hAnsi="仿宋" w:eastAsia="仿宋" w:cs="仿宋"/>
          <w:b/>
          <w:bCs/>
          <w:color w:val="auto"/>
          <w:sz w:val="28"/>
          <w:szCs w:val="28"/>
        </w:rPr>
      </w:pPr>
      <w:bookmarkStart w:id="362" w:name="_Toc5389"/>
      <w:bookmarkStart w:id="363" w:name="_Toc18804"/>
      <w:r>
        <w:rPr>
          <w:rFonts w:hint="eastAsia" w:ascii="仿宋" w:hAnsi="仿宋" w:eastAsia="仿宋" w:cs="仿宋"/>
          <w:b/>
          <w:bCs/>
          <w:color w:val="auto"/>
          <w:sz w:val="28"/>
          <w:szCs w:val="28"/>
        </w:rPr>
        <w:t>四、严控高耗水服务业用水</w:t>
      </w:r>
      <w:bookmarkEnd w:id="362"/>
      <w:bookmarkEnd w:id="363"/>
    </w:p>
    <w:p w14:paraId="1923B3BC">
      <w:pPr>
        <w:snapToGrid w:val="0"/>
        <w:spacing w:line="360" w:lineRule="auto"/>
        <w:ind w:firstLine="560" w:firstLineChars="200"/>
        <w:rPr>
          <w:rFonts w:ascii="仿宋_GB2312" w:hAnsi="仿宋_GB2312" w:eastAsia="仿宋_GB2312" w:cs="仿宋_GB2312"/>
          <w:bCs/>
          <w:color w:val="auto"/>
          <w:kern w:val="0"/>
          <w:sz w:val="28"/>
          <w:szCs w:val="28"/>
        </w:rPr>
      </w:pPr>
      <w:r>
        <w:rPr>
          <w:rFonts w:hint="eastAsia" w:ascii="仿宋" w:hAnsi="仿宋" w:eastAsia="仿宋" w:cs="仿宋"/>
          <w:color w:val="auto"/>
          <w:sz w:val="28"/>
          <w:szCs w:val="28"/>
        </w:rPr>
        <w:t>合理限制高耗水服务业发展，从严控制洗浴、洗车、游泳馆、人工滑雪（冰）场、洗涤、宾馆等行</w:t>
      </w:r>
      <w:r>
        <w:rPr>
          <w:rFonts w:hint="eastAsia" w:ascii="仿宋_GB2312" w:hAnsi="仿宋_GB2312" w:eastAsia="仿宋_GB2312" w:cs="仿宋_GB2312"/>
          <w:bCs/>
          <w:color w:val="auto"/>
          <w:kern w:val="0"/>
          <w:sz w:val="28"/>
          <w:szCs w:val="28"/>
        </w:rPr>
        <w:t>业用水定额。全县应加强洗浴、洗车、游泳馆、人工滑雪</w:t>
      </w:r>
      <w:r>
        <w:rPr>
          <w:rFonts w:hint="eastAsia" w:ascii="仿宋_GB2312" w:hAnsi="仿宋_GB2312" w:eastAsia="仿宋_GB2312" w:cs="仿宋_GB2312"/>
          <w:color w:val="auto"/>
          <w:kern w:val="0"/>
          <w:sz w:val="28"/>
          <w:szCs w:val="28"/>
        </w:rPr>
        <w:t>（冰）</w:t>
      </w:r>
      <w:r>
        <w:rPr>
          <w:rFonts w:hint="eastAsia" w:ascii="仿宋_GB2312" w:hAnsi="仿宋_GB2312" w:eastAsia="仿宋_GB2312" w:cs="仿宋_GB2312"/>
          <w:bCs/>
          <w:color w:val="auto"/>
          <w:kern w:val="0"/>
          <w:sz w:val="28"/>
          <w:szCs w:val="28"/>
        </w:rPr>
        <w:t>场等特种行业监督管理，严格取水许可审批，积极推广循环用水技术、设备与工艺，优先利用再生水、雨水等非常规水源。</w:t>
      </w:r>
    </w:p>
    <w:p w14:paraId="10631F14">
      <w:pPr>
        <w:snapToGrid w:val="0"/>
        <w:spacing w:line="360" w:lineRule="auto"/>
        <w:ind w:firstLine="560" w:firstLineChars="200"/>
        <w:rPr>
          <w:rFonts w:ascii="仿宋" w:hAnsi="仿宋" w:eastAsia="仿宋" w:cs="仿宋"/>
          <w:color w:val="auto"/>
          <w:kern w:val="0"/>
          <w:sz w:val="28"/>
          <w:szCs w:val="28"/>
        </w:rPr>
      </w:pPr>
      <w:r>
        <w:rPr>
          <w:rFonts w:hint="eastAsia" w:ascii="仿宋" w:hAnsi="仿宋" w:eastAsia="仿宋" w:cs="仿宋"/>
          <w:color w:val="auto"/>
          <w:kern w:val="0"/>
          <w:sz w:val="28"/>
          <w:szCs w:val="28"/>
        </w:rPr>
        <w:t>“十四五”期间城镇节水规划预计投资</w:t>
      </w:r>
      <w:r>
        <w:rPr>
          <w:rFonts w:hint="eastAsia" w:ascii="Times New Roman" w:hAnsi="Times New Roman" w:eastAsia="仿宋" w:cs="仿宋_GB2312"/>
          <w:color w:val="auto"/>
          <w:kern w:val="0"/>
          <w:sz w:val="28"/>
          <w:szCs w:val="28"/>
        </w:rPr>
        <w:t>0</w:t>
      </w:r>
      <w:r>
        <w:rPr>
          <w:rFonts w:hint="eastAsia" w:ascii="Times New Roman" w:hAnsi="Times New Roman" w:eastAsia="仿宋"/>
          <w:color w:val="auto"/>
          <w:kern w:val="0"/>
          <w:sz w:val="28"/>
          <w:szCs w:val="28"/>
        </w:rPr>
        <w:t>.</w:t>
      </w:r>
      <w:r>
        <w:rPr>
          <w:rFonts w:hint="eastAsia" w:ascii="Times New Roman" w:hAnsi="Times New Roman" w:eastAsia="仿宋" w:cs="仿宋_GB2312"/>
          <w:color w:val="auto"/>
          <w:kern w:val="0"/>
          <w:sz w:val="28"/>
          <w:szCs w:val="28"/>
        </w:rPr>
        <w:t>141</w:t>
      </w:r>
      <w:r>
        <w:rPr>
          <w:rFonts w:hint="eastAsia" w:ascii="仿宋" w:hAnsi="仿宋" w:eastAsia="仿宋" w:cs="仿宋"/>
          <w:color w:val="auto"/>
          <w:kern w:val="0"/>
          <w:sz w:val="28"/>
          <w:szCs w:val="28"/>
        </w:rPr>
        <w:t>亿元，规划主要工程项目有：</w:t>
      </w:r>
    </w:p>
    <w:p w14:paraId="18097A7C">
      <w:pPr>
        <w:pStyle w:val="11"/>
        <w:snapToGrid w:val="0"/>
        <w:spacing w:line="360" w:lineRule="auto"/>
        <w:ind w:firstLine="560"/>
        <w:rPr>
          <w:rFonts w:ascii="仿宋_GB2312" w:eastAsia="仿宋_GB2312"/>
          <w:bCs/>
          <w:color w:val="auto"/>
          <w:kern w:val="0"/>
          <w:sz w:val="28"/>
          <w:szCs w:val="28"/>
        </w:rPr>
      </w:pPr>
      <w:r>
        <w:rPr>
          <w:rFonts w:hint="eastAsia" w:ascii="Times New Roman" w:hAnsi="Times New Roman" w:eastAsia="仿宋_GB2312" w:cs="仿宋_GB2312"/>
          <w:color w:val="auto"/>
          <w:kern w:val="0"/>
          <w:sz w:val="28"/>
          <w:szCs w:val="28"/>
        </w:rPr>
        <w:t>1</w:t>
      </w:r>
      <w:r>
        <w:rPr>
          <w:rFonts w:hint="eastAsia" w:ascii="Times New Roman" w:hAnsi="Times New Roman" w:eastAsia="仿宋_GB2312"/>
          <w:color w:val="auto"/>
          <w:kern w:val="0"/>
          <w:sz w:val="28"/>
          <w:szCs w:val="28"/>
        </w:rPr>
        <w:t>、</w:t>
      </w:r>
      <w:r>
        <w:rPr>
          <w:rFonts w:hint="eastAsia" w:ascii="仿宋_GB2312" w:eastAsia="仿宋_GB2312"/>
          <w:bCs/>
          <w:color w:val="auto"/>
          <w:kern w:val="0"/>
          <w:sz w:val="28"/>
          <w:szCs w:val="28"/>
        </w:rPr>
        <w:t>沁水县旧管网改造及水表安装工程</w:t>
      </w:r>
    </w:p>
    <w:p w14:paraId="421E4B9B">
      <w:pPr>
        <w:pStyle w:val="11"/>
        <w:snapToGrid w:val="0"/>
        <w:spacing w:line="360" w:lineRule="auto"/>
        <w:ind w:firstLine="560"/>
        <w:rPr>
          <w:rFonts w:ascii="仿宋" w:hAnsi="仿宋" w:eastAsia="仿宋" w:cs="仿宋"/>
          <w:color w:val="auto"/>
          <w:kern w:val="0"/>
          <w:sz w:val="28"/>
          <w:szCs w:val="28"/>
        </w:rPr>
      </w:pPr>
      <w:r>
        <w:rPr>
          <w:rFonts w:hint="eastAsia" w:ascii="仿宋" w:hAnsi="仿宋" w:eastAsia="仿宋" w:cs="仿宋"/>
          <w:color w:val="auto"/>
          <w:kern w:val="0"/>
          <w:sz w:val="28"/>
          <w:szCs w:val="28"/>
        </w:rPr>
        <w:t>建设地点：</w:t>
      </w:r>
      <w:r>
        <w:rPr>
          <w:rFonts w:hint="eastAsia" w:ascii="仿宋_GB2312" w:eastAsia="仿宋_GB2312"/>
          <w:bCs/>
          <w:color w:val="auto"/>
          <w:kern w:val="0"/>
          <w:sz w:val="28"/>
          <w:szCs w:val="28"/>
        </w:rPr>
        <w:t>沁水县</w:t>
      </w:r>
    </w:p>
    <w:p w14:paraId="172C6F71">
      <w:pPr>
        <w:pStyle w:val="11"/>
        <w:snapToGrid w:val="0"/>
        <w:spacing w:line="360" w:lineRule="auto"/>
        <w:ind w:firstLine="560"/>
        <w:rPr>
          <w:rFonts w:ascii="仿宋" w:hAnsi="仿宋" w:eastAsia="仿宋" w:cs="仿宋"/>
          <w:color w:val="auto"/>
          <w:kern w:val="0"/>
          <w:sz w:val="28"/>
          <w:szCs w:val="28"/>
        </w:rPr>
      </w:pPr>
      <w:r>
        <w:rPr>
          <w:rFonts w:ascii="仿宋" w:hAnsi="仿宋" w:eastAsia="仿宋" w:cs="仿宋"/>
          <w:color w:val="auto"/>
          <w:kern w:val="0"/>
          <w:sz w:val="28"/>
          <w:szCs w:val="28"/>
        </w:rPr>
        <w:t>建设内容</w:t>
      </w:r>
      <w:r>
        <w:rPr>
          <w:rFonts w:hint="eastAsia" w:ascii="仿宋" w:hAnsi="仿宋" w:eastAsia="仿宋" w:cs="仿宋"/>
          <w:color w:val="auto"/>
          <w:kern w:val="0"/>
          <w:sz w:val="28"/>
          <w:szCs w:val="28"/>
        </w:rPr>
        <w:t>：</w:t>
      </w:r>
      <w:r>
        <w:rPr>
          <w:rFonts w:hint="eastAsia" w:ascii="仿宋_GB2312" w:eastAsia="仿宋_GB2312"/>
          <w:bCs/>
          <w:color w:val="auto"/>
          <w:kern w:val="0"/>
          <w:sz w:val="28"/>
          <w:szCs w:val="28"/>
        </w:rPr>
        <w:t>继续对县城老、旧管网进行改造以及安装水表等</w:t>
      </w:r>
      <w:r>
        <w:rPr>
          <w:rFonts w:hint="eastAsia" w:ascii="仿宋" w:hAnsi="仿宋" w:eastAsia="仿宋" w:cs="仿宋"/>
          <w:color w:val="auto"/>
          <w:kern w:val="0"/>
          <w:sz w:val="28"/>
          <w:szCs w:val="28"/>
        </w:rPr>
        <w:t>。</w:t>
      </w:r>
    </w:p>
    <w:p w14:paraId="248E0ECF">
      <w:pPr>
        <w:snapToGrid w:val="0"/>
        <w:spacing w:line="360" w:lineRule="auto"/>
        <w:ind w:firstLine="560" w:firstLineChars="200"/>
        <w:jc w:val="left"/>
        <w:rPr>
          <w:color w:val="auto"/>
        </w:rPr>
      </w:pPr>
      <w:r>
        <w:rPr>
          <w:rFonts w:hint="eastAsia" w:ascii="仿宋" w:hAnsi="仿宋" w:eastAsia="仿宋" w:cs="仿宋"/>
          <w:color w:val="auto"/>
          <w:kern w:val="0"/>
          <w:sz w:val="28"/>
          <w:szCs w:val="28"/>
        </w:rPr>
        <w:t>工程效益：</w:t>
      </w:r>
      <w:r>
        <w:rPr>
          <w:rFonts w:hint="eastAsia" w:ascii="仿宋_GB2312" w:eastAsia="仿宋_GB2312"/>
          <w:bCs/>
          <w:color w:val="auto"/>
          <w:kern w:val="0"/>
          <w:sz w:val="28"/>
          <w:szCs w:val="28"/>
        </w:rPr>
        <w:t>有效解决管网受损失修、漏损严重、爆管裂管等问题，消除管网安全隐患，降低漏失率。年节水量</w:t>
      </w:r>
      <w:r>
        <w:rPr>
          <w:rFonts w:hint="eastAsia" w:ascii="Times New Roman" w:hAnsi="Times New Roman" w:eastAsia="仿宋_GB2312" w:cs="仿宋_GB2312"/>
          <w:color w:val="auto"/>
          <w:kern w:val="0"/>
          <w:sz w:val="28"/>
          <w:szCs w:val="28"/>
        </w:rPr>
        <w:t>12</w:t>
      </w:r>
      <w:r>
        <w:rPr>
          <w:rFonts w:hint="eastAsia" w:ascii="Times New Roman" w:hAnsi="Times New Roman" w:eastAsia="仿宋_GB2312"/>
          <w:color w:val="auto"/>
          <w:kern w:val="0"/>
          <w:sz w:val="28"/>
          <w:szCs w:val="28"/>
        </w:rPr>
        <w:t>万</w:t>
      </w:r>
      <w:r>
        <w:rPr>
          <w:rFonts w:hint="eastAsia" w:ascii="Times New Roman" w:hAnsi="Times New Roman" w:eastAsia="仿宋_GB2312" w:cs="仿宋_GB2312"/>
          <w:color w:val="auto"/>
          <w:kern w:val="0"/>
          <w:sz w:val="28"/>
          <w:szCs w:val="28"/>
        </w:rPr>
        <w:t>m</w:t>
      </w:r>
      <w:r>
        <w:rPr>
          <w:rFonts w:hint="eastAsia" w:ascii="Times New Roman" w:hAnsi="Times New Roman" w:eastAsia="仿宋_GB2312" w:cs="仿宋_GB2312"/>
          <w:color w:val="auto"/>
          <w:kern w:val="0"/>
          <w:sz w:val="28"/>
          <w:szCs w:val="28"/>
          <w:vertAlign w:val="superscript"/>
        </w:rPr>
        <w:t>3</w:t>
      </w:r>
      <w:r>
        <w:rPr>
          <w:rFonts w:hint="eastAsia" w:ascii="仿宋_GB2312" w:eastAsia="仿宋_GB2312"/>
          <w:bCs/>
          <w:color w:val="auto"/>
          <w:kern w:val="0"/>
          <w:sz w:val="28"/>
          <w:szCs w:val="28"/>
        </w:rPr>
        <w:t>/年</w:t>
      </w:r>
      <w:r>
        <w:rPr>
          <w:rFonts w:hint="eastAsia" w:ascii="Times New Roman" w:hAnsi="Times New Roman" w:eastAsia="仿宋"/>
          <w:color w:val="auto"/>
          <w:kern w:val="0"/>
          <w:sz w:val="28"/>
          <w:szCs w:val="28"/>
        </w:rPr>
        <w:t>。</w:t>
      </w:r>
    </w:p>
    <w:p w14:paraId="62EE3609">
      <w:pPr>
        <w:snapToGrid w:val="0"/>
        <w:spacing w:line="360" w:lineRule="auto"/>
        <w:ind w:firstLine="560" w:firstLineChars="200"/>
        <w:jc w:val="left"/>
        <w:rPr>
          <w:rFonts w:ascii="仿宋" w:hAnsi="仿宋" w:eastAsia="仿宋" w:cs="仿宋"/>
          <w:color w:val="auto"/>
          <w:kern w:val="0"/>
          <w:sz w:val="28"/>
          <w:szCs w:val="28"/>
        </w:rPr>
      </w:pPr>
      <w:r>
        <w:rPr>
          <w:rFonts w:hint="eastAsia" w:ascii="仿宋" w:hAnsi="仿宋" w:eastAsia="仿宋" w:cs="仿宋"/>
          <w:color w:val="auto"/>
          <w:kern w:val="0"/>
          <w:sz w:val="28"/>
          <w:szCs w:val="28"/>
        </w:rPr>
        <w:t>工程投资：总投资</w:t>
      </w:r>
      <w:r>
        <w:rPr>
          <w:rFonts w:hint="eastAsia" w:ascii="Times New Roman" w:hAnsi="Times New Roman" w:eastAsia="仿宋_GB2312" w:cs="仿宋_GB2312"/>
          <w:color w:val="auto"/>
          <w:kern w:val="0"/>
          <w:sz w:val="28"/>
          <w:szCs w:val="28"/>
        </w:rPr>
        <w:t>0</w:t>
      </w:r>
      <w:r>
        <w:rPr>
          <w:rFonts w:hint="eastAsia" w:ascii="Times New Roman" w:hAnsi="Times New Roman" w:eastAsia="仿宋_GB2312"/>
          <w:color w:val="auto"/>
          <w:kern w:val="0"/>
          <w:sz w:val="28"/>
          <w:szCs w:val="28"/>
        </w:rPr>
        <w:t>.</w:t>
      </w:r>
      <w:r>
        <w:rPr>
          <w:rFonts w:hint="eastAsia" w:ascii="Times New Roman" w:hAnsi="Times New Roman" w:eastAsia="仿宋_GB2312" w:cs="仿宋_GB2312"/>
          <w:color w:val="auto"/>
          <w:kern w:val="0"/>
          <w:sz w:val="28"/>
          <w:szCs w:val="28"/>
        </w:rPr>
        <w:t>0205</w:t>
      </w:r>
      <w:r>
        <w:rPr>
          <w:rFonts w:hint="eastAsia" w:ascii="仿宋" w:hAnsi="仿宋" w:eastAsia="仿宋" w:cs="仿宋"/>
          <w:color w:val="auto"/>
          <w:kern w:val="0"/>
          <w:sz w:val="28"/>
          <w:szCs w:val="28"/>
        </w:rPr>
        <w:t>亿元。</w:t>
      </w:r>
    </w:p>
    <w:p w14:paraId="1BDCC328">
      <w:pPr>
        <w:pStyle w:val="11"/>
        <w:snapToGrid w:val="0"/>
        <w:spacing w:line="360" w:lineRule="auto"/>
        <w:ind w:firstLine="560"/>
        <w:rPr>
          <w:rFonts w:ascii="仿宋_GB2312" w:eastAsia="仿宋_GB2312"/>
          <w:bCs/>
          <w:color w:val="auto"/>
          <w:kern w:val="0"/>
          <w:sz w:val="28"/>
          <w:szCs w:val="28"/>
        </w:rPr>
      </w:pPr>
      <w:r>
        <w:rPr>
          <w:rFonts w:hint="eastAsia" w:ascii="Times New Roman" w:hAnsi="Times New Roman" w:eastAsia="仿宋_GB2312" w:cs="仿宋_GB2312"/>
          <w:color w:val="auto"/>
          <w:kern w:val="0"/>
          <w:sz w:val="28"/>
          <w:szCs w:val="28"/>
        </w:rPr>
        <w:t>2</w:t>
      </w:r>
      <w:r>
        <w:rPr>
          <w:rFonts w:hint="eastAsia" w:ascii="Times New Roman" w:hAnsi="Times New Roman" w:eastAsia="仿宋_GB2312"/>
          <w:color w:val="auto"/>
          <w:kern w:val="0"/>
          <w:sz w:val="28"/>
          <w:szCs w:val="28"/>
        </w:rPr>
        <w:t>、</w:t>
      </w:r>
      <w:r>
        <w:rPr>
          <w:rFonts w:hint="eastAsia" w:ascii="仿宋_GB2312" w:eastAsia="仿宋_GB2312"/>
          <w:bCs/>
          <w:color w:val="auto"/>
          <w:kern w:val="0"/>
          <w:sz w:val="28"/>
          <w:szCs w:val="28"/>
        </w:rPr>
        <w:t>沁水县水资源取水实时监测平台</w:t>
      </w:r>
    </w:p>
    <w:p w14:paraId="7A743F1C">
      <w:pPr>
        <w:pStyle w:val="11"/>
        <w:snapToGrid w:val="0"/>
        <w:spacing w:line="360" w:lineRule="auto"/>
        <w:ind w:firstLine="560"/>
        <w:rPr>
          <w:rFonts w:ascii="仿宋" w:hAnsi="仿宋" w:eastAsia="仿宋" w:cs="仿宋"/>
          <w:color w:val="auto"/>
          <w:kern w:val="0"/>
          <w:sz w:val="28"/>
          <w:szCs w:val="28"/>
        </w:rPr>
      </w:pPr>
      <w:r>
        <w:rPr>
          <w:rFonts w:hint="eastAsia" w:ascii="仿宋" w:hAnsi="仿宋" w:eastAsia="仿宋" w:cs="仿宋"/>
          <w:color w:val="auto"/>
          <w:kern w:val="0"/>
          <w:sz w:val="28"/>
          <w:szCs w:val="28"/>
        </w:rPr>
        <w:t>建设地点：</w:t>
      </w:r>
      <w:r>
        <w:rPr>
          <w:rFonts w:hint="eastAsia" w:ascii="仿宋_GB2312" w:eastAsia="仿宋_GB2312"/>
          <w:bCs/>
          <w:color w:val="auto"/>
          <w:kern w:val="0"/>
          <w:sz w:val="28"/>
          <w:szCs w:val="28"/>
        </w:rPr>
        <w:t>沁水县</w:t>
      </w:r>
    </w:p>
    <w:p w14:paraId="1BDF92C4">
      <w:pPr>
        <w:pStyle w:val="11"/>
        <w:snapToGrid w:val="0"/>
        <w:spacing w:line="360" w:lineRule="auto"/>
        <w:ind w:firstLine="560"/>
        <w:rPr>
          <w:rFonts w:ascii="仿宋" w:hAnsi="仿宋" w:eastAsia="仿宋" w:cs="仿宋"/>
          <w:color w:val="auto"/>
          <w:kern w:val="0"/>
          <w:sz w:val="28"/>
          <w:szCs w:val="28"/>
        </w:rPr>
      </w:pPr>
      <w:r>
        <w:rPr>
          <w:rFonts w:ascii="仿宋" w:hAnsi="仿宋" w:eastAsia="仿宋" w:cs="仿宋"/>
          <w:color w:val="auto"/>
          <w:kern w:val="0"/>
          <w:sz w:val="28"/>
          <w:szCs w:val="28"/>
        </w:rPr>
        <w:t>建设内容</w:t>
      </w:r>
      <w:r>
        <w:rPr>
          <w:rFonts w:hint="eastAsia" w:ascii="仿宋" w:hAnsi="仿宋" w:eastAsia="仿宋" w:cs="仿宋"/>
          <w:color w:val="auto"/>
          <w:kern w:val="0"/>
          <w:sz w:val="28"/>
          <w:szCs w:val="28"/>
        </w:rPr>
        <w:t>：</w:t>
      </w:r>
      <w:r>
        <w:rPr>
          <w:rFonts w:hint="eastAsia" w:ascii="仿宋_GB2312" w:eastAsia="仿宋_GB2312"/>
          <w:bCs/>
          <w:color w:val="auto"/>
          <w:kern w:val="0"/>
          <w:sz w:val="28"/>
          <w:szCs w:val="28"/>
        </w:rPr>
        <w:t>建设全县用水计量设施在线监测平台</w:t>
      </w:r>
      <w:r>
        <w:rPr>
          <w:rFonts w:hint="eastAsia" w:ascii="仿宋" w:hAnsi="仿宋" w:eastAsia="仿宋" w:cs="仿宋"/>
          <w:color w:val="auto"/>
          <w:kern w:val="0"/>
          <w:sz w:val="28"/>
          <w:szCs w:val="28"/>
        </w:rPr>
        <w:t>。</w:t>
      </w:r>
    </w:p>
    <w:p w14:paraId="1816B12D">
      <w:pPr>
        <w:snapToGrid w:val="0"/>
        <w:spacing w:line="360" w:lineRule="auto"/>
        <w:ind w:firstLine="560" w:firstLineChars="200"/>
        <w:jc w:val="left"/>
        <w:rPr>
          <w:color w:val="auto"/>
        </w:rPr>
      </w:pPr>
      <w:r>
        <w:rPr>
          <w:rFonts w:hint="eastAsia" w:ascii="仿宋" w:hAnsi="仿宋" w:eastAsia="仿宋" w:cs="仿宋"/>
          <w:color w:val="auto"/>
          <w:kern w:val="0"/>
          <w:sz w:val="28"/>
          <w:szCs w:val="28"/>
        </w:rPr>
        <w:t>工程效益：</w:t>
      </w:r>
      <w:r>
        <w:rPr>
          <w:rFonts w:hint="eastAsia" w:ascii="仿宋_GB2312" w:eastAsia="仿宋_GB2312"/>
          <w:bCs/>
          <w:color w:val="auto"/>
          <w:kern w:val="0"/>
          <w:sz w:val="28"/>
          <w:szCs w:val="28"/>
        </w:rPr>
        <w:t>给水资源管理工作提供及时准确的信息支持，逐步实现对水资源的科学管理</w:t>
      </w:r>
      <w:r>
        <w:rPr>
          <w:rFonts w:hint="eastAsia" w:ascii="Times New Roman" w:hAnsi="Times New Roman" w:eastAsia="仿宋"/>
          <w:color w:val="auto"/>
          <w:kern w:val="0"/>
          <w:sz w:val="28"/>
          <w:szCs w:val="28"/>
        </w:rPr>
        <w:t>。</w:t>
      </w:r>
    </w:p>
    <w:p w14:paraId="763E0AC8">
      <w:pPr>
        <w:snapToGrid w:val="0"/>
        <w:spacing w:line="360" w:lineRule="auto"/>
        <w:ind w:firstLine="560" w:firstLineChars="200"/>
        <w:jc w:val="left"/>
        <w:rPr>
          <w:rFonts w:ascii="仿宋" w:hAnsi="仿宋" w:eastAsia="仿宋" w:cs="仿宋"/>
          <w:color w:val="auto"/>
          <w:kern w:val="0"/>
          <w:sz w:val="28"/>
          <w:szCs w:val="28"/>
        </w:rPr>
      </w:pPr>
      <w:r>
        <w:rPr>
          <w:rFonts w:hint="eastAsia" w:ascii="仿宋" w:hAnsi="仿宋" w:eastAsia="仿宋" w:cs="仿宋"/>
          <w:color w:val="auto"/>
          <w:kern w:val="0"/>
          <w:sz w:val="28"/>
          <w:szCs w:val="28"/>
        </w:rPr>
        <w:t>工程投资：总投资</w:t>
      </w:r>
      <w:r>
        <w:rPr>
          <w:rFonts w:hint="eastAsia" w:ascii="Times New Roman" w:hAnsi="Times New Roman" w:eastAsia="仿宋_GB2312" w:cs="仿宋_GB2312"/>
          <w:color w:val="auto"/>
          <w:kern w:val="0"/>
          <w:sz w:val="28"/>
          <w:szCs w:val="28"/>
        </w:rPr>
        <w:t>0</w:t>
      </w:r>
      <w:r>
        <w:rPr>
          <w:rFonts w:hint="eastAsia" w:ascii="Times New Roman" w:hAnsi="Times New Roman" w:eastAsia="仿宋_GB2312"/>
          <w:color w:val="auto"/>
          <w:kern w:val="0"/>
          <w:sz w:val="28"/>
          <w:szCs w:val="28"/>
        </w:rPr>
        <w:t>.</w:t>
      </w:r>
      <w:r>
        <w:rPr>
          <w:rFonts w:hint="eastAsia" w:ascii="Times New Roman" w:hAnsi="Times New Roman" w:eastAsia="仿宋_GB2312" w:cs="仿宋_GB2312"/>
          <w:color w:val="auto"/>
          <w:kern w:val="0"/>
          <w:sz w:val="28"/>
          <w:szCs w:val="28"/>
        </w:rPr>
        <w:t>12</w:t>
      </w:r>
      <w:r>
        <w:rPr>
          <w:rFonts w:hint="eastAsia" w:ascii="仿宋" w:hAnsi="仿宋" w:eastAsia="仿宋" w:cs="仿宋"/>
          <w:color w:val="auto"/>
          <w:kern w:val="0"/>
          <w:sz w:val="28"/>
          <w:szCs w:val="28"/>
        </w:rPr>
        <w:t>亿元。</w:t>
      </w:r>
    </w:p>
    <w:p w14:paraId="5E9A1210">
      <w:pPr>
        <w:pStyle w:val="7"/>
        <w:rPr>
          <w:color w:val="auto"/>
        </w:rPr>
      </w:pPr>
      <w:bookmarkStart w:id="364" w:name="_Toc26054"/>
      <w:bookmarkStart w:id="365" w:name="_Toc826"/>
      <w:bookmarkStart w:id="366" w:name="_Toc5750"/>
      <w:bookmarkStart w:id="367" w:name="_Toc4942"/>
      <w:r>
        <w:rPr>
          <w:rFonts w:hint="eastAsia" w:ascii="Times New Roman" w:hAnsi="Times New Roman" w:cs="仿宋_GB2312"/>
          <w:color w:val="auto"/>
          <w:lang w:val="en-US" w:eastAsia="zh-CN"/>
        </w:rPr>
        <w:t>9</w:t>
      </w:r>
      <w:r>
        <w:rPr>
          <w:rFonts w:hint="eastAsia"/>
          <w:color w:val="auto"/>
        </w:rPr>
        <w:t>.</w:t>
      </w:r>
      <w:r>
        <w:rPr>
          <w:rFonts w:hint="eastAsia" w:ascii="Times New Roman" w:hAnsi="Times New Roman" w:cs="仿宋_GB2312"/>
          <w:color w:val="auto"/>
        </w:rPr>
        <w:t>4</w:t>
      </w:r>
      <w:r>
        <w:rPr>
          <w:rFonts w:hint="eastAsia"/>
          <w:color w:val="auto"/>
        </w:rPr>
        <w:t xml:space="preserve">  非常规水利用规划</w:t>
      </w:r>
      <w:bookmarkEnd w:id="364"/>
      <w:bookmarkEnd w:id="365"/>
      <w:bookmarkEnd w:id="366"/>
      <w:bookmarkEnd w:id="367"/>
    </w:p>
    <w:p w14:paraId="4A9390A3">
      <w:pPr>
        <w:snapToGrid w:val="0"/>
        <w:spacing w:line="360" w:lineRule="auto"/>
        <w:ind w:firstLine="560" w:firstLineChars="200"/>
        <w:rPr>
          <w:rFonts w:ascii="仿宋_GB2312" w:hAnsi="仿宋_GB2312" w:eastAsia="仿宋_GB2312" w:cs="仿宋_GB2312"/>
          <w:bCs/>
          <w:color w:val="auto"/>
          <w:kern w:val="0"/>
          <w:sz w:val="28"/>
          <w:szCs w:val="28"/>
        </w:rPr>
      </w:pPr>
      <w:r>
        <w:rPr>
          <w:rFonts w:hint="eastAsia" w:ascii="仿宋_GB2312" w:hAnsi="仿宋_GB2312" w:eastAsia="仿宋_GB2312" w:cs="仿宋_GB2312"/>
          <w:bCs/>
          <w:color w:val="auto"/>
          <w:kern w:val="0"/>
          <w:sz w:val="28"/>
          <w:szCs w:val="28"/>
        </w:rPr>
        <w:t>强制推动非常规水纳入水资源统一配置，严格考核非常规水利用比例。统筹利用好再生水、雨水等用于农业灌溉和生态景观。工业集聚区应当规划建设集中式污水处理设施和再生水利用系统，区内再生水利用率应达到</w:t>
      </w:r>
      <w:r>
        <w:rPr>
          <w:rFonts w:ascii="Times New Roman" w:hAnsi="Times New Roman" w:eastAsia="仿宋_GB2312" w:cs="仿宋_GB2312"/>
          <w:bCs/>
          <w:color w:val="auto"/>
          <w:kern w:val="0"/>
          <w:sz w:val="28"/>
          <w:szCs w:val="28"/>
        </w:rPr>
        <w:t>30</w:t>
      </w:r>
      <w:r>
        <w:rPr>
          <w:rFonts w:ascii="Times New Roman" w:hAnsi="Times New Roman" w:eastAsia="仿宋_GB2312"/>
          <w:bCs/>
          <w:color w:val="auto"/>
          <w:kern w:val="0"/>
          <w:sz w:val="28"/>
          <w:szCs w:val="28"/>
        </w:rPr>
        <w:t>%</w:t>
      </w:r>
      <w:r>
        <w:rPr>
          <w:rFonts w:hint="eastAsia" w:ascii="仿宋_GB2312" w:hAnsi="仿宋_GB2312" w:eastAsia="仿宋_GB2312" w:cs="仿宋_GB2312"/>
          <w:bCs/>
          <w:color w:val="auto"/>
          <w:kern w:val="0"/>
          <w:sz w:val="28"/>
          <w:szCs w:val="28"/>
        </w:rPr>
        <w:t>以上。加大矿井水综合利用，矿井水利用率应达到</w:t>
      </w:r>
      <w:r>
        <w:rPr>
          <w:rFonts w:ascii="Times New Roman" w:hAnsi="Times New Roman" w:eastAsia="仿宋_GB2312" w:cs="仿宋_GB2312"/>
          <w:bCs/>
          <w:color w:val="auto"/>
          <w:kern w:val="0"/>
          <w:sz w:val="28"/>
          <w:szCs w:val="28"/>
        </w:rPr>
        <w:t>75</w:t>
      </w:r>
      <w:r>
        <w:rPr>
          <w:rFonts w:ascii="Times New Roman" w:hAnsi="Times New Roman" w:eastAsia="仿宋_GB2312"/>
          <w:bCs/>
          <w:color w:val="auto"/>
          <w:kern w:val="0"/>
          <w:sz w:val="28"/>
          <w:szCs w:val="28"/>
        </w:rPr>
        <w:t>%</w:t>
      </w:r>
      <w:r>
        <w:rPr>
          <w:rFonts w:hint="eastAsia" w:ascii="仿宋_GB2312" w:hAnsi="仿宋_GB2312" w:eastAsia="仿宋_GB2312" w:cs="仿宋_GB2312"/>
          <w:bCs/>
          <w:color w:val="auto"/>
          <w:kern w:val="0"/>
          <w:sz w:val="28"/>
          <w:szCs w:val="28"/>
        </w:rPr>
        <w:t>以上，对未充分利用矿井水的采矿业，试行核减其下年度常规水源计划用水指标。科学开发利用空中云水资源，适时实施人工增雨（雪）。新建小区、城市道路、公共绿地等因地制宜配套建设再生水或雨水集蓄利用设施。严禁超采地区扩大景观、娱乐水域面积，具备使用非常规水条件但未利用的建设项目不得批准其新增取水许可。</w:t>
      </w:r>
    </w:p>
    <w:p w14:paraId="6A2EE610">
      <w:pPr>
        <w:rPr>
          <w:color w:val="auto"/>
        </w:rPr>
      </w:pPr>
      <w:r>
        <w:rPr>
          <w:rFonts w:hint="eastAsia"/>
          <w:color w:val="auto"/>
        </w:rPr>
        <w:br w:type="page"/>
      </w:r>
    </w:p>
    <w:p w14:paraId="18690904">
      <w:pPr>
        <w:pStyle w:val="6"/>
        <w:snapToGrid w:val="0"/>
        <w:spacing w:line="360" w:lineRule="auto"/>
        <w:jc w:val="center"/>
        <w:rPr>
          <w:color w:val="auto"/>
        </w:rPr>
      </w:pPr>
      <w:bookmarkStart w:id="368" w:name="_Toc31376"/>
      <w:bookmarkStart w:id="369" w:name="_Toc3326"/>
      <w:bookmarkStart w:id="370" w:name="_Toc25225"/>
      <w:bookmarkStart w:id="371" w:name="_Toc15405"/>
      <w:r>
        <w:rPr>
          <w:rFonts w:hint="eastAsia"/>
          <w:color w:val="auto"/>
        </w:rPr>
        <w:t>第十章  水利管理能力提升</w:t>
      </w:r>
      <w:bookmarkEnd w:id="368"/>
      <w:bookmarkEnd w:id="369"/>
      <w:bookmarkEnd w:id="370"/>
      <w:bookmarkEnd w:id="371"/>
    </w:p>
    <w:p w14:paraId="26D73A36">
      <w:pPr>
        <w:widowControl/>
        <w:snapToGrid w:val="0"/>
        <w:spacing w:line="360" w:lineRule="auto"/>
        <w:ind w:firstLine="560" w:firstLineChars="200"/>
        <w:jc w:val="left"/>
        <w:rPr>
          <w:rFonts w:ascii="仿宋" w:hAnsi="仿宋" w:eastAsia="仿宋" w:cs="仿宋"/>
          <w:color w:val="auto"/>
          <w:kern w:val="0"/>
          <w:sz w:val="28"/>
          <w:szCs w:val="28"/>
        </w:rPr>
      </w:pPr>
      <w:bookmarkStart w:id="372" w:name="_Toc25511"/>
      <w:bookmarkStart w:id="373" w:name="_Toc18415"/>
      <w:r>
        <w:rPr>
          <w:rFonts w:hint="eastAsia" w:ascii="仿宋" w:hAnsi="仿宋" w:eastAsia="仿宋" w:cs="仿宋"/>
          <w:color w:val="auto"/>
          <w:kern w:val="0"/>
          <w:sz w:val="28"/>
          <w:szCs w:val="28"/>
        </w:rPr>
        <w:t>全面贯彻落实党的十九大和十九届二中、三中、四中、五中全会精神，以习近平新时代中国特色社会主义思想为指导，全面深化改革，推进水利体制机制创新，加快构建系统完备、科学规范、运行有效的水治理体系;提升水利管理现代化水平、强化依法治水管水，创新水利工程管理方式，加强基层水利行业能力建设，加快推进水利管理现代化;大力推进水利科技创新，加强水利基础研究，加强水利创新人才队伍建设，提高水利科技创新;全方位推进智慧水利建设，建设全要素动态感知的水利监测体系、高速泛在的水利信息网络、高度集成的水利大数据中心、大幅提升水利信息化、智能化水平。</w:t>
      </w:r>
    </w:p>
    <w:p w14:paraId="2FB159AD">
      <w:pPr>
        <w:pStyle w:val="7"/>
        <w:rPr>
          <w:color w:val="auto"/>
        </w:rPr>
      </w:pPr>
      <w:bookmarkStart w:id="374" w:name="_Toc28159"/>
      <w:bookmarkStart w:id="375" w:name="_Toc12397"/>
      <w:r>
        <w:rPr>
          <w:rFonts w:hint="eastAsia" w:ascii="Times New Roman" w:hAnsi="Times New Roman" w:cs="仿宋_GB2312"/>
          <w:color w:val="auto"/>
        </w:rPr>
        <w:t>1</w:t>
      </w:r>
      <w:r>
        <w:rPr>
          <w:rFonts w:hint="eastAsia" w:ascii="Times New Roman" w:hAnsi="Times New Roman" w:cs="仿宋_GB2312"/>
          <w:color w:val="auto"/>
          <w:lang w:val="en-US" w:eastAsia="zh-CN"/>
        </w:rPr>
        <w:t>0</w:t>
      </w:r>
      <w:r>
        <w:rPr>
          <w:rFonts w:hint="eastAsia"/>
          <w:color w:val="auto"/>
        </w:rPr>
        <w:t>.</w:t>
      </w:r>
      <w:r>
        <w:rPr>
          <w:rFonts w:hint="eastAsia" w:ascii="Times New Roman" w:hAnsi="Times New Roman" w:cs="仿宋_GB2312"/>
          <w:color w:val="auto"/>
        </w:rPr>
        <w:t>1</w:t>
      </w:r>
      <w:r>
        <w:rPr>
          <w:rFonts w:hint="eastAsia"/>
          <w:color w:val="auto"/>
        </w:rPr>
        <w:t xml:space="preserve">  河长制管理能力提升</w:t>
      </w:r>
      <w:bookmarkEnd w:id="372"/>
      <w:bookmarkEnd w:id="373"/>
      <w:bookmarkEnd w:id="374"/>
      <w:bookmarkEnd w:id="375"/>
    </w:p>
    <w:p w14:paraId="0D1400A0">
      <w:pPr>
        <w:widowControl/>
        <w:snapToGrid w:val="0"/>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践行新发展理念，深入贯彻习近平生态文明思想及关于治水兴水的重要论述，以十九届五中全会关于“强化河湖长制”要求为指导，以维护河湖健康生命、实现河湖功能永续利用为目标，以解决河湖管理保护突出问题为导向，大力推进河库“清四乱”专项行动，致力清理乱占、乱采、乱堆、乱建，推动河长制从有名到有实的变革。对照全面加强水资源管理和保护、河湖水域岸线管理保护、水污染防治、水环境治理、水生态修复和河湖执法监管，统筹推进山水林田湖草沙系统治理。</w:t>
      </w:r>
    </w:p>
    <w:p w14:paraId="6C384E72">
      <w:pPr>
        <w:widowControl/>
        <w:snapToGrid w:val="0"/>
        <w:spacing w:line="360" w:lineRule="auto"/>
        <w:ind w:firstLine="562" w:firstLineChars="200"/>
        <w:jc w:val="left"/>
        <w:rPr>
          <w:rFonts w:ascii="仿宋" w:hAnsi="仿宋" w:eastAsia="仿宋" w:cs="仿宋"/>
          <w:b/>
          <w:bCs/>
          <w:color w:val="auto"/>
          <w:sz w:val="28"/>
          <w:szCs w:val="28"/>
        </w:rPr>
      </w:pPr>
      <w:r>
        <w:rPr>
          <w:rFonts w:hint="eastAsia" w:ascii="仿宋" w:hAnsi="仿宋" w:eastAsia="仿宋" w:cs="仿宋"/>
          <w:b/>
          <w:bCs/>
          <w:color w:val="auto"/>
          <w:sz w:val="28"/>
          <w:szCs w:val="28"/>
        </w:rPr>
        <w:t>一、加强基础建设</w:t>
      </w:r>
    </w:p>
    <w:p w14:paraId="63C95535">
      <w:pPr>
        <w:widowControl/>
        <w:snapToGrid w:val="0"/>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修订完善“一河一策”，让河湖管护“有据可依、遵策实施”；推进河长制协作机制，制定河长制联席会议工作规则及联席会议办公室工作规则；“河长+警长”“河长+检察长”协作机制全面建成、落地见效；启动实施重点河湖健康评价，保障河湖健康发展；开展河长制信息化平台建设，打造智慧河长；开展河湖保护立体监管，深化河长制监管体系建设；开展社会活动，营造“关爱呵护，保护母亲河”浓厚氛围。</w:t>
      </w:r>
    </w:p>
    <w:p w14:paraId="33ABC7F1">
      <w:pPr>
        <w:widowControl/>
        <w:snapToGrid w:val="0"/>
        <w:spacing w:line="360" w:lineRule="auto"/>
        <w:ind w:firstLine="562" w:firstLineChars="200"/>
        <w:jc w:val="left"/>
        <w:rPr>
          <w:rFonts w:ascii="仿宋" w:hAnsi="仿宋" w:eastAsia="仿宋" w:cs="仿宋"/>
          <w:b/>
          <w:bCs/>
          <w:color w:val="auto"/>
          <w:sz w:val="28"/>
          <w:szCs w:val="28"/>
        </w:rPr>
      </w:pPr>
      <w:r>
        <w:rPr>
          <w:rFonts w:hint="eastAsia" w:ascii="仿宋" w:hAnsi="仿宋" w:eastAsia="仿宋" w:cs="仿宋"/>
          <w:b/>
          <w:bCs/>
          <w:color w:val="auto"/>
          <w:sz w:val="28"/>
          <w:szCs w:val="28"/>
        </w:rPr>
        <w:t>二、完善河长制体制机制</w:t>
      </w:r>
    </w:p>
    <w:p w14:paraId="27DD33B1">
      <w:pPr>
        <w:widowControl/>
        <w:snapToGrid w:val="0"/>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制定完成《沁水县河长制工作管理规范》；与高校合作建立河长教育培训基地，提升河长履职能力；“建立完善无人机巡查+信息平台+现场复核”的河湖立体监管体系，逐步实现河湖智慧监管全覆盖；进一步巩固“河长+警长”“河长+检察长”协作机制；实施联勤联动，深入开展督查，形成联防联控的工作合力，做到河道“四乱”小问题“动态清零”，重大问题基本消除。</w:t>
      </w:r>
    </w:p>
    <w:p w14:paraId="7FEF4C17">
      <w:pPr>
        <w:widowControl/>
        <w:snapToGrid w:val="0"/>
        <w:spacing w:line="360" w:lineRule="auto"/>
        <w:ind w:firstLine="562" w:firstLineChars="200"/>
        <w:jc w:val="left"/>
        <w:rPr>
          <w:rFonts w:ascii="仿宋" w:hAnsi="仿宋" w:eastAsia="仿宋" w:cs="仿宋"/>
          <w:b/>
          <w:bCs/>
          <w:color w:val="auto"/>
          <w:sz w:val="28"/>
          <w:szCs w:val="28"/>
        </w:rPr>
      </w:pPr>
      <w:r>
        <w:rPr>
          <w:rFonts w:hint="eastAsia" w:ascii="仿宋" w:hAnsi="仿宋" w:eastAsia="仿宋" w:cs="仿宋"/>
          <w:b/>
          <w:bCs/>
          <w:color w:val="auto"/>
          <w:sz w:val="28"/>
          <w:szCs w:val="28"/>
        </w:rPr>
        <w:t>三、开展河湖规范化、常态化监管，促进河长制提档升级</w:t>
      </w:r>
    </w:p>
    <w:p w14:paraId="2F112ADD">
      <w:pPr>
        <w:widowControl/>
        <w:snapToGrid w:val="0"/>
        <w:spacing w:line="360" w:lineRule="auto"/>
        <w:ind w:firstLine="560" w:firstLineChars="200"/>
        <w:jc w:val="left"/>
        <w:rPr>
          <w:rFonts w:ascii="仿宋" w:hAnsi="仿宋" w:eastAsia="仿宋" w:cs="仿宋"/>
          <w:color w:val="auto"/>
          <w:kern w:val="0"/>
          <w:sz w:val="28"/>
          <w:szCs w:val="28"/>
        </w:rPr>
      </w:pPr>
      <w:r>
        <w:rPr>
          <w:rFonts w:hint="eastAsia" w:ascii="仿宋" w:hAnsi="仿宋" w:eastAsia="仿宋" w:cs="仿宋"/>
          <w:color w:val="auto"/>
          <w:sz w:val="28"/>
          <w:szCs w:val="28"/>
        </w:rPr>
        <w:t>把河长制纳入地方法规体系，实现河长制工作法制化、监督常态化。发挥河长制考核“指挥棒”作用，多种渠道提升河长管护能力，确保河畅、水清、岸绿、景美、人和的“美丽河湖、幸福河湖”建设全面推进。</w:t>
      </w:r>
    </w:p>
    <w:p w14:paraId="28750305">
      <w:pPr>
        <w:pStyle w:val="7"/>
        <w:rPr>
          <w:color w:val="auto"/>
        </w:rPr>
      </w:pPr>
      <w:bookmarkStart w:id="376" w:name="_Toc2218"/>
      <w:bookmarkStart w:id="377" w:name="_Toc4737"/>
      <w:bookmarkStart w:id="378" w:name="_Toc29002"/>
      <w:bookmarkStart w:id="379" w:name="_Toc21914"/>
      <w:r>
        <w:rPr>
          <w:rFonts w:hint="eastAsia" w:ascii="Times New Roman" w:hAnsi="Times New Roman" w:cs="仿宋_GB2312"/>
          <w:color w:val="auto"/>
        </w:rPr>
        <w:t>1</w:t>
      </w:r>
      <w:r>
        <w:rPr>
          <w:rFonts w:hint="eastAsia" w:ascii="Times New Roman" w:hAnsi="Times New Roman" w:cs="仿宋_GB2312"/>
          <w:color w:val="auto"/>
          <w:lang w:val="en-US" w:eastAsia="zh-CN"/>
        </w:rPr>
        <w:t>0</w:t>
      </w:r>
      <w:r>
        <w:rPr>
          <w:rFonts w:hint="eastAsia"/>
          <w:color w:val="auto"/>
        </w:rPr>
        <w:t>.</w:t>
      </w:r>
      <w:r>
        <w:rPr>
          <w:rFonts w:hint="eastAsia" w:ascii="Times New Roman" w:hAnsi="Times New Roman" w:cs="仿宋_GB2312"/>
          <w:color w:val="auto"/>
        </w:rPr>
        <w:t>2</w:t>
      </w:r>
      <w:r>
        <w:rPr>
          <w:rFonts w:hint="eastAsia"/>
          <w:color w:val="auto"/>
        </w:rPr>
        <w:t xml:space="preserve">  水政执法能力提升</w:t>
      </w:r>
      <w:bookmarkEnd w:id="376"/>
      <w:bookmarkEnd w:id="377"/>
      <w:bookmarkEnd w:id="378"/>
      <w:bookmarkEnd w:id="379"/>
    </w:p>
    <w:p w14:paraId="6BB4789A">
      <w:pPr>
        <w:widowControl/>
        <w:snapToGrid w:val="0"/>
        <w:spacing w:line="360" w:lineRule="auto"/>
        <w:ind w:firstLine="560" w:firstLineChars="200"/>
        <w:jc w:val="left"/>
        <w:rPr>
          <w:rFonts w:ascii="仿宋" w:hAnsi="仿宋" w:eastAsia="仿宋" w:cs="仿宋"/>
          <w:color w:val="auto"/>
          <w:sz w:val="28"/>
          <w:szCs w:val="28"/>
        </w:rPr>
      </w:pPr>
      <w:r>
        <w:rPr>
          <w:rFonts w:ascii="仿宋" w:hAnsi="仿宋" w:eastAsia="仿宋" w:cs="仿宋"/>
          <w:color w:val="auto"/>
          <w:kern w:val="0"/>
          <w:sz w:val="28"/>
          <w:szCs w:val="28"/>
        </w:rPr>
        <w:t>抓重点、补弱项、建机制、强监管、严考核，持续推进依</w:t>
      </w:r>
      <w:r>
        <w:rPr>
          <w:rFonts w:hint="eastAsia" w:ascii="仿宋" w:hAnsi="仿宋" w:eastAsia="仿宋" w:cs="仿宋"/>
          <w:color w:val="auto"/>
          <w:kern w:val="0"/>
          <w:sz w:val="28"/>
          <w:szCs w:val="28"/>
        </w:rPr>
        <w:t>法治水管水，加强水利依法行政为全县经济社会稳定健康发展提供有力的水利法治保障。继续</w:t>
      </w:r>
      <w:bookmarkStart w:id="380" w:name="_Toc10362"/>
      <w:r>
        <w:rPr>
          <w:rFonts w:hint="eastAsia" w:ascii="仿宋" w:hAnsi="仿宋" w:eastAsia="仿宋" w:cs="仿宋"/>
          <w:color w:val="auto"/>
          <w:sz w:val="28"/>
          <w:szCs w:val="28"/>
        </w:rPr>
        <w:t>开展水利法治示范县创建工作</w:t>
      </w:r>
      <w:bookmarkEnd w:id="380"/>
      <w:r>
        <w:rPr>
          <w:rFonts w:hint="eastAsia" w:ascii="仿宋" w:hAnsi="仿宋" w:eastAsia="仿宋" w:cs="仿宋"/>
          <w:color w:val="auto"/>
          <w:sz w:val="28"/>
          <w:szCs w:val="28"/>
        </w:rPr>
        <w:t>；</w:t>
      </w:r>
      <w:bookmarkStart w:id="381" w:name="_Toc19827"/>
      <w:r>
        <w:rPr>
          <w:rFonts w:hint="eastAsia" w:ascii="仿宋" w:hAnsi="仿宋" w:eastAsia="仿宋" w:cs="仿宋"/>
          <w:color w:val="auto"/>
          <w:sz w:val="28"/>
          <w:szCs w:val="28"/>
        </w:rPr>
        <w:t>扎实开展水利普法工作</w:t>
      </w:r>
      <w:bookmarkEnd w:id="381"/>
      <w:r>
        <w:rPr>
          <w:rFonts w:hint="eastAsia" w:ascii="仿宋" w:hAnsi="仿宋" w:eastAsia="仿宋" w:cs="仿宋"/>
          <w:color w:val="auto"/>
          <w:sz w:val="28"/>
          <w:szCs w:val="28"/>
        </w:rPr>
        <w:t>；</w:t>
      </w:r>
      <w:bookmarkStart w:id="382" w:name="_Toc32379"/>
      <w:r>
        <w:rPr>
          <w:rFonts w:hint="eastAsia" w:ascii="仿宋" w:hAnsi="仿宋" w:eastAsia="仿宋" w:cs="仿宋"/>
          <w:color w:val="auto"/>
          <w:sz w:val="28"/>
          <w:szCs w:val="28"/>
        </w:rPr>
        <w:t>全面推行“三项制度”</w:t>
      </w:r>
      <w:bookmarkEnd w:id="382"/>
      <w:r>
        <w:rPr>
          <w:rFonts w:hint="eastAsia" w:ascii="仿宋" w:hAnsi="仿宋" w:eastAsia="仿宋" w:cs="仿宋"/>
          <w:color w:val="auto"/>
          <w:sz w:val="28"/>
          <w:szCs w:val="28"/>
        </w:rPr>
        <w:t>；</w:t>
      </w:r>
      <w:bookmarkStart w:id="383" w:name="_Toc17402"/>
      <w:r>
        <w:rPr>
          <w:rFonts w:hint="eastAsia" w:ascii="仿宋" w:hAnsi="仿宋" w:eastAsia="仿宋" w:cs="仿宋"/>
          <w:color w:val="auto"/>
          <w:sz w:val="28"/>
          <w:szCs w:val="28"/>
        </w:rPr>
        <w:t>加强水利行政综合执法</w:t>
      </w:r>
      <w:bookmarkEnd w:id="383"/>
      <w:r>
        <w:rPr>
          <w:rFonts w:hint="eastAsia" w:ascii="仿宋" w:hAnsi="仿宋" w:eastAsia="仿宋" w:cs="仿宋"/>
          <w:color w:val="auto"/>
          <w:sz w:val="28"/>
          <w:szCs w:val="28"/>
        </w:rPr>
        <w:t>；</w:t>
      </w:r>
      <w:bookmarkStart w:id="384" w:name="_Toc106"/>
      <w:r>
        <w:rPr>
          <w:rFonts w:hint="eastAsia" w:ascii="仿宋" w:hAnsi="仿宋" w:eastAsia="仿宋" w:cs="仿宋"/>
          <w:color w:val="auto"/>
          <w:sz w:val="28"/>
          <w:szCs w:val="28"/>
        </w:rPr>
        <w:t>推进水行政执法能力建设。</w:t>
      </w:r>
      <w:bookmarkEnd w:id="384"/>
    </w:p>
    <w:p w14:paraId="11A8F266">
      <w:pPr>
        <w:pStyle w:val="7"/>
        <w:rPr>
          <w:color w:val="auto"/>
        </w:rPr>
      </w:pPr>
      <w:bookmarkStart w:id="385" w:name="_Toc12219"/>
      <w:bookmarkStart w:id="386" w:name="_Toc8256"/>
      <w:bookmarkStart w:id="387" w:name="_Toc18200"/>
      <w:bookmarkStart w:id="388" w:name="_Toc12295"/>
      <w:r>
        <w:rPr>
          <w:rFonts w:hint="eastAsia" w:ascii="Times New Roman" w:hAnsi="Times New Roman" w:cs="仿宋_GB2312"/>
          <w:color w:val="auto"/>
        </w:rPr>
        <w:t>1</w:t>
      </w:r>
      <w:r>
        <w:rPr>
          <w:rFonts w:hint="eastAsia" w:ascii="Times New Roman" w:hAnsi="Times New Roman" w:cs="仿宋_GB2312"/>
          <w:color w:val="auto"/>
          <w:lang w:val="en-US" w:eastAsia="zh-CN"/>
        </w:rPr>
        <w:t>0</w:t>
      </w:r>
      <w:r>
        <w:rPr>
          <w:rFonts w:hint="eastAsia"/>
          <w:color w:val="auto"/>
        </w:rPr>
        <w:t>.</w:t>
      </w:r>
      <w:r>
        <w:rPr>
          <w:rFonts w:hint="eastAsia" w:ascii="Times New Roman" w:hAnsi="Times New Roman" w:cs="仿宋_GB2312"/>
          <w:color w:val="auto"/>
        </w:rPr>
        <w:t>3</w:t>
      </w:r>
      <w:r>
        <w:rPr>
          <w:rFonts w:hint="eastAsia"/>
          <w:color w:val="auto"/>
        </w:rPr>
        <w:t xml:space="preserve">  水库运行管理能力提升</w:t>
      </w:r>
      <w:bookmarkEnd w:id="385"/>
      <w:bookmarkEnd w:id="386"/>
      <w:bookmarkEnd w:id="387"/>
      <w:bookmarkEnd w:id="388"/>
    </w:p>
    <w:p w14:paraId="219FDA76">
      <w:pPr>
        <w:widowControl/>
        <w:snapToGrid w:val="0"/>
        <w:spacing w:line="360" w:lineRule="auto"/>
        <w:ind w:firstLine="560" w:firstLineChars="200"/>
        <w:jc w:val="left"/>
        <w:rPr>
          <w:rFonts w:ascii="仿宋" w:hAnsi="仿宋" w:eastAsia="仿宋" w:cs="仿宋"/>
          <w:color w:val="auto"/>
          <w:kern w:val="0"/>
          <w:sz w:val="28"/>
          <w:szCs w:val="28"/>
        </w:rPr>
      </w:pPr>
      <w:r>
        <w:rPr>
          <w:rFonts w:ascii="仿宋" w:hAnsi="仿宋" w:eastAsia="仿宋" w:cs="仿宋"/>
          <w:color w:val="auto"/>
          <w:kern w:val="0"/>
          <w:sz w:val="28"/>
          <w:szCs w:val="28"/>
        </w:rPr>
        <w:t>以水库工程安全、有效、良性运行为目标，持续深化和巩</w:t>
      </w:r>
      <w:r>
        <w:rPr>
          <w:rFonts w:hint="eastAsia" w:ascii="仿宋" w:hAnsi="仿宋" w:eastAsia="仿宋" w:cs="仿宋"/>
          <w:color w:val="auto"/>
          <w:kern w:val="0"/>
          <w:sz w:val="28"/>
          <w:szCs w:val="28"/>
        </w:rPr>
        <w:t>固水库工程管理体制改革，强化水库工程日常运行管理，全面推进水库工程运行管理水平提升，不断提高水库工程的防洪保安、水资源保障、水环境保护和服务民生能力，充分发挥水库的综合效益，为全县经济社会发展作出贡献。</w:t>
      </w:r>
    </w:p>
    <w:p w14:paraId="7D8FF722">
      <w:pPr>
        <w:pStyle w:val="8"/>
        <w:rPr>
          <w:color w:val="auto"/>
        </w:rPr>
      </w:pPr>
      <w:bookmarkStart w:id="389" w:name="_Toc5645"/>
      <w:bookmarkStart w:id="390" w:name="_Toc3453"/>
      <w:bookmarkStart w:id="391" w:name="_Toc6382"/>
      <w:bookmarkStart w:id="392" w:name="_Toc11540"/>
      <w:r>
        <w:rPr>
          <w:rFonts w:hint="eastAsia" w:ascii="Times New Roman" w:hAnsi="Times New Roman" w:cs="仿宋_GB2312"/>
          <w:color w:val="auto"/>
        </w:rPr>
        <w:t>1</w:t>
      </w:r>
      <w:r>
        <w:rPr>
          <w:rFonts w:hint="eastAsia" w:ascii="Times New Roman" w:hAnsi="Times New Roman" w:cs="仿宋_GB2312"/>
          <w:color w:val="auto"/>
          <w:lang w:val="en-US" w:eastAsia="zh-CN"/>
        </w:rPr>
        <w:t>0</w:t>
      </w:r>
      <w:r>
        <w:rPr>
          <w:rFonts w:hint="eastAsia"/>
          <w:color w:val="auto"/>
        </w:rPr>
        <w:t>.</w:t>
      </w:r>
      <w:r>
        <w:rPr>
          <w:rFonts w:hint="eastAsia" w:ascii="Times New Roman" w:hAnsi="Times New Roman" w:cs="仿宋_GB2312"/>
          <w:color w:val="auto"/>
        </w:rPr>
        <w:t>3</w:t>
      </w:r>
      <w:r>
        <w:rPr>
          <w:rFonts w:hint="eastAsia"/>
          <w:color w:val="auto"/>
        </w:rPr>
        <w:t>.</w:t>
      </w:r>
      <w:r>
        <w:rPr>
          <w:rFonts w:hint="eastAsia" w:ascii="Times New Roman" w:hAnsi="Times New Roman" w:cs="仿宋_GB2312"/>
          <w:color w:val="auto"/>
        </w:rPr>
        <w:t>1</w:t>
      </w:r>
      <w:r>
        <w:rPr>
          <w:rFonts w:hint="eastAsia"/>
          <w:color w:val="auto"/>
        </w:rPr>
        <w:t xml:space="preserve"> 水库清淤减淤扩容增效</w:t>
      </w:r>
      <w:bookmarkEnd w:id="389"/>
      <w:bookmarkEnd w:id="390"/>
      <w:bookmarkEnd w:id="391"/>
      <w:bookmarkEnd w:id="392"/>
    </w:p>
    <w:p w14:paraId="61D32B98">
      <w:pPr>
        <w:widowControl/>
        <w:snapToGrid w:val="0"/>
        <w:spacing w:line="360" w:lineRule="auto"/>
        <w:ind w:firstLine="560" w:firstLineChars="200"/>
        <w:jc w:val="left"/>
        <w:rPr>
          <w:rFonts w:ascii="仿宋" w:hAnsi="仿宋" w:eastAsia="仿宋" w:cs="仿宋"/>
          <w:color w:val="auto"/>
          <w:kern w:val="0"/>
          <w:sz w:val="28"/>
          <w:szCs w:val="28"/>
        </w:rPr>
      </w:pPr>
      <w:r>
        <w:rPr>
          <w:rFonts w:hint="eastAsia" w:ascii="仿宋" w:hAnsi="仿宋" w:eastAsia="仿宋" w:cs="仿宋"/>
          <w:color w:val="auto"/>
          <w:kern w:val="0"/>
          <w:sz w:val="28"/>
          <w:szCs w:val="28"/>
        </w:rPr>
        <w:t>“十四五”期间，规划</w:t>
      </w:r>
      <w:r>
        <w:rPr>
          <w:rFonts w:ascii="Times New Roman" w:hAnsi="Times New Roman" w:eastAsia="仿宋"/>
          <w:color w:val="auto"/>
          <w:kern w:val="0"/>
          <w:sz w:val="28"/>
          <w:szCs w:val="28"/>
        </w:rPr>
        <w:t>（</w:t>
      </w:r>
      <w:r>
        <w:rPr>
          <w:rFonts w:ascii="Times New Roman" w:hAnsi="Times New Roman" w:eastAsia="仿宋" w:cs="仿宋_GB2312"/>
          <w:color w:val="auto"/>
          <w:kern w:val="0"/>
          <w:sz w:val="28"/>
          <w:szCs w:val="28"/>
        </w:rPr>
        <w:t>2021</w:t>
      </w:r>
      <w:r>
        <w:rPr>
          <w:rFonts w:ascii="Times New Roman" w:hAnsi="Times New Roman" w:eastAsia="仿宋"/>
          <w:color w:val="auto"/>
          <w:kern w:val="0"/>
          <w:sz w:val="28"/>
          <w:szCs w:val="28"/>
        </w:rPr>
        <w:t>～</w:t>
      </w:r>
      <w:r>
        <w:rPr>
          <w:rFonts w:ascii="Times New Roman" w:hAnsi="Times New Roman" w:eastAsia="仿宋" w:cs="仿宋_GB2312"/>
          <w:color w:val="auto"/>
          <w:kern w:val="0"/>
          <w:sz w:val="28"/>
          <w:szCs w:val="28"/>
        </w:rPr>
        <w:t>2022</w:t>
      </w:r>
      <w:r>
        <w:rPr>
          <w:rFonts w:ascii="Times New Roman" w:hAnsi="Times New Roman" w:eastAsia="仿宋"/>
          <w:color w:val="auto"/>
          <w:kern w:val="0"/>
          <w:sz w:val="28"/>
          <w:szCs w:val="28"/>
        </w:rPr>
        <w:t>）</w:t>
      </w:r>
      <w:r>
        <w:rPr>
          <w:rFonts w:hint="eastAsia" w:ascii="Times New Roman" w:hAnsi="Times New Roman" w:eastAsia="仿宋"/>
          <w:color w:val="auto"/>
          <w:kern w:val="0"/>
          <w:sz w:val="28"/>
          <w:szCs w:val="28"/>
        </w:rPr>
        <w:t>年</w:t>
      </w:r>
      <w:r>
        <w:rPr>
          <w:rFonts w:hint="eastAsia" w:ascii="仿宋" w:hAnsi="仿宋" w:eastAsia="仿宋" w:cs="仿宋"/>
          <w:color w:val="auto"/>
          <w:kern w:val="0"/>
          <w:sz w:val="28"/>
          <w:szCs w:val="28"/>
        </w:rPr>
        <w:t>对沁河流域具有代表性的沁水县山泽水库进行清淤，总清淤量</w:t>
      </w:r>
      <w:r>
        <w:rPr>
          <w:rFonts w:hint="eastAsia" w:ascii="Times New Roman" w:hAnsi="Times New Roman" w:eastAsia="仿宋" w:cs="仿宋_GB2312"/>
          <w:color w:val="auto"/>
          <w:kern w:val="0"/>
          <w:sz w:val="28"/>
          <w:szCs w:val="28"/>
        </w:rPr>
        <w:t>140</w:t>
      </w:r>
      <w:r>
        <w:rPr>
          <w:rFonts w:hint="eastAsia" w:ascii="仿宋" w:hAnsi="仿宋" w:eastAsia="仿宋" w:cs="仿宋"/>
          <w:color w:val="auto"/>
          <w:kern w:val="0"/>
          <w:sz w:val="28"/>
          <w:szCs w:val="28"/>
        </w:rPr>
        <w:t>万</w:t>
      </w:r>
      <w:r>
        <w:rPr>
          <w:rFonts w:ascii="Times New Roman" w:hAnsi="Times New Roman" w:eastAsia="仿宋" w:cs="仿宋_GB2312"/>
          <w:color w:val="auto"/>
          <w:kern w:val="0"/>
          <w:sz w:val="28"/>
          <w:szCs w:val="28"/>
        </w:rPr>
        <w:t>m</w:t>
      </w:r>
      <w:r>
        <w:rPr>
          <w:rFonts w:ascii="Times New Roman" w:hAnsi="Times New Roman" w:eastAsia="仿宋" w:cs="仿宋_GB2312"/>
          <w:color w:val="auto"/>
          <w:kern w:val="0"/>
          <w:sz w:val="28"/>
          <w:szCs w:val="28"/>
          <w:vertAlign w:val="superscript"/>
        </w:rPr>
        <w:t>3</w:t>
      </w:r>
      <w:r>
        <w:rPr>
          <w:rFonts w:hint="eastAsia" w:ascii="仿宋" w:hAnsi="仿宋" w:eastAsia="仿宋" w:cs="仿宋"/>
          <w:color w:val="auto"/>
          <w:kern w:val="0"/>
          <w:sz w:val="28"/>
          <w:szCs w:val="28"/>
        </w:rPr>
        <w:t>，总投资</w:t>
      </w:r>
      <w:r>
        <w:rPr>
          <w:rFonts w:hint="eastAsia" w:ascii="Times New Roman" w:hAnsi="Times New Roman" w:eastAsia="仿宋" w:cs="仿宋_GB2312"/>
          <w:color w:val="auto"/>
          <w:kern w:val="0"/>
          <w:sz w:val="28"/>
          <w:szCs w:val="28"/>
        </w:rPr>
        <w:t>0</w:t>
      </w:r>
      <w:r>
        <w:rPr>
          <w:rFonts w:hint="eastAsia" w:ascii="Times New Roman" w:hAnsi="Times New Roman" w:eastAsia="仿宋"/>
          <w:color w:val="auto"/>
          <w:kern w:val="0"/>
          <w:sz w:val="28"/>
          <w:szCs w:val="28"/>
        </w:rPr>
        <w:t>.</w:t>
      </w:r>
      <w:r>
        <w:rPr>
          <w:rFonts w:hint="eastAsia" w:ascii="Times New Roman" w:hAnsi="Times New Roman" w:eastAsia="仿宋" w:cs="仿宋_GB2312"/>
          <w:color w:val="auto"/>
          <w:kern w:val="0"/>
          <w:sz w:val="28"/>
          <w:szCs w:val="28"/>
        </w:rPr>
        <w:t>13</w:t>
      </w:r>
      <w:r>
        <w:rPr>
          <w:rFonts w:hint="eastAsia" w:ascii="仿宋" w:hAnsi="仿宋" w:eastAsia="仿宋" w:cs="仿宋"/>
          <w:color w:val="auto"/>
          <w:kern w:val="0"/>
          <w:sz w:val="28"/>
          <w:szCs w:val="28"/>
        </w:rPr>
        <w:t>亿元。主要内容一是对水库进行清淤、冲砂，恢复水库兴利库容，增加蓄水量；二是将水库清淤后的淤泥，用于造地或有机肥，实现淤泥再利用。</w:t>
      </w:r>
    </w:p>
    <w:p w14:paraId="571D0483">
      <w:pPr>
        <w:pStyle w:val="8"/>
        <w:rPr>
          <w:color w:val="auto"/>
        </w:rPr>
        <w:sectPr>
          <w:type w:val="continuous"/>
          <w:pgSz w:w="11907" w:h="16840"/>
          <w:pgMar w:top="1418" w:right="1418" w:bottom="1361" w:left="1531" w:header="964" w:footer="964" w:gutter="0"/>
          <w:pgNumType w:fmt="numberInDash"/>
          <w:cols w:space="720" w:num="1"/>
          <w:docGrid w:linePitch="312" w:charSpace="0"/>
        </w:sectPr>
      </w:pPr>
      <w:bookmarkStart w:id="393" w:name="_Toc3346"/>
      <w:bookmarkStart w:id="394" w:name="_Toc15095"/>
    </w:p>
    <w:p w14:paraId="4B7DC3D9">
      <w:pPr>
        <w:pStyle w:val="8"/>
        <w:rPr>
          <w:color w:val="auto"/>
        </w:rPr>
      </w:pPr>
      <w:bookmarkStart w:id="395" w:name="_Toc4815"/>
      <w:bookmarkStart w:id="396" w:name="_Toc20453"/>
      <w:r>
        <w:rPr>
          <w:rFonts w:hint="eastAsia" w:ascii="Times New Roman" w:hAnsi="Times New Roman" w:cs="仿宋_GB2312"/>
          <w:color w:val="auto"/>
        </w:rPr>
        <w:t>1</w:t>
      </w:r>
      <w:r>
        <w:rPr>
          <w:rFonts w:hint="eastAsia" w:ascii="Times New Roman" w:hAnsi="Times New Roman" w:cs="仿宋_GB2312"/>
          <w:color w:val="auto"/>
          <w:lang w:val="en-US" w:eastAsia="zh-CN"/>
        </w:rPr>
        <w:t>0</w:t>
      </w:r>
      <w:r>
        <w:rPr>
          <w:rFonts w:hint="eastAsia"/>
          <w:color w:val="auto"/>
        </w:rPr>
        <w:t>.</w:t>
      </w:r>
      <w:r>
        <w:rPr>
          <w:rFonts w:hint="eastAsia" w:ascii="Times New Roman" w:hAnsi="Times New Roman" w:cs="仿宋_GB2312"/>
          <w:color w:val="auto"/>
        </w:rPr>
        <w:t>3</w:t>
      </w:r>
      <w:r>
        <w:rPr>
          <w:rFonts w:hint="eastAsia"/>
          <w:color w:val="auto"/>
        </w:rPr>
        <w:t>.</w:t>
      </w:r>
      <w:r>
        <w:rPr>
          <w:rFonts w:hint="eastAsia" w:ascii="Times New Roman" w:hAnsi="Times New Roman" w:cs="仿宋_GB2312"/>
          <w:color w:val="auto"/>
        </w:rPr>
        <w:t>2</w:t>
      </w:r>
      <w:r>
        <w:rPr>
          <w:rFonts w:hint="eastAsia"/>
          <w:color w:val="auto"/>
        </w:rPr>
        <w:t xml:space="preserve"> 库区周边生态治理</w:t>
      </w:r>
      <w:bookmarkEnd w:id="393"/>
      <w:bookmarkEnd w:id="394"/>
      <w:bookmarkEnd w:id="395"/>
      <w:bookmarkEnd w:id="396"/>
    </w:p>
    <w:p w14:paraId="6A761DE3">
      <w:pPr>
        <w:widowControl/>
        <w:snapToGrid w:val="0"/>
        <w:spacing w:line="360" w:lineRule="auto"/>
        <w:ind w:firstLine="560" w:firstLineChars="200"/>
        <w:jc w:val="left"/>
        <w:rPr>
          <w:rFonts w:ascii="仿宋" w:hAnsi="仿宋" w:eastAsia="仿宋" w:cs="仿宋"/>
          <w:color w:val="auto"/>
          <w:kern w:val="0"/>
          <w:sz w:val="28"/>
          <w:szCs w:val="28"/>
        </w:rPr>
      </w:pPr>
      <w:r>
        <w:rPr>
          <w:rFonts w:hint="eastAsia" w:ascii="仿宋" w:hAnsi="仿宋" w:eastAsia="仿宋" w:cs="仿宋"/>
          <w:color w:val="auto"/>
          <w:kern w:val="0"/>
          <w:sz w:val="28"/>
          <w:szCs w:val="28"/>
        </w:rPr>
        <w:t>按照生态优先、绿色发展的理念，“十四五”期间，沁水县对湾则水库、山泽水库、浦峪</w:t>
      </w:r>
      <w:r>
        <w:rPr>
          <w:rFonts w:hint="eastAsia" w:ascii="Times New Roman" w:hAnsi="Times New Roman" w:eastAsia="仿宋"/>
          <w:color w:val="auto"/>
          <w:kern w:val="0"/>
          <w:sz w:val="28"/>
          <w:szCs w:val="28"/>
        </w:rPr>
        <w:t>水库、云首水库和下泊水库</w:t>
      </w:r>
      <w:r>
        <w:rPr>
          <w:rFonts w:hint="eastAsia" w:ascii="Times New Roman" w:hAnsi="Times New Roman" w:eastAsia="仿宋" w:cs="仿宋_GB2312"/>
          <w:color w:val="auto"/>
          <w:kern w:val="0"/>
          <w:sz w:val="28"/>
          <w:szCs w:val="28"/>
        </w:rPr>
        <w:t>5</w:t>
      </w:r>
      <w:r>
        <w:rPr>
          <w:rFonts w:hint="eastAsia" w:ascii="仿宋" w:hAnsi="仿宋" w:eastAsia="仿宋" w:cs="仿宋"/>
          <w:color w:val="auto"/>
          <w:kern w:val="0"/>
          <w:sz w:val="28"/>
          <w:szCs w:val="28"/>
        </w:rPr>
        <w:t>座水库开展库区范围内生态综合治理，采用生物措施和工程措施相结合的方式改善水库周边生态环境，大力发展乡村旅游，让青山绿水助力乡村振兴，增加农民收入，充分发挥水库的兴利效益。估算总投资</w:t>
      </w:r>
      <w:r>
        <w:rPr>
          <w:rFonts w:hint="eastAsia" w:ascii="Times New Roman" w:hAnsi="Times New Roman" w:eastAsia="仿宋" w:cs="仿宋_GB2312"/>
          <w:color w:val="auto"/>
          <w:kern w:val="0"/>
          <w:sz w:val="28"/>
          <w:szCs w:val="28"/>
        </w:rPr>
        <w:t>0</w:t>
      </w:r>
      <w:r>
        <w:rPr>
          <w:rFonts w:hint="eastAsia" w:ascii="Times New Roman" w:hAnsi="Times New Roman" w:eastAsia="仿宋"/>
          <w:color w:val="auto"/>
          <w:kern w:val="0"/>
          <w:sz w:val="28"/>
          <w:szCs w:val="28"/>
        </w:rPr>
        <w:t>.</w:t>
      </w:r>
      <w:r>
        <w:rPr>
          <w:rFonts w:hint="eastAsia" w:ascii="Times New Roman" w:hAnsi="Times New Roman" w:eastAsia="仿宋" w:cs="仿宋_GB2312"/>
          <w:color w:val="auto"/>
          <w:kern w:val="0"/>
          <w:sz w:val="28"/>
          <w:szCs w:val="28"/>
        </w:rPr>
        <w:t>033</w:t>
      </w:r>
      <w:r>
        <w:rPr>
          <w:rFonts w:hint="eastAsia" w:ascii="Times New Roman" w:hAnsi="Times New Roman" w:eastAsia="仿宋"/>
          <w:color w:val="auto"/>
          <w:kern w:val="0"/>
          <w:sz w:val="28"/>
          <w:szCs w:val="28"/>
        </w:rPr>
        <w:t>亿</w:t>
      </w:r>
      <w:r>
        <w:rPr>
          <w:rFonts w:hint="eastAsia" w:ascii="仿宋" w:hAnsi="仿宋" w:eastAsia="仿宋" w:cs="仿宋"/>
          <w:color w:val="auto"/>
          <w:kern w:val="0"/>
          <w:sz w:val="28"/>
          <w:szCs w:val="28"/>
        </w:rPr>
        <w:t>元。</w:t>
      </w:r>
    </w:p>
    <w:p w14:paraId="3881A770">
      <w:pPr>
        <w:pStyle w:val="8"/>
        <w:rPr>
          <w:color w:val="auto"/>
        </w:rPr>
      </w:pPr>
      <w:bookmarkStart w:id="397" w:name="_Toc168"/>
      <w:bookmarkStart w:id="398" w:name="_Toc15138"/>
      <w:bookmarkStart w:id="399" w:name="_Toc7898"/>
      <w:bookmarkStart w:id="400" w:name="_Toc23668"/>
      <w:r>
        <w:rPr>
          <w:rFonts w:hint="eastAsia" w:ascii="Times New Roman" w:hAnsi="Times New Roman" w:cs="仿宋_GB2312"/>
          <w:color w:val="auto"/>
        </w:rPr>
        <w:t>1</w:t>
      </w:r>
      <w:r>
        <w:rPr>
          <w:rFonts w:hint="eastAsia" w:ascii="Times New Roman" w:hAnsi="Times New Roman" w:cs="仿宋_GB2312"/>
          <w:color w:val="auto"/>
          <w:lang w:val="en-US" w:eastAsia="zh-CN"/>
        </w:rPr>
        <w:t>0</w:t>
      </w:r>
      <w:r>
        <w:rPr>
          <w:rFonts w:hint="eastAsia"/>
          <w:color w:val="auto"/>
        </w:rPr>
        <w:t>.</w:t>
      </w:r>
      <w:r>
        <w:rPr>
          <w:rFonts w:hint="eastAsia" w:ascii="Times New Roman" w:hAnsi="Times New Roman" w:cs="仿宋_GB2312"/>
          <w:color w:val="auto"/>
        </w:rPr>
        <w:t>3</w:t>
      </w:r>
      <w:r>
        <w:rPr>
          <w:rFonts w:hint="eastAsia"/>
          <w:color w:val="auto"/>
        </w:rPr>
        <w:t>.</w:t>
      </w:r>
      <w:r>
        <w:rPr>
          <w:rFonts w:hint="eastAsia" w:ascii="Times New Roman" w:hAnsi="Times New Roman" w:cs="仿宋_GB2312"/>
          <w:color w:val="auto"/>
        </w:rPr>
        <w:t>3</w:t>
      </w:r>
      <w:r>
        <w:rPr>
          <w:rFonts w:hint="eastAsia"/>
          <w:color w:val="auto"/>
        </w:rPr>
        <w:t xml:space="preserve"> 水库安全运行管理</w:t>
      </w:r>
      <w:bookmarkEnd w:id="397"/>
      <w:bookmarkEnd w:id="398"/>
      <w:bookmarkEnd w:id="399"/>
      <w:bookmarkEnd w:id="400"/>
    </w:p>
    <w:p w14:paraId="1E3F443F">
      <w:pPr>
        <w:widowControl/>
        <w:snapToGrid w:val="0"/>
        <w:spacing w:line="360" w:lineRule="auto"/>
        <w:ind w:firstLine="560" w:firstLineChars="200"/>
        <w:jc w:val="left"/>
        <w:rPr>
          <w:rFonts w:ascii="仿宋" w:hAnsi="仿宋" w:eastAsia="仿宋" w:cs="仿宋"/>
          <w:color w:val="auto"/>
          <w:kern w:val="0"/>
          <w:sz w:val="28"/>
          <w:szCs w:val="28"/>
        </w:rPr>
      </w:pPr>
      <w:r>
        <w:rPr>
          <w:rFonts w:hint="eastAsia" w:ascii="Times New Roman" w:hAnsi="Times New Roman" w:eastAsia="仿宋" w:cs="仿宋_GB2312"/>
          <w:color w:val="auto"/>
          <w:kern w:val="0"/>
          <w:sz w:val="28"/>
          <w:szCs w:val="28"/>
        </w:rPr>
        <w:t>1</w:t>
      </w:r>
      <w:r>
        <w:rPr>
          <w:rFonts w:hint="eastAsia" w:ascii="Times New Roman" w:hAnsi="Times New Roman" w:eastAsia="仿宋"/>
          <w:color w:val="auto"/>
          <w:kern w:val="0"/>
          <w:sz w:val="28"/>
          <w:szCs w:val="28"/>
        </w:rPr>
        <w:t>、</w:t>
      </w:r>
      <w:r>
        <w:rPr>
          <w:rFonts w:hint="eastAsia" w:ascii="仿宋" w:hAnsi="仿宋" w:eastAsia="仿宋" w:cs="仿宋"/>
          <w:color w:val="auto"/>
          <w:kern w:val="0"/>
          <w:sz w:val="28"/>
          <w:szCs w:val="28"/>
        </w:rPr>
        <w:t>持续巩固和深化水库工程管理体制改革，积极探索政府购买服务实现水库工程的社会化、物业化管理模式，为水库工程管理注入新动力。积极开展小水库管理体制改革示范县创建。</w:t>
      </w:r>
    </w:p>
    <w:p w14:paraId="61B72854">
      <w:pPr>
        <w:widowControl/>
        <w:snapToGrid w:val="0"/>
        <w:spacing w:line="360" w:lineRule="auto"/>
        <w:ind w:firstLine="560" w:firstLineChars="200"/>
        <w:jc w:val="left"/>
        <w:rPr>
          <w:rFonts w:ascii="仿宋" w:hAnsi="仿宋" w:eastAsia="仿宋" w:cs="仿宋"/>
          <w:color w:val="auto"/>
          <w:kern w:val="0"/>
          <w:sz w:val="28"/>
          <w:szCs w:val="28"/>
        </w:rPr>
      </w:pPr>
      <w:r>
        <w:rPr>
          <w:rFonts w:hint="eastAsia" w:ascii="Times New Roman" w:hAnsi="Times New Roman" w:eastAsia="仿宋" w:cs="仿宋_GB2312"/>
          <w:color w:val="auto"/>
          <w:kern w:val="0"/>
          <w:sz w:val="28"/>
          <w:szCs w:val="28"/>
        </w:rPr>
        <w:t>2</w:t>
      </w:r>
      <w:r>
        <w:rPr>
          <w:rFonts w:hint="eastAsia" w:ascii="Times New Roman" w:hAnsi="Times New Roman" w:eastAsia="仿宋"/>
          <w:color w:val="auto"/>
          <w:kern w:val="0"/>
          <w:sz w:val="28"/>
          <w:szCs w:val="28"/>
        </w:rPr>
        <w:t>、</w:t>
      </w:r>
      <w:r>
        <w:rPr>
          <w:rFonts w:hint="eastAsia" w:ascii="仿宋" w:hAnsi="仿宋" w:eastAsia="仿宋" w:cs="仿宋"/>
          <w:color w:val="auto"/>
          <w:kern w:val="0"/>
          <w:sz w:val="28"/>
          <w:szCs w:val="28"/>
        </w:rPr>
        <w:t>加强水库运行管理人员业务培训，全县水库管理人员每人每年培训不少于</w:t>
      </w:r>
      <w:r>
        <w:rPr>
          <w:rFonts w:hint="eastAsia" w:ascii="Times New Roman" w:hAnsi="Times New Roman" w:eastAsia="仿宋" w:cs="仿宋_GB2312"/>
          <w:color w:val="auto"/>
          <w:kern w:val="0"/>
          <w:sz w:val="28"/>
          <w:szCs w:val="28"/>
        </w:rPr>
        <w:t>20</w:t>
      </w:r>
      <w:r>
        <w:rPr>
          <w:rFonts w:hint="eastAsia" w:ascii="仿宋" w:hAnsi="仿宋" w:eastAsia="仿宋" w:cs="仿宋"/>
          <w:color w:val="auto"/>
          <w:kern w:val="0"/>
          <w:sz w:val="28"/>
          <w:szCs w:val="28"/>
        </w:rPr>
        <w:t>学时；优化水库工程管理单位人员结构，全面提升管理人员业务能力水平。</w:t>
      </w:r>
    </w:p>
    <w:p w14:paraId="68091AC4">
      <w:pPr>
        <w:widowControl/>
        <w:snapToGrid w:val="0"/>
        <w:spacing w:line="360" w:lineRule="auto"/>
        <w:ind w:firstLine="560" w:firstLineChars="200"/>
        <w:jc w:val="left"/>
        <w:rPr>
          <w:rFonts w:ascii="仿宋" w:hAnsi="仿宋" w:eastAsia="仿宋" w:cs="仿宋"/>
          <w:color w:val="auto"/>
          <w:kern w:val="0"/>
          <w:sz w:val="28"/>
          <w:szCs w:val="28"/>
        </w:rPr>
      </w:pPr>
      <w:r>
        <w:rPr>
          <w:rFonts w:hint="eastAsia" w:ascii="Times New Roman" w:hAnsi="Times New Roman" w:eastAsia="仿宋" w:cs="仿宋_GB2312"/>
          <w:color w:val="auto"/>
          <w:kern w:val="0"/>
          <w:sz w:val="28"/>
          <w:szCs w:val="28"/>
        </w:rPr>
        <w:t>3</w:t>
      </w:r>
      <w:r>
        <w:rPr>
          <w:rFonts w:ascii="Times New Roman" w:hAnsi="Times New Roman" w:eastAsia="仿宋"/>
          <w:color w:val="auto"/>
          <w:kern w:val="0"/>
          <w:sz w:val="28"/>
          <w:szCs w:val="28"/>
        </w:rPr>
        <w:t>、</w:t>
      </w:r>
      <w:r>
        <w:rPr>
          <w:rFonts w:hint="eastAsia" w:ascii="仿宋" w:hAnsi="仿宋" w:eastAsia="仿宋" w:cs="仿宋"/>
          <w:color w:val="auto"/>
          <w:kern w:val="0"/>
          <w:sz w:val="28"/>
          <w:szCs w:val="28"/>
        </w:rPr>
        <w:t>开展水库安全运行隐患排查整改和维修养护工作，有效发挥中央和省级水利发展资金的作用，消除水库工程安全隐患。每年完成中央和省级投资</w:t>
      </w:r>
      <w:r>
        <w:rPr>
          <w:rFonts w:hint="eastAsia" w:ascii="Times New Roman" w:hAnsi="Times New Roman" w:eastAsia="仿宋" w:cs="仿宋_GB2312"/>
          <w:color w:val="auto"/>
          <w:kern w:val="0"/>
          <w:sz w:val="28"/>
          <w:szCs w:val="28"/>
        </w:rPr>
        <w:t>33</w:t>
      </w:r>
      <w:r>
        <w:rPr>
          <w:rFonts w:hint="eastAsia" w:ascii="仿宋" w:hAnsi="仿宋" w:eastAsia="仿宋" w:cs="仿宋"/>
          <w:color w:val="auto"/>
          <w:kern w:val="0"/>
          <w:sz w:val="28"/>
          <w:szCs w:val="28"/>
        </w:rPr>
        <w:t>万元，“十四五”时期共完成投资</w:t>
      </w:r>
      <w:r>
        <w:rPr>
          <w:rFonts w:hint="eastAsia" w:ascii="Times New Roman" w:hAnsi="Times New Roman" w:eastAsia="仿宋" w:cs="仿宋_GB2312"/>
          <w:color w:val="auto"/>
          <w:kern w:val="0"/>
          <w:sz w:val="28"/>
          <w:szCs w:val="28"/>
        </w:rPr>
        <w:t>166</w:t>
      </w:r>
      <w:r>
        <w:rPr>
          <w:rFonts w:hint="eastAsia" w:ascii="Times New Roman" w:hAnsi="Times New Roman" w:eastAsia="仿宋"/>
          <w:color w:val="auto"/>
          <w:kern w:val="0"/>
          <w:sz w:val="28"/>
          <w:szCs w:val="28"/>
        </w:rPr>
        <w:t>.</w:t>
      </w:r>
      <w:r>
        <w:rPr>
          <w:rFonts w:hint="eastAsia" w:ascii="Times New Roman" w:hAnsi="Times New Roman" w:eastAsia="仿宋" w:cs="仿宋_GB2312"/>
          <w:color w:val="auto"/>
          <w:kern w:val="0"/>
          <w:sz w:val="28"/>
          <w:szCs w:val="28"/>
        </w:rPr>
        <w:t>67</w:t>
      </w:r>
      <w:r>
        <w:rPr>
          <w:rFonts w:hint="eastAsia" w:ascii="Times New Roman" w:hAnsi="Times New Roman" w:eastAsia="仿宋"/>
          <w:color w:val="auto"/>
          <w:kern w:val="0"/>
          <w:sz w:val="28"/>
          <w:szCs w:val="28"/>
        </w:rPr>
        <w:t>万</w:t>
      </w:r>
      <w:r>
        <w:rPr>
          <w:rFonts w:hint="eastAsia" w:ascii="仿宋" w:hAnsi="仿宋" w:eastAsia="仿宋" w:cs="仿宋"/>
          <w:color w:val="auto"/>
          <w:kern w:val="0"/>
          <w:sz w:val="28"/>
          <w:szCs w:val="28"/>
        </w:rPr>
        <w:t>元。</w:t>
      </w:r>
    </w:p>
    <w:p w14:paraId="6A609346">
      <w:pPr>
        <w:pStyle w:val="7"/>
        <w:rPr>
          <w:rFonts w:ascii="黑体" w:hAnsi="黑体"/>
          <w:color w:val="auto"/>
          <w:kern w:val="0"/>
          <w:szCs w:val="32"/>
        </w:rPr>
      </w:pPr>
      <w:bookmarkStart w:id="401" w:name="_Toc3312"/>
      <w:bookmarkStart w:id="402" w:name="_Toc2396"/>
      <w:bookmarkStart w:id="403" w:name="_Toc15754"/>
      <w:bookmarkStart w:id="404" w:name="_Toc13436"/>
      <w:r>
        <w:rPr>
          <w:rFonts w:hint="eastAsia" w:ascii="Times New Roman" w:hAnsi="Times New Roman" w:cs="仿宋_GB2312"/>
          <w:color w:val="auto"/>
        </w:rPr>
        <w:t>1</w:t>
      </w:r>
      <w:r>
        <w:rPr>
          <w:rFonts w:hint="eastAsia" w:ascii="Times New Roman" w:hAnsi="Times New Roman" w:cs="仿宋_GB2312"/>
          <w:color w:val="auto"/>
          <w:lang w:val="en-US" w:eastAsia="zh-CN"/>
        </w:rPr>
        <w:t>0</w:t>
      </w:r>
      <w:r>
        <w:rPr>
          <w:rFonts w:hint="eastAsia"/>
          <w:color w:val="auto"/>
        </w:rPr>
        <w:t>.</w:t>
      </w:r>
      <w:r>
        <w:rPr>
          <w:rFonts w:hint="eastAsia" w:ascii="Times New Roman" w:hAnsi="Times New Roman" w:cs="仿宋_GB2312"/>
          <w:color w:val="auto"/>
        </w:rPr>
        <w:t>4</w:t>
      </w:r>
      <w:r>
        <w:rPr>
          <w:rFonts w:hint="eastAsia"/>
          <w:color w:val="auto"/>
        </w:rPr>
        <w:t xml:space="preserve">  </w:t>
      </w:r>
      <w:r>
        <w:rPr>
          <w:rFonts w:hint="eastAsia" w:ascii="黑体" w:hAnsi="黑体"/>
          <w:color w:val="auto"/>
          <w:kern w:val="0"/>
          <w:szCs w:val="32"/>
        </w:rPr>
        <w:t>深化体制机制改革</w:t>
      </w:r>
      <w:bookmarkEnd w:id="401"/>
      <w:bookmarkEnd w:id="402"/>
      <w:bookmarkEnd w:id="403"/>
      <w:bookmarkEnd w:id="404"/>
    </w:p>
    <w:p w14:paraId="6768A646">
      <w:pPr>
        <w:snapToGrid w:val="0"/>
        <w:spacing w:line="360" w:lineRule="auto"/>
        <w:ind w:firstLine="562" w:firstLineChars="200"/>
        <w:rPr>
          <w:rFonts w:ascii="仿宋" w:hAnsi="仿宋" w:eastAsia="仿宋" w:cs="仿宋"/>
          <w:b/>
          <w:bCs/>
          <w:color w:val="auto"/>
          <w:sz w:val="28"/>
          <w:szCs w:val="28"/>
        </w:rPr>
      </w:pPr>
      <w:bookmarkStart w:id="405" w:name="_Toc30399"/>
      <w:bookmarkStart w:id="406" w:name="_Toc15053"/>
      <w:r>
        <w:rPr>
          <w:rFonts w:hint="eastAsia" w:ascii="仿宋" w:hAnsi="仿宋" w:eastAsia="仿宋" w:cs="仿宋"/>
          <w:b/>
          <w:bCs/>
          <w:color w:val="auto"/>
          <w:sz w:val="28"/>
          <w:szCs w:val="28"/>
        </w:rPr>
        <w:t>一、深化水价改革</w:t>
      </w:r>
      <w:bookmarkEnd w:id="405"/>
      <w:bookmarkEnd w:id="406"/>
    </w:p>
    <w:p w14:paraId="554826F1">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深入推进农业水价综合改革,建立健全合理反映供水成本、有利于节水的农业水价形成机制；全县农业用水价格总体达到运行维护成本水平，落实超定额累进加价制度，逐步建立起与农民承受能力、节水成效、地方财力相匹配的精准补贴和节水激励奖励机制。理顺分类水价结构，建立健全城镇供水价格形成机制和动态调整机制,促进和引导全社会节约用水。严格执行非居民用水超定额超计划累进加价制度，对洗浴、洗车、游泳馆、人工滑雪（冰）场等高耗水服务业执行特种行业水价。到“十四五”末，全县全面实行居民用水阶梯水价制度。</w:t>
      </w:r>
    </w:p>
    <w:p w14:paraId="77197962">
      <w:pPr>
        <w:snapToGrid w:val="0"/>
        <w:spacing w:line="360" w:lineRule="auto"/>
        <w:ind w:firstLine="562" w:firstLineChars="200"/>
        <w:rPr>
          <w:rFonts w:ascii="仿宋" w:hAnsi="仿宋" w:eastAsia="仿宋" w:cs="仿宋"/>
          <w:b/>
          <w:bCs/>
          <w:color w:val="auto"/>
          <w:sz w:val="28"/>
          <w:szCs w:val="28"/>
        </w:rPr>
      </w:pPr>
      <w:bookmarkStart w:id="407" w:name="_Toc20049"/>
      <w:bookmarkStart w:id="408" w:name="_Toc24670"/>
      <w:r>
        <w:rPr>
          <w:rFonts w:hint="eastAsia" w:ascii="仿宋" w:hAnsi="仿宋" w:eastAsia="仿宋" w:cs="仿宋"/>
          <w:b/>
          <w:bCs/>
          <w:color w:val="auto"/>
          <w:sz w:val="28"/>
          <w:szCs w:val="28"/>
        </w:rPr>
        <w:t>二、加强用水计量统计</w:t>
      </w:r>
      <w:bookmarkEnd w:id="407"/>
      <w:bookmarkEnd w:id="408"/>
    </w:p>
    <w:p w14:paraId="4815B4B2">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推进取用水计量统计，提高农业灌溉、工业和市政用水计量率。完善农业用水计量设施，配备工业及服务业取用水计量器具，全面实施城镇居民“一户一表”改造，加快智能水表推广使用，加强对计量器具实施强制检定。建立节水统计调查和基层用水统计管理制度，加强对用水户涉水信息管理。对全县年用水量</w:t>
      </w:r>
      <w:r>
        <w:rPr>
          <w:rFonts w:ascii="Times New Roman" w:hAnsi="Times New Roman" w:eastAsia="仿宋" w:cs="仿宋_GB2312"/>
          <w:color w:val="auto"/>
          <w:sz w:val="28"/>
          <w:szCs w:val="28"/>
        </w:rPr>
        <w:t>10</w:t>
      </w:r>
      <w:r>
        <w:rPr>
          <w:rFonts w:hint="eastAsia" w:ascii="仿宋" w:hAnsi="仿宋" w:eastAsia="仿宋" w:cs="仿宋"/>
          <w:color w:val="auto"/>
          <w:sz w:val="28"/>
          <w:szCs w:val="28"/>
        </w:rPr>
        <w:t>万</w:t>
      </w:r>
      <w:r>
        <w:rPr>
          <w:rFonts w:hint="eastAsia" w:ascii="Times New Roman" w:hAnsi="Times New Roman" w:eastAsia="仿宋" w:cs="仿宋_GB2312"/>
          <w:color w:val="auto"/>
          <w:sz w:val="28"/>
          <w:szCs w:val="28"/>
        </w:rPr>
        <w:t>m</w:t>
      </w:r>
      <w:r>
        <w:rPr>
          <w:rFonts w:hint="eastAsia" w:ascii="Times New Roman" w:hAnsi="Times New Roman" w:eastAsia="仿宋" w:cs="仿宋_GB2312"/>
          <w:color w:val="auto"/>
          <w:sz w:val="28"/>
          <w:szCs w:val="28"/>
          <w:vertAlign w:val="superscript"/>
        </w:rPr>
        <w:t>3</w:t>
      </w:r>
      <w:r>
        <w:rPr>
          <w:rFonts w:hint="eastAsia" w:ascii="仿宋" w:hAnsi="仿宋" w:eastAsia="仿宋" w:cs="仿宋"/>
          <w:color w:val="auto"/>
          <w:sz w:val="28"/>
          <w:szCs w:val="28"/>
        </w:rPr>
        <w:t>以上的工业企业和</w:t>
      </w:r>
      <w:r>
        <w:rPr>
          <w:rFonts w:ascii="Times New Roman" w:hAnsi="Times New Roman" w:eastAsia="仿宋" w:cs="仿宋_GB2312"/>
          <w:color w:val="auto"/>
          <w:sz w:val="28"/>
          <w:szCs w:val="28"/>
        </w:rPr>
        <w:t>3</w:t>
      </w:r>
      <w:r>
        <w:rPr>
          <w:rFonts w:hint="eastAsia" w:ascii="仿宋" w:hAnsi="仿宋" w:eastAsia="仿宋" w:cs="仿宋"/>
          <w:color w:val="auto"/>
          <w:sz w:val="28"/>
          <w:szCs w:val="28"/>
        </w:rPr>
        <w:t>万</w:t>
      </w:r>
      <w:r>
        <w:rPr>
          <w:rFonts w:hint="eastAsia" w:ascii="Times New Roman" w:hAnsi="Times New Roman" w:eastAsia="仿宋" w:cs="仿宋_GB2312"/>
          <w:color w:val="auto"/>
          <w:sz w:val="28"/>
          <w:szCs w:val="28"/>
        </w:rPr>
        <w:t>m</w:t>
      </w:r>
      <w:r>
        <w:rPr>
          <w:rFonts w:hint="eastAsia" w:ascii="Times New Roman" w:hAnsi="Times New Roman" w:eastAsia="仿宋" w:cs="仿宋_GB2312"/>
          <w:color w:val="auto"/>
          <w:sz w:val="28"/>
          <w:szCs w:val="28"/>
          <w:vertAlign w:val="superscript"/>
        </w:rPr>
        <w:t>3</w:t>
      </w:r>
      <w:r>
        <w:rPr>
          <w:rFonts w:hint="eastAsia" w:ascii="仿宋" w:hAnsi="仿宋" w:eastAsia="仿宋" w:cs="仿宋"/>
          <w:color w:val="auto"/>
          <w:sz w:val="28"/>
          <w:szCs w:val="28"/>
        </w:rPr>
        <w:t>以上的服务业实现计量全覆盖，并进行用水统计监测，对破坏用水计量设施的行为予以打击。到“十四五”末，大中型灌区渠首和干支渠口门实现取水计量。</w:t>
      </w:r>
    </w:p>
    <w:p w14:paraId="07A0479D">
      <w:pPr>
        <w:snapToGrid w:val="0"/>
        <w:spacing w:line="360" w:lineRule="auto"/>
        <w:ind w:firstLine="562" w:firstLineChars="200"/>
        <w:rPr>
          <w:rFonts w:ascii="仿宋" w:hAnsi="仿宋" w:eastAsia="仿宋" w:cs="仿宋"/>
          <w:b/>
          <w:bCs/>
          <w:color w:val="auto"/>
          <w:sz w:val="28"/>
          <w:szCs w:val="28"/>
        </w:rPr>
      </w:pPr>
      <w:bookmarkStart w:id="409" w:name="_Toc8079"/>
      <w:bookmarkStart w:id="410" w:name="_Toc13388"/>
      <w:r>
        <w:rPr>
          <w:rFonts w:hint="eastAsia" w:ascii="仿宋" w:hAnsi="仿宋" w:eastAsia="仿宋" w:cs="仿宋"/>
          <w:b/>
          <w:bCs/>
          <w:color w:val="auto"/>
          <w:sz w:val="28"/>
          <w:szCs w:val="28"/>
        </w:rPr>
        <w:t>三、强化用水督查管理</w:t>
      </w:r>
      <w:bookmarkEnd w:id="409"/>
      <w:bookmarkEnd w:id="410"/>
    </w:p>
    <w:p w14:paraId="7B5F8A57">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严格实行计划用水监督管理。对重点地区、领域、行业、产品进行专项督导检查，严格落实节水“三同时”制度，逐步建立节水联席部门联合执法机制，严厉查处违法取用水行为。实行用水报告制度，鼓励年用水总量超过</w:t>
      </w:r>
      <w:r>
        <w:rPr>
          <w:rFonts w:hint="eastAsia" w:ascii="Times New Roman" w:hAnsi="Times New Roman" w:eastAsia="仿宋" w:cs="仿宋_GB2312"/>
          <w:color w:val="auto"/>
          <w:sz w:val="28"/>
          <w:szCs w:val="28"/>
        </w:rPr>
        <w:t>10</w:t>
      </w:r>
      <w:r>
        <w:rPr>
          <w:rFonts w:hint="eastAsia" w:ascii="仿宋" w:hAnsi="仿宋" w:eastAsia="仿宋" w:cs="仿宋"/>
          <w:color w:val="auto"/>
          <w:sz w:val="28"/>
          <w:szCs w:val="28"/>
        </w:rPr>
        <w:t>万</w:t>
      </w:r>
      <w:r>
        <w:rPr>
          <w:rFonts w:hint="eastAsia" w:ascii="Times New Roman" w:hAnsi="Times New Roman" w:eastAsia="仿宋" w:cs="仿宋_GB2312"/>
          <w:color w:val="auto"/>
          <w:sz w:val="28"/>
          <w:szCs w:val="28"/>
        </w:rPr>
        <w:t>m</w:t>
      </w:r>
      <w:r>
        <w:rPr>
          <w:rFonts w:hint="eastAsia" w:ascii="Times New Roman" w:hAnsi="Times New Roman" w:eastAsia="仿宋" w:cs="仿宋_GB2312"/>
          <w:color w:val="auto"/>
          <w:sz w:val="28"/>
          <w:szCs w:val="28"/>
          <w:vertAlign w:val="superscript"/>
        </w:rPr>
        <w:t>3</w:t>
      </w:r>
      <w:r>
        <w:rPr>
          <w:rFonts w:hint="eastAsia" w:ascii="仿宋" w:hAnsi="仿宋" w:eastAsia="仿宋" w:cs="仿宋"/>
          <w:color w:val="auto"/>
          <w:sz w:val="28"/>
          <w:szCs w:val="28"/>
        </w:rPr>
        <w:t>的企业或园区设立水务经理。将用水户违规记录纳入信用信息共享平台。到“十四五”末，完善全县分级重点监控用水单位名录；将年用水量</w:t>
      </w:r>
      <w:r>
        <w:rPr>
          <w:rFonts w:hint="eastAsia" w:ascii="Times New Roman" w:hAnsi="Times New Roman" w:eastAsia="仿宋" w:cs="仿宋_GB2312"/>
          <w:color w:val="auto"/>
          <w:sz w:val="28"/>
          <w:szCs w:val="28"/>
        </w:rPr>
        <w:t>50</w:t>
      </w:r>
      <w:r>
        <w:rPr>
          <w:rFonts w:hint="eastAsia" w:ascii="仿宋" w:hAnsi="仿宋" w:eastAsia="仿宋" w:cs="仿宋"/>
          <w:color w:val="auto"/>
          <w:sz w:val="28"/>
          <w:szCs w:val="28"/>
        </w:rPr>
        <w:t>万</w:t>
      </w:r>
      <w:r>
        <w:rPr>
          <w:rFonts w:hint="eastAsia" w:ascii="Times New Roman" w:hAnsi="Times New Roman" w:eastAsia="仿宋" w:cs="仿宋_GB2312"/>
          <w:color w:val="auto"/>
          <w:sz w:val="28"/>
          <w:szCs w:val="28"/>
        </w:rPr>
        <w:t>m</w:t>
      </w:r>
      <w:r>
        <w:rPr>
          <w:rFonts w:hint="eastAsia" w:ascii="Times New Roman" w:hAnsi="Times New Roman" w:eastAsia="仿宋" w:cs="仿宋_GB2312"/>
          <w:color w:val="auto"/>
          <w:sz w:val="28"/>
          <w:szCs w:val="28"/>
          <w:vertAlign w:val="superscript"/>
        </w:rPr>
        <w:t>3</w:t>
      </w:r>
      <w:r>
        <w:rPr>
          <w:rFonts w:hint="eastAsia" w:ascii="仿宋" w:hAnsi="仿宋" w:eastAsia="仿宋" w:cs="仿宋"/>
          <w:color w:val="auto"/>
          <w:sz w:val="28"/>
          <w:szCs w:val="28"/>
        </w:rPr>
        <w:t>以上工业和服务业用水单位全部纳入重点监控用水单位名录。</w:t>
      </w:r>
    </w:p>
    <w:p w14:paraId="756FB355">
      <w:pPr>
        <w:snapToGrid w:val="0"/>
        <w:spacing w:line="360" w:lineRule="auto"/>
        <w:ind w:firstLine="562" w:firstLineChars="200"/>
        <w:rPr>
          <w:rFonts w:ascii="仿宋" w:hAnsi="仿宋" w:eastAsia="仿宋" w:cs="仿宋"/>
          <w:b/>
          <w:bCs/>
          <w:color w:val="auto"/>
          <w:sz w:val="28"/>
          <w:szCs w:val="28"/>
        </w:rPr>
      </w:pPr>
      <w:bookmarkStart w:id="411" w:name="_Toc6519"/>
      <w:bookmarkStart w:id="412" w:name="_Toc23099"/>
      <w:r>
        <w:rPr>
          <w:rFonts w:hint="eastAsia" w:ascii="仿宋" w:hAnsi="仿宋" w:eastAsia="仿宋" w:cs="仿宋"/>
          <w:b/>
          <w:bCs/>
          <w:color w:val="auto"/>
          <w:sz w:val="28"/>
          <w:szCs w:val="28"/>
        </w:rPr>
        <w:t>四、健全节水标准体系</w:t>
      </w:r>
      <w:bookmarkEnd w:id="411"/>
      <w:bookmarkEnd w:id="412"/>
    </w:p>
    <w:p w14:paraId="5B4CBAE7">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落实国家节水标准和山西省用水定额，严格用水定额、节水标准监督管理，逐步建立节水标准实时跟踪、评估和监督机制。</w:t>
      </w:r>
    </w:p>
    <w:p w14:paraId="57A46561">
      <w:pPr>
        <w:pStyle w:val="2"/>
        <w:ind w:firstLine="480"/>
        <w:rPr>
          <w:color w:val="auto"/>
        </w:rPr>
      </w:pPr>
    </w:p>
    <w:p w14:paraId="660A1A45">
      <w:pPr>
        <w:pStyle w:val="7"/>
        <w:rPr>
          <w:color w:val="auto"/>
        </w:rPr>
      </w:pPr>
      <w:bookmarkStart w:id="413" w:name="_Toc5646"/>
      <w:bookmarkStart w:id="414" w:name="_Toc31779"/>
      <w:bookmarkStart w:id="415" w:name="_Toc28326"/>
      <w:bookmarkStart w:id="416" w:name="_Toc20874"/>
      <w:r>
        <w:rPr>
          <w:rFonts w:hint="eastAsia" w:ascii="Times New Roman" w:hAnsi="Times New Roman" w:cs="仿宋_GB2312"/>
          <w:color w:val="auto"/>
        </w:rPr>
        <w:t>1</w:t>
      </w:r>
      <w:r>
        <w:rPr>
          <w:rFonts w:hint="eastAsia" w:ascii="Times New Roman" w:hAnsi="Times New Roman" w:cs="仿宋_GB2312"/>
          <w:color w:val="auto"/>
          <w:lang w:val="en-US" w:eastAsia="zh-CN"/>
        </w:rPr>
        <w:t>0</w:t>
      </w:r>
      <w:r>
        <w:rPr>
          <w:rFonts w:hint="eastAsia"/>
          <w:color w:val="auto"/>
        </w:rPr>
        <w:t>.</w:t>
      </w:r>
      <w:r>
        <w:rPr>
          <w:rFonts w:hint="eastAsia" w:ascii="Times New Roman" w:hAnsi="Times New Roman" w:cs="仿宋_GB2312"/>
          <w:color w:val="auto"/>
        </w:rPr>
        <w:t>5</w:t>
      </w:r>
      <w:r>
        <w:rPr>
          <w:rFonts w:hint="eastAsia"/>
          <w:color w:val="auto"/>
        </w:rPr>
        <w:t xml:space="preserve">  建设智慧水利</w:t>
      </w:r>
      <w:bookmarkEnd w:id="413"/>
      <w:bookmarkEnd w:id="414"/>
      <w:bookmarkEnd w:id="415"/>
      <w:bookmarkEnd w:id="416"/>
    </w:p>
    <w:p w14:paraId="593EBF9C">
      <w:pPr>
        <w:widowControl/>
        <w:snapToGrid w:val="0"/>
        <w:spacing w:line="360" w:lineRule="auto"/>
        <w:ind w:firstLine="560" w:firstLineChars="200"/>
        <w:jc w:val="left"/>
        <w:rPr>
          <w:rFonts w:ascii="仿宋" w:hAnsi="仿宋" w:eastAsia="仿宋" w:cs="仿宋"/>
          <w:color w:val="auto"/>
          <w:kern w:val="0"/>
          <w:sz w:val="28"/>
          <w:szCs w:val="28"/>
        </w:rPr>
      </w:pPr>
      <w:r>
        <w:rPr>
          <w:rFonts w:hint="eastAsia" w:ascii="仿宋" w:hAnsi="仿宋" w:eastAsia="仿宋" w:cs="仿宋"/>
          <w:color w:val="auto"/>
          <w:kern w:val="0"/>
          <w:sz w:val="28"/>
          <w:szCs w:val="28"/>
        </w:rPr>
        <w:t>启动河道取水实时在线监测系统、水质水量检测及视频监控系统；地下水位监测网络维护管理、区域水资源配置决策支持系统；推进农村饮用水管理系统、水土保持监测与管理系统、水库水位水质监测和建立全省试点，推进水电站生态流量监测平台，对水电站生态流量泄放实施在线监测。</w:t>
      </w:r>
    </w:p>
    <w:p w14:paraId="5FBF66CD">
      <w:pPr>
        <w:pStyle w:val="5"/>
        <w:ind w:left="598"/>
        <w:rPr>
          <w:b w:val="0"/>
          <w:color w:val="auto"/>
          <w:sz w:val="20"/>
        </w:rPr>
      </w:pPr>
      <w:r>
        <w:rPr>
          <w:b w:val="0"/>
          <w:color w:val="auto"/>
          <w:sz w:val="20"/>
        </w:rPr>
        <w:drawing>
          <wp:inline distT="0" distB="0" distL="0" distR="0">
            <wp:extent cx="5186045" cy="4316730"/>
            <wp:effectExtent l="0" t="0" r="14605" b="7620"/>
            <wp:docPr id="113"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80.jpeg"/>
                    <pic:cNvPicPr>
                      <a:picLocks noChangeAspect="1"/>
                    </pic:cNvPicPr>
                  </pic:nvPicPr>
                  <pic:blipFill>
                    <a:blip r:embed="rId22" cstate="print"/>
                    <a:stretch>
                      <a:fillRect/>
                    </a:stretch>
                  </pic:blipFill>
                  <pic:spPr>
                    <a:xfrm>
                      <a:off x="0" y="0"/>
                      <a:ext cx="5186648" cy="4316920"/>
                    </a:xfrm>
                    <a:prstGeom prst="rect">
                      <a:avLst/>
                    </a:prstGeom>
                  </pic:spPr>
                </pic:pic>
              </a:graphicData>
            </a:graphic>
          </wp:inline>
        </w:drawing>
      </w:r>
    </w:p>
    <w:p w14:paraId="0C0A2EA8">
      <w:pPr>
        <w:tabs>
          <w:tab w:val="left" w:pos="1041"/>
        </w:tabs>
        <w:spacing w:before="112"/>
        <w:ind w:left="0" w:right="176" w:firstLine="0"/>
        <w:jc w:val="center"/>
        <w:rPr>
          <w:rFonts w:hint="eastAsia" w:ascii="黑体" w:eastAsia="黑体"/>
          <w:b/>
          <w:color w:val="auto"/>
          <w:sz w:val="24"/>
        </w:rPr>
      </w:pPr>
      <w:r>
        <w:rPr>
          <w:rFonts w:hint="eastAsia" w:ascii="黑体" w:eastAsia="黑体"/>
          <w:b/>
          <w:color w:val="auto"/>
          <w:sz w:val="24"/>
          <w:highlight w:val="none"/>
        </w:rPr>
        <w:t>图</w:t>
      </w:r>
      <w:r>
        <w:rPr>
          <w:rFonts w:hint="eastAsia" w:ascii="黑体" w:eastAsia="黑体"/>
          <w:b/>
          <w:color w:val="auto"/>
          <w:spacing w:val="-60"/>
          <w:sz w:val="24"/>
          <w:highlight w:val="none"/>
        </w:rPr>
        <w:t xml:space="preserve"> </w:t>
      </w:r>
      <w:r>
        <w:rPr>
          <w:rFonts w:hint="eastAsia" w:ascii="Times New Roman" w:hAnsi="Times New Roman" w:eastAsia="宋体"/>
          <w:b/>
          <w:color w:val="auto"/>
          <w:sz w:val="24"/>
          <w:highlight w:val="none"/>
          <w:lang w:val="en-US" w:eastAsia="zh-CN"/>
        </w:rPr>
        <w:t>10</w:t>
      </w:r>
      <w:r>
        <w:rPr>
          <w:rFonts w:ascii="Times New Roman" w:eastAsia="Times New Roman"/>
          <w:b/>
          <w:color w:val="auto"/>
          <w:sz w:val="24"/>
          <w:highlight w:val="none"/>
        </w:rPr>
        <w:t>-</w:t>
      </w:r>
      <w:r>
        <w:rPr>
          <w:rFonts w:ascii="Times New Roman" w:hAnsi="Times New Roman" w:eastAsia="Times New Roman"/>
          <w:b/>
          <w:color w:val="auto"/>
          <w:sz w:val="24"/>
          <w:highlight w:val="none"/>
        </w:rPr>
        <w:t>1</w:t>
      </w:r>
      <w:r>
        <w:rPr>
          <w:rFonts w:ascii="Times New Roman" w:eastAsia="Times New Roman"/>
          <w:b/>
          <w:color w:val="auto"/>
          <w:sz w:val="24"/>
          <w:highlight w:val="none"/>
        </w:rPr>
        <w:tab/>
      </w:r>
      <w:r>
        <w:rPr>
          <w:rFonts w:hint="eastAsia" w:ascii="黑体" w:eastAsia="黑体"/>
          <w:b/>
          <w:color w:val="auto"/>
          <w:sz w:val="24"/>
        </w:rPr>
        <w:t>智慧</w:t>
      </w:r>
      <w:r>
        <w:rPr>
          <w:rFonts w:hint="eastAsia" w:ascii="黑体" w:eastAsia="黑体"/>
          <w:b/>
          <w:color w:val="auto"/>
          <w:sz w:val="24"/>
          <w:lang w:val="en-US" w:eastAsia="zh-CN"/>
        </w:rPr>
        <w:t>水利</w:t>
      </w:r>
      <w:r>
        <w:rPr>
          <w:rFonts w:hint="eastAsia" w:ascii="黑体" w:eastAsia="黑体"/>
          <w:b/>
          <w:color w:val="auto"/>
          <w:sz w:val="24"/>
        </w:rPr>
        <w:t>总体框架</w:t>
      </w:r>
    </w:p>
    <w:p w14:paraId="307D3455">
      <w:pPr>
        <w:snapToGrid w:val="0"/>
        <w:spacing w:line="360" w:lineRule="auto"/>
        <w:ind w:firstLine="560" w:firstLineChars="200"/>
        <w:rPr>
          <w:rFonts w:hint="eastAsia" w:ascii="仿宋" w:hAnsi="仿宋" w:eastAsia="仿宋" w:cs="仿宋"/>
          <w:color w:val="auto"/>
          <w:kern w:val="0"/>
          <w:sz w:val="28"/>
          <w:szCs w:val="28"/>
        </w:rPr>
      </w:pPr>
    </w:p>
    <w:p w14:paraId="6DE870C8">
      <w:pPr>
        <w:snapToGrid w:val="0"/>
        <w:spacing w:line="360" w:lineRule="auto"/>
        <w:ind w:firstLine="560" w:firstLineChars="200"/>
        <w:rPr>
          <w:rFonts w:ascii="仿宋" w:hAnsi="仿宋" w:eastAsia="仿宋" w:cs="仿宋"/>
          <w:color w:val="auto"/>
          <w:kern w:val="0"/>
          <w:sz w:val="28"/>
          <w:szCs w:val="28"/>
        </w:rPr>
      </w:pPr>
      <w:r>
        <w:rPr>
          <w:rFonts w:hint="eastAsia" w:ascii="仿宋" w:hAnsi="仿宋" w:eastAsia="仿宋" w:cs="仿宋"/>
          <w:color w:val="auto"/>
          <w:kern w:val="0"/>
          <w:sz w:val="28"/>
          <w:szCs w:val="28"/>
        </w:rPr>
        <w:t>“十四</w:t>
      </w:r>
      <w:r>
        <w:rPr>
          <w:rFonts w:hint="eastAsia" w:ascii="仿宋" w:hAnsi="仿宋" w:eastAsia="仿宋" w:cs="仿宋"/>
          <w:color w:val="auto"/>
          <w:sz w:val="28"/>
          <w:szCs w:val="28"/>
        </w:rPr>
        <w:t>五”期间，新建沁水县智慧水利建设项目。</w:t>
      </w:r>
      <w:r>
        <w:rPr>
          <w:rFonts w:hint="eastAsia" w:ascii="仿宋" w:hAnsi="仿宋" w:eastAsia="仿宋" w:cs="仿宋"/>
          <w:color w:val="auto"/>
          <w:kern w:val="0"/>
          <w:sz w:val="28"/>
          <w:szCs w:val="28"/>
        </w:rPr>
        <w:t>建设内容为：覆盖全县</w:t>
      </w:r>
      <w:r>
        <w:rPr>
          <w:rFonts w:hint="eastAsia" w:ascii="Times New Roman" w:hAnsi="Times New Roman" w:eastAsia="仿宋" w:cs="仿宋_GB2312"/>
          <w:color w:val="auto"/>
          <w:kern w:val="0"/>
          <w:sz w:val="28"/>
          <w:szCs w:val="28"/>
        </w:rPr>
        <w:t>30</w:t>
      </w:r>
      <w:r>
        <w:rPr>
          <w:rFonts w:hint="eastAsia" w:ascii="仿宋" w:hAnsi="仿宋" w:eastAsia="仿宋" w:cs="仿宋"/>
          <w:color w:val="auto"/>
          <w:kern w:val="0"/>
          <w:sz w:val="28"/>
          <w:szCs w:val="28"/>
        </w:rPr>
        <w:t>条河流，监测面积为:</w:t>
      </w:r>
      <w:r>
        <w:rPr>
          <w:rFonts w:hint="eastAsia" w:ascii="Times New Roman" w:hAnsi="Times New Roman" w:eastAsia="仿宋" w:cs="仿宋_GB2312"/>
          <w:color w:val="auto"/>
          <w:kern w:val="0"/>
          <w:sz w:val="28"/>
          <w:szCs w:val="28"/>
        </w:rPr>
        <w:t>2676</w:t>
      </w:r>
      <w:r>
        <w:rPr>
          <w:rFonts w:hint="eastAsia" w:ascii="仿宋" w:hAnsi="仿宋" w:eastAsia="仿宋" w:cs="仿宋"/>
          <w:color w:val="auto"/>
          <w:kern w:val="0"/>
          <w:sz w:val="28"/>
          <w:szCs w:val="28"/>
        </w:rPr>
        <w:t>.</w:t>
      </w:r>
      <w:r>
        <w:rPr>
          <w:rFonts w:hint="eastAsia" w:ascii="Times New Roman" w:hAnsi="Times New Roman" w:eastAsia="仿宋" w:cs="仿宋_GB2312"/>
          <w:color w:val="auto"/>
          <w:kern w:val="0"/>
          <w:sz w:val="28"/>
          <w:szCs w:val="28"/>
        </w:rPr>
        <w:t>6k</w:t>
      </w:r>
      <w:r>
        <w:rPr>
          <w:rFonts w:hint="eastAsia" w:ascii="Times New Roman" w:hAnsi="Times New Roman" w:eastAsia="仿宋" w:cs="仿宋"/>
          <w:color w:val="auto"/>
          <w:kern w:val="0"/>
          <w:sz w:val="28"/>
          <w:szCs w:val="28"/>
        </w:rPr>
        <w:t>m</w:t>
      </w:r>
      <w:r>
        <w:rPr>
          <w:rFonts w:hint="eastAsia" w:ascii="Times New Roman" w:hAnsi="Times New Roman" w:eastAsia="仿宋" w:cs="仿宋_GB2312"/>
          <w:color w:val="auto"/>
          <w:kern w:val="0"/>
          <w:sz w:val="28"/>
          <w:szCs w:val="28"/>
          <w:vertAlign w:val="superscript"/>
        </w:rPr>
        <w:t>2</w:t>
      </w:r>
      <w:r>
        <w:rPr>
          <w:rFonts w:hint="eastAsia" w:ascii="仿宋" w:hAnsi="仿宋" w:eastAsia="仿宋" w:cs="仿宋"/>
          <w:color w:val="auto"/>
          <w:kern w:val="0"/>
          <w:sz w:val="28"/>
          <w:szCs w:val="28"/>
        </w:rPr>
        <w:t>。沁水县智慧水务管理平台，控制及测量传感器、数据采集显示、数据通信网络、云平台及数据库建设;通过采集或融合水务各方面实时数据，形成数据库，动态显示；沁水县河长制无人机巡河巡查工作项目;水土流失无人机监测；全县用水计量设施在线监测平台；山洪预警平台延伸至各乡镇，实现可视化操作等。</w:t>
      </w:r>
    </w:p>
    <w:p w14:paraId="3D89ADD8">
      <w:pPr>
        <w:widowControl/>
        <w:snapToGrid w:val="0"/>
        <w:spacing w:line="360" w:lineRule="auto"/>
        <w:ind w:firstLine="560" w:firstLineChars="200"/>
        <w:jc w:val="left"/>
        <w:rPr>
          <w:rFonts w:ascii="仿宋" w:hAnsi="仿宋" w:eastAsia="仿宋" w:cs="仿宋"/>
          <w:color w:val="auto"/>
          <w:kern w:val="0"/>
          <w:sz w:val="28"/>
          <w:szCs w:val="28"/>
        </w:rPr>
      </w:pPr>
      <w:r>
        <w:rPr>
          <w:rFonts w:hint="eastAsia" w:ascii="仿宋" w:hAnsi="仿宋" w:eastAsia="仿宋" w:cs="仿宋"/>
          <w:color w:val="auto"/>
          <w:kern w:val="0"/>
          <w:sz w:val="28"/>
          <w:szCs w:val="28"/>
        </w:rPr>
        <w:t>工程投资：总投资</w:t>
      </w:r>
      <w:r>
        <w:rPr>
          <w:rFonts w:hint="eastAsia" w:ascii="Times New Roman" w:hAnsi="Times New Roman" w:eastAsia="仿宋" w:cs="仿宋_GB2312"/>
          <w:color w:val="auto"/>
          <w:kern w:val="0"/>
          <w:sz w:val="28"/>
          <w:szCs w:val="28"/>
        </w:rPr>
        <w:t>0</w:t>
      </w:r>
      <w:r>
        <w:rPr>
          <w:rFonts w:hint="eastAsia" w:ascii="Times New Roman" w:hAnsi="Times New Roman" w:eastAsia="仿宋"/>
          <w:color w:val="auto"/>
          <w:kern w:val="0"/>
          <w:sz w:val="28"/>
          <w:szCs w:val="28"/>
        </w:rPr>
        <w:t>.</w:t>
      </w:r>
      <w:r>
        <w:rPr>
          <w:rFonts w:hint="eastAsia" w:ascii="Times New Roman" w:hAnsi="Times New Roman" w:eastAsia="仿宋" w:cs="仿宋_GB2312"/>
          <w:color w:val="auto"/>
          <w:kern w:val="0"/>
          <w:sz w:val="28"/>
          <w:szCs w:val="28"/>
        </w:rPr>
        <w:t>5</w:t>
      </w:r>
      <w:r>
        <w:rPr>
          <w:rFonts w:hint="eastAsia" w:ascii="仿宋" w:hAnsi="仿宋" w:eastAsia="仿宋" w:cs="仿宋"/>
          <w:color w:val="auto"/>
          <w:kern w:val="0"/>
          <w:sz w:val="28"/>
          <w:szCs w:val="28"/>
        </w:rPr>
        <w:t>亿元。</w:t>
      </w:r>
    </w:p>
    <w:p w14:paraId="65C1641C">
      <w:pPr>
        <w:pStyle w:val="2"/>
        <w:rPr>
          <w:color w:val="auto"/>
        </w:rPr>
        <w:sectPr>
          <w:type w:val="continuous"/>
          <w:pgSz w:w="11907" w:h="16840"/>
          <w:pgMar w:top="1418" w:right="1418" w:bottom="1361" w:left="1531" w:header="964" w:footer="964" w:gutter="0"/>
          <w:pgNumType w:fmt="numberInDash"/>
          <w:cols w:space="720" w:num="1"/>
          <w:docGrid w:linePitch="312" w:charSpace="0"/>
        </w:sectPr>
      </w:pPr>
    </w:p>
    <w:p w14:paraId="64CA847F">
      <w:pPr>
        <w:pStyle w:val="6"/>
        <w:spacing w:line="360" w:lineRule="auto"/>
        <w:jc w:val="center"/>
        <w:rPr>
          <w:color w:val="auto"/>
        </w:rPr>
      </w:pPr>
      <w:bookmarkStart w:id="417" w:name="_Toc16188"/>
      <w:bookmarkStart w:id="418" w:name="_Toc24710"/>
      <w:bookmarkStart w:id="419" w:name="_Toc24230"/>
      <w:bookmarkStart w:id="420" w:name="_Toc25323"/>
      <w:r>
        <w:rPr>
          <w:rFonts w:hint="eastAsia"/>
          <w:color w:val="auto"/>
        </w:rPr>
        <w:t>第十</w:t>
      </w:r>
      <w:r>
        <w:rPr>
          <w:rFonts w:hint="eastAsia"/>
          <w:color w:val="auto"/>
          <w:lang w:val="en-US" w:eastAsia="zh-CN"/>
        </w:rPr>
        <w:t>一</w:t>
      </w:r>
      <w:r>
        <w:rPr>
          <w:rFonts w:hint="eastAsia"/>
          <w:color w:val="auto"/>
        </w:rPr>
        <w:t>章  投资估算及资金筹措</w:t>
      </w:r>
      <w:bookmarkEnd w:id="417"/>
      <w:bookmarkEnd w:id="418"/>
      <w:bookmarkEnd w:id="419"/>
      <w:bookmarkEnd w:id="420"/>
    </w:p>
    <w:p w14:paraId="65F67632">
      <w:pPr>
        <w:snapToGrid w:val="0"/>
        <w:spacing w:line="360" w:lineRule="auto"/>
        <w:jc w:val="center"/>
        <w:rPr>
          <w:color w:val="auto"/>
        </w:rPr>
        <w:sectPr>
          <w:pgSz w:w="11907" w:h="16840"/>
          <w:pgMar w:top="1417" w:right="1418" w:bottom="1361" w:left="1531" w:header="1134" w:footer="964" w:gutter="0"/>
          <w:pgNumType w:fmt="numberInDash"/>
          <w:cols w:space="0" w:num="1"/>
          <w:docGrid w:linePitch="312" w:charSpace="0"/>
        </w:sectPr>
      </w:pPr>
    </w:p>
    <w:p w14:paraId="6E6745D8">
      <w:pPr>
        <w:pStyle w:val="7"/>
        <w:snapToGrid w:val="0"/>
        <w:spacing w:before="120" w:after="120" w:line="360" w:lineRule="auto"/>
        <w:rPr>
          <w:color w:val="auto"/>
        </w:rPr>
      </w:pPr>
      <w:bookmarkStart w:id="421" w:name="_Toc23529"/>
      <w:bookmarkStart w:id="422" w:name="_Toc24282"/>
      <w:bookmarkStart w:id="423" w:name="_Toc17351"/>
      <w:bookmarkStart w:id="424" w:name="_Toc18071"/>
      <w:bookmarkStart w:id="425" w:name="_Toc31812"/>
      <w:bookmarkStart w:id="426" w:name="_Toc8129"/>
      <w:bookmarkStart w:id="427" w:name="_Toc11362"/>
      <w:bookmarkStart w:id="428" w:name="_Toc21774"/>
      <w:r>
        <w:rPr>
          <w:rFonts w:ascii="Times New Roman" w:hAnsi="Times New Roman" w:cs="仿宋_GB2312"/>
          <w:color w:val="auto"/>
        </w:rPr>
        <w:t>1</w:t>
      </w:r>
      <w:r>
        <w:rPr>
          <w:rFonts w:hint="eastAsia" w:ascii="Times New Roman" w:hAnsi="Times New Roman" w:cs="仿宋_GB2312"/>
          <w:color w:val="auto"/>
          <w:lang w:val="en-US" w:eastAsia="zh-CN"/>
        </w:rPr>
        <w:t>1</w:t>
      </w:r>
      <w:r>
        <w:rPr>
          <w:color w:val="auto"/>
        </w:rPr>
        <w:t>.</w:t>
      </w:r>
      <w:r>
        <w:rPr>
          <w:rFonts w:hint="eastAsia" w:ascii="Times New Roman" w:hAnsi="Times New Roman" w:cs="仿宋_GB2312"/>
          <w:color w:val="auto"/>
        </w:rPr>
        <w:t>1</w:t>
      </w:r>
      <w:r>
        <w:rPr>
          <w:color w:val="auto"/>
        </w:rPr>
        <w:t xml:space="preserve">  “十</w:t>
      </w:r>
      <w:r>
        <w:rPr>
          <w:rFonts w:hint="eastAsia"/>
          <w:color w:val="auto"/>
        </w:rPr>
        <w:t>四</w:t>
      </w:r>
      <w:r>
        <w:rPr>
          <w:color w:val="auto"/>
        </w:rPr>
        <w:t>五”水利投资规划</w:t>
      </w:r>
      <w:bookmarkEnd w:id="421"/>
      <w:bookmarkEnd w:id="422"/>
      <w:bookmarkEnd w:id="423"/>
      <w:bookmarkEnd w:id="424"/>
      <w:bookmarkEnd w:id="425"/>
      <w:bookmarkEnd w:id="426"/>
      <w:bookmarkEnd w:id="427"/>
      <w:bookmarkEnd w:id="428"/>
    </w:p>
    <w:p w14:paraId="7CD6D8D5">
      <w:pPr>
        <w:pStyle w:val="8"/>
        <w:snapToGrid w:val="0"/>
        <w:spacing w:before="140" w:after="140" w:line="360" w:lineRule="auto"/>
        <w:rPr>
          <w:color w:val="auto"/>
        </w:rPr>
      </w:pPr>
      <w:bookmarkStart w:id="429" w:name="_Toc8871"/>
      <w:bookmarkStart w:id="430" w:name="_Toc29866"/>
      <w:bookmarkStart w:id="431" w:name="_Toc16725"/>
      <w:bookmarkStart w:id="432" w:name="_Toc26845"/>
      <w:bookmarkStart w:id="433" w:name="_Toc3887"/>
      <w:bookmarkStart w:id="434" w:name="_Toc4361"/>
      <w:bookmarkStart w:id="435" w:name="_Toc8301"/>
      <w:bookmarkStart w:id="436" w:name="_Toc29382"/>
      <w:r>
        <w:rPr>
          <w:rFonts w:ascii="Times New Roman" w:hAnsi="Times New Roman" w:cs="仿宋_GB2312"/>
          <w:color w:val="auto"/>
        </w:rPr>
        <w:t>1</w:t>
      </w:r>
      <w:r>
        <w:rPr>
          <w:rFonts w:hint="eastAsia" w:ascii="Times New Roman" w:hAnsi="Times New Roman" w:cs="仿宋_GB2312"/>
          <w:color w:val="auto"/>
          <w:lang w:val="en-US" w:eastAsia="zh-CN"/>
        </w:rPr>
        <w:t>1</w:t>
      </w:r>
      <w:r>
        <w:rPr>
          <w:color w:val="auto"/>
        </w:rPr>
        <w:t>.</w:t>
      </w:r>
      <w:r>
        <w:rPr>
          <w:rFonts w:hint="eastAsia" w:ascii="Times New Roman" w:hAnsi="Times New Roman" w:cs="仿宋_GB2312"/>
          <w:color w:val="auto"/>
        </w:rPr>
        <w:t>1</w:t>
      </w:r>
      <w:r>
        <w:rPr>
          <w:color w:val="auto"/>
        </w:rPr>
        <w:t>.</w:t>
      </w:r>
      <w:r>
        <w:rPr>
          <w:rFonts w:ascii="Times New Roman" w:hAnsi="Times New Roman" w:cs="仿宋_GB2312"/>
          <w:color w:val="auto"/>
        </w:rPr>
        <w:t>1</w:t>
      </w:r>
      <w:r>
        <w:rPr>
          <w:rFonts w:hint="eastAsia"/>
          <w:color w:val="auto"/>
        </w:rPr>
        <w:t xml:space="preserve">  </w:t>
      </w:r>
      <w:r>
        <w:rPr>
          <w:color w:val="auto"/>
        </w:rPr>
        <w:t>投资匡算</w:t>
      </w:r>
      <w:bookmarkEnd w:id="429"/>
      <w:bookmarkEnd w:id="430"/>
      <w:bookmarkEnd w:id="431"/>
      <w:bookmarkEnd w:id="432"/>
      <w:bookmarkEnd w:id="433"/>
      <w:bookmarkEnd w:id="434"/>
      <w:bookmarkEnd w:id="435"/>
      <w:bookmarkEnd w:id="436"/>
    </w:p>
    <w:p w14:paraId="4A3A8604">
      <w:pPr>
        <w:snapToGrid w:val="0"/>
        <w:spacing w:line="360" w:lineRule="auto"/>
        <w:ind w:firstLine="562" w:firstLineChars="200"/>
        <w:rPr>
          <w:rFonts w:eastAsia="楷体_GB2312"/>
          <w:color w:val="auto"/>
          <w:sz w:val="28"/>
        </w:rPr>
      </w:pPr>
      <w:r>
        <w:rPr>
          <w:rFonts w:eastAsia="楷体_GB2312"/>
          <w:b/>
          <w:color w:val="auto"/>
          <w:sz w:val="28"/>
        </w:rPr>
        <w:t>（一）“十</w:t>
      </w:r>
      <w:r>
        <w:rPr>
          <w:rFonts w:hint="eastAsia" w:eastAsia="楷体_GB2312"/>
          <w:b/>
          <w:color w:val="auto"/>
          <w:sz w:val="28"/>
        </w:rPr>
        <w:t>三</w:t>
      </w:r>
      <w:r>
        <w:rPr>
          <w:rFonts w:eastAsia="楷体_GB2312"/>
          <w:b/>
          <w:color w:val="auto"/>
          <w:sz w:val="28"/>
        </w:rPr>
        <w:t>五”结转项目投资</w:t>
      </w:r>
    </w:p>
    <w:p w14:paraId="6E80AE32">
      <w:pPr>
        <w:snapToGrid w:val="0"/>
        <w:spacing w:line="360" w:lineRule="auto"/>
        <w:ind w:firstLine="560" w:firstLineChars="200"/>
        <w:rPr>
          <w:rFonts w:eastAsia="仿宋_GB2312"/>
          <w:snapToGrid w:val="0"/>
          <w:color w:val="auto"/>
          <w:kern w:val="0"/>
          <w:sz w:val="28"/>
          <w:szCs w:val="28"/>
        </w:rPr>
      </w:pPr>
      <w:r>
        <w:rPr>
          <w:rFonts w:eastAsia="仿宋_GB2312"/>
          <w:snapToGrid w:val="0"/>
          <w:color w:val="auto"/>
          <w:kern w:val="0"/>
          <w:sz w:val="28"/>
          <w:szCs w:val="28"/>
        </w:rPr>
        <w:t>通过对</w:t>
      </w:r>
      <w:r>
        <w:rPr>
          <w:rFonts w:hint="eastAsia" w:eastAsia="仿宋_GB2312"/>
          <w:snapToGrid w:val="0"/>
          <w:color w:val="auto"/>
          <w:kern w:val="0"/>
          <w:sz w:val="28"/>
          <w:szCs w:val="28"/>
        </w:rPr>
        <w:t>“</w:t>
      </w:r>
      <w:r>
        <w:rPr>
          <w:rFonts w:eastAsia="仿宋_GB2312"/>
          <w:snapToGrid w:val="0"/>
          <w:color w:val="auto"/>
          <w:kern w:val="0"/>
          <w:sz w:val="28"/>
          <w:szCs w:val="28"/>
        </w:rPr>
        <w:t>十</w:t>
      </w:r>
      <w:r>
        <w:rPr>
          <w:rFonts w:hint="eastAsia" w:eastAsia="仿宋_GB2312"/>
          <w:snapToGrid w:val="0"/>
          <w:color w:val="auto"/>
          <w:kern w:val="0"/>
          <w:sz w:val="28"/>
          <w:szCs w:val="28"/>
        </w:rPr>
        <w:t>三</w:t>
      </w:r>
      <w:r>
        <w:rPr>
          <w:rFonts w:eastAsia="仿宋_GB2312"/>
          <w:snapToGrid w:val="0"/>
          <w:color w:val="auto"/>
          <w:kern w:val="0"/>
          <w:sz w:val="28"/>
          <w:szCs w:val="28"/>
        </w:rPr>
        <w:t>五</w:t>
      </w:r>
      <w:r>
        <w:rPr>
          <w:rFonts w:hint="eastAsia" w:eastAsia="仿宋_GB2312"/>
          <w:snapToGrid w:val="0"/>
          <w:color w:val="auto"/>
          <w:kern w:val="0"/>
          <w:sz w:val="28"/>
          <w:szCs w:val="28"/>
        </w:rPr>
        <w:t>”</w:t>
      </w:r>
      <w:r>
        <w:rPr>
          <w:rFonts w:eastAsia="仿宋_GB2312"/>
          <w:snapToGrid w:val="0"/>
          <w:color w:val="auto"/>
          <w:kern w:val="0"/>
          <w:sz w:val="28"/>
          <w:szCs w:val="28"/>
        </w:rPr>
        <w:t>在建项目的实施状况及投资完成情况的调查分析，</w:t>
      </w:r>
      <w:r>
        <w:rPr>
          <w:rFonts w:hint="eastAsia" w:eastAsia="仿宋_GB2312"/>
          <w:snapToGrid w:val="0"/>
          <w:color w:val="auto"/>
          <w:kern w:val="0"/>
          <w:sz w:val="28"/>
          <w:szCs w:val="28"/>
        </w:rPr>
        <w:t>到</w:t>
      </w:r>
      <w:r>
        <w:rPr>
          <w:rFonts w:ascii="Times New Roman" w:hAnsi="Times New Roman" w:eastAsia="仿宋_GB2312" w:cs="仿宋_GB2312"/>
          <w:snapToGrid w:val="0"/>
          <w:color w:val="auto"/>
          <w:kern w:val="0"/>
          <w:sz w:val="28"/>
          <w:szCs w:val="28"/>
        </w:rPr>
        <w:t>2019</w:t>
      </w:r>
      <w:r>
        <w:rPr>
          <w:rFonts w:eastAsia="仿宋_GB2312"/>
          <w:snapToGrid w:val="0"/>
          <w:color w:val="auto"/>
          <w:kern w:val="0"/>
          <w:sz w:val="28"/>
          <w:szCs w:val="28"/>
        </w:rPr>
        <w:t>年底，</w:t>
      </w:r>
      <w:r>
        <w:rPr>
          <w:rFonts w:hint="eastAsia" w:eastAsia="仿宋_GB2312"/>
          <w:snapToGrid w:val="0"/>
          <w:color w:val="auto"/>
          <w:kern w:val="0"/>
          <w:sz w:val="28"/>
          <w:szCs w:val="28"/>
        </w:rPr>
        <w:t>湾则水电站和沁河流域沁水县段生态修复与保护建设项目（一期）工程未全部</w:t>
      </w:r>
      <w:r>
        <w:rPr>
          <w:rFonts w:eastAsia="仿宋_GB2312"/>
          <w:snapToGrid w:val="0"/>
          <w:color w:val="auto"/>
          <w:kern w:val="0"/>
          <w:sz w:val="28"/>
          <w:szCs w:val="28"/>
        </w:rPr>
        <w:t>完成，需结转到</w:t>
      </w:r>
      <w:r>
        <w:rPr>
          <w:rFonts w:hint="eastAsia" w:eastAsia="仿宋_GB2312"/>
          <w:snapToGrid w:val="0"/>
          <w:color w:val="auto"/>
          <w:kern w:val="0"/>
          <w:sz w:val="28"/>
          <w:szCs w:val="28"/>
        </w:rPr>
        <w:t>“</w:t>
      </w:r>
      <w:r>
        <w:rPr>
          <w:rFonts w:eastAsia="仿宋_GB2312"/>
          <w:snapToGrid w:val="0"/>
          <w:color w:val="auto"/>
          <w:kern w:val="0"/>
          <w:sz w:val="28"/>
          <w:szCs w:val="28"/>
        </w:rPr>
        <w:t>十</w:t>
      </w:r>
      <w:r>
        <w:rPr>
          <w:rFonts w:hint="eastAsia" w:eastAsia="仿宋_GB2312"/>
          <w:snapToGrid w:val="0"/>
          <w:color w:val="auto"/>
          <w:kern w:val="0"/>
          <w:sz w:val="28"/>
          <w:szCs w:val="28"/>
        </w:rPr>
        <w:t>四</w:t>
      </w:r>
      <w:r>
        <w:rPr>
          <w:rFonts w:eastAsia="仿宋_GB2312"/>
          <w:snapToGrid w:val="0"/>
          <w:color w:val="auto"/>
          <w:kern w:val="0"/>
          <w:sz w:val="28"/>
          <w:szCs w:val="28"/>
        </w:rPr>
        <w:t>五</w:t>
      </w:r>
      <w:r>
        <w:rPr>
          <w:rFonts w:hint="eastAsia" w:eastAsia="仿宋_GB2312"/>
          <w:snapToGrid w:val="0"/>
          <w:color w:val="auto"/>
          <w:kern w:val="0"/>
          <w:sz w:val="28"/>
          <w:szCs w:val="28"/>
        </w:rPr>
        <w:t>”</w:t>
      </w:r>
      <w:r>
        <w:rPr>
          <w:rFonts w:eastAsia="仿宋_GB2312"/>
          <w:snapToGrid w:val="0"/>
          <w:color w:val="auto"/>
          <w:kern w:val="0"/>
          <w:sz w:val="28"/>
          <w:szCs w:val="28"/>
        </w:rPr>
        <w:t>期间，结转总投资为</w:t>
      </w:r>
      <w:r>
        <w:rPr>
          <w:rFonts w:hint="eastAsia" w:ascii="Times New Roman" w:hAnsi="Times New Roman" w:eastAsia="仿宋_GB2312" w:cs="仿宋_GB2312"/>
          <w:snapToGrid w:val="0"/>
          <w:color w:val="auto"/>
          <w:kern w:val="0"/>
          <w:sz w:val="28"/>
          <w:szCs w:val="28"/>
        </w:rPr>
        <w:t>1</w:t>
      </w:r>
      <w:r>
        <w:rPr>
          <w:rFonts w:hint="eastAsia" w:ascii="Times New Roman" w:hAnsi="Times New Roman" w:eastAsia="仿宋_GB2312"/>
          <w:snapToGrid w:val="0"/>
          <w:color w:val="auto"/>
          <w:kern w:val="0"/>
          <w:sz w:val="28"/>
          <w:szCs w:val="28"/>
        </w:rPr>
        <w:t>.</w:t>
      </w:r>
      <w:r>
        <w:rPr>
          <w:rFonts w:hint="eastAsia" w:ascii="Times New Roman" w:hAnsi="Times New Roman" w:eastAsia="仿宋_GB2312" w:cs="仿宋_GB2312"/>
          <w:snapToGrid w:val="0"/>
          <w:color w:val="auto"/>
          <w:kern w:val="0"/>
          <w:sz w:val="28"/>
          <w:szCs w:val="28"/>
        </w:rPr>
        <w:t>5</w:t>
      </w:r>
      <w:r>
        <w:rPr>
          <w:rFonts w:hint="eastAsia" w:ascii="Times New Roman" w:hAnsi="Times New Roman" w:eastAsia="仿宋_GB2312" w:cs="仿宋_GB2312"/>
          <w:snapToGrid w:val="0"/>
          <w:color w:val="auto"/>
          <w:kern w:val="0"/>
          <w:sz w:val="28"/>
          <w:szCs w:val="28"/>
          <w:lang w:val="en-US" w:eastAsia="zh-CN"/>
        </w:rPr>
        <w:t>06</w:t>
      </w:r>
      <w:r>
        <w:rPr>
          <w:rFonts w:eastAsia="仿宋_GB2312"/>
          <w:snapToGrid w:val="0"/>
          <w:color w:val="auto"/>
          <w:kern w:val="0"/>
          <w:sz w:val="28"/>
          <w:szCs w:val="28"/>
        </w:rPr>
        <w:t>亿元。其中，</w:t>
      </w:r>
      <w:r>
        <w:rPr>
          <w:rFonts w:hint="eastAsia" w:eastAsia="仿宋_GB2312"/>
          <w:snapToGrid w:val="0"/>
          <w:color w:val="auto"/>
          <w:kern w:val="0"/>
          <w:sz w:val="28"/>
          <w:szCs w:val="28"/>
        </w:rPr>
        <w:t>湾则</w:t>
      </w:r>
      <w:r>
        <w:rPr>
          <w:rFonts w:eastAsia="仿宋_GB2312"/>
          <w:snapToGrid w:val="0"/>
          <w:color w:val="auto"/>
          <w:kern w:val="0"/>
          <w:sz w:val="28"/>
          <w:szCs w:val="28"/>
        </w:rPr>
        <w:t>水</w:t>
      </w:r>
      <w:r>
        <w:rPr>
          <w:rFonts w:hint="eastAsia" w:eastAsia="仿宋_GB2312"/>
          <w:snapToGrid w:val="0"/>
          <w:color w:val="auto"/>
          <w:kern w:val="0"/>
          <w:sz w:val="28"/>
          <w:szCs w:val="28"/>
        </w:rPr>
        <w:t>电站</w:t>
      </w:r>
      <w:r>
        <w:rPr>
          <w:rFonts w:eastAsia="仿宋_GB2312"/>
          <w:snapToGrid w:val="0"/>
          <w:color w:val="auto"/>
          <w:kern w:val="0"/>
          <w:sz w:val="28"/>
          <w:szCs w:val="28"/>
        </w:rPr>
        <w:t>工程</w:t>
      </w:r>
      <w:r>
        <w:rPr>
          <w:rFonts w:hint="eastAsia" w:ascii="Times New Roman" w:hAnsi="Times New Roman" w:eastAsia="仿宋_GB2312" w:cs="仿宋_GB2312"/>
          <w:snapToGrid w:val="0"/>
          <w:color w:val="auto"/>
          <w:kern w:val="0"/>
          <w:sz w:val="28"/>
          <w:szCs w:val="28"/>
        </w:rPr>
        <w:t>1</w:t>
      </w:r>
      <w:r>
        <w:rPr>
          <w:rFonts w:hint="eastAsia" w:ascii="Times New Roman" w:hAnsi="Times New Roman" w:eastAsia="仿宋_GB2312"/>
          <w:snapToGrid w:val="0"/>
          <w:color w:val="auto"/>
          <w:kern w:val="0"/>
          <w:sz w:val="28"/>
          <w:szCs w:val="28"/>
        </w:rPr>
        <w:t>.</w:t>
      </w:r>
      <w:r>
        <w:rPr>
          <w:rFonts w:hint="eastAsia" w:ascii="Times New Roman" w:hAnsi="Times New Roman" w:eastAsia="仿宋_GB2312" w:cs="仿宋_GB2312"/>
          <w:snapToGrid w:val="0"/>
          <w:color w:val="auto"/>
          <w:kern w:val="0"/>
          <w:sz w:val="28"/>
          <w:szCs w:val="28"/>
        </w:rPr>
        <w:t>206</w:t>
      </w:r>
      <w:r>
        <w:rPr>
          <w:rFonts w:eastAsia="仿宋_GB2312"/>
          <w:snapToGrid w:val="0"/>
          <w:color w:val="auto"/>
          <w:kern w:val="0"/>
          <w:sz w:val="28"/>
          <w:szCs w:val="28"/>
        </w:rPr>
        <w:t>亿元；</w:t>
      </w:r>
      <w:r>
        <w:rPr>
          <w:rFonts w:hint="eastAsia" w:eastAsia="仿宋_GB2312"/>
          <w:snapToGrid w:val="0"/>
          <w:color w:val="auto"/>
          <w:kern w:val="0"/>
          <w:sz w:val="28"/>
          <w:szCs w:val="28"/>
        </w:rPr>
        <w:t>沁河流域沁水县段生态修复与保护建设项目（一期）</w:t>
      </w:r>
      <w:r>
        <w:rPr>
          <w:rFonts w:hint="eastAsia" w:ascii="Times New Roman" w:hAnsi="Times New Roman" w:eastAsia="仿宋_GB2312" w:cs="仿宋_GB2312"/>
          <w:snapToGrid w:val="0"/>
          <w:color w:val="auto"/>
          <w:kern w:val="0"/>
          <w:sz w:val="28"/>
          <w:szCs w:val="28"/>
        </w:rPr>
        <w:t>0</w:t>
      </w:r>
      <w:r>
        <w:rPr>
          <w:rFonts w:hint="eastAsia" w:ascii="Times New Roman" w:hAnsi="Times New Roman" w:eastAsia="仿宋_GB2312"/>
          <w:snapToGrid w:val="0"/>
          <w:color w:val="auto"/>
          <w:kern w:val="0"/>
          <w:sz w:val="28"/>
          <w:szCs w:val="28"/>
        </w:rPr>
        <w:t>.</w:t>
      </w:r>
      <w:r>
        <w:rPr>
          <w:rFonts w:hint="eastAsia" w:ascii="Times New Roman" w:hAnsi="Times New Roman" w:eastAsia="仿宋_GB2312" w:cs="仿宋_GB2312"/>
          <w:snapToGrid w:val="0"/>
          <w:color w:val="auto"/>
          <w:kern w:val="0"/>
          <w:sz w:val="28"/>
          <w:szCs w:val="28"/>
        </w:rPr>
        <w:t>3</w:t>
      </w:r>
      <w:r>
        <w:rPr>
          <w:rFonts w:hint="eastAsia" w:eastAsia="仿宋_GB2312"/>
          <w:snapToGrid w:val="0"/>
          <w:color w:val="auto"/>
          <w:kern w:val="0"/>
          <w:sz w:val="28"/>
          <w:szCs w:val="28"/>
        </w:rPr>
        <w:t>亿元</w:t>
      </w:r>
      <w:r>
        <w:rPr>
          <w:rFonts w:eastAsia="仿宋_GB2312"/>
          <w:snapToGrid w:val="0"/>
          <w:color w:val="auto"/>
          <w:kern w:val="0"/>
          <w:sz w:val="28"/>
          <w:szCs w:val="28"/>
        </w:rPr>
        <w:t>。</w:t>
      </w:r>
    </w:p>
    <w:p w14:paraId="38EE1136">
      <w:pPr>
        <w:snapToGrid w:val="0"/>
        <w:spacing w:line="360" w:lineRule="auto"/>
        <w:ind w:firstLine="562" w:firstLineChars="200"/>
        <w:rPr>
          <w:rFonts w:eastAsia="楷体_GB2312"/>
          <w:color w:val="auto"/>
          <w:sz w:val="28"/>
        </w:rPr>
      </w:pPr>
      <w:r>
        <w:rPr>
          <w:rFonts w:eastAsia="楷体_GB2312"/>
          <w:b/>
          <w:color w:val="auto"/>
          <w:sz w:val="28"/>
        </w:rPr>
        <w:t>（二）“十</w:t>
      </w:r>
      <w:r>
        <w:rPr>
          <w:rFonts w:hint="eastAsia" w:eastAsia="楷体_GB2312"/>
          <w:b/>
          <w:color w:val="auto"/>
          <w:sz w:val="28"/>
        </w:rPr>
        <w:t>四</w:t>
      </w:r>
      <w:r>
        <w:rPr>
          <w:rFonts w:eastAsia="楷体_GB2312"/>
          <w:b/>
          <w:color w:val="auto"/>
          <w:sz w:val="28"/>
        </w:rPr>
        <w:t>五”新建项目投资</w:t>
      </w:r>
    </w:p>
    <w:p w14:paraId="4A81F8EA">
      <w:pPr>
        <w:tabs>
          <w:tab w:val="left" w:pos="720"/>
        </w:tabs>
        <w:snapToGrid w:val="0"/>
        <w:spacing w:line="360" w:lineRule="auto"/>
        <w:ind w:firstLine="562" w:firstLineChars="200"/>
        <w:rPr>
          <w:rFonts w:eastAsia="仿宋_GB2312"/>
          <w:snapToGrid w:val="0"/>
          <w:color w:val="auto"/>
          <w:kern w:val="0"/>
          <w:sz w:val="28"/>
          <w:szCs w:val="28"/>
        </w:rPr>
      </w:pPr>
      <w:r>
        <w:rPr>
          <w:rFonts w:hint="eastAsia" w:eastAsia="仿宋_GB2312"/>
          <w:b/>
          <w:color w:val="auto"/>
          <w:sz w:val="28"/>
        </w:rPr>
        <w:t>水资源节约集约利用规划</w:t>
      </w:r>
      <w:r>
        <w:rPr>
          <w:rFonts w:eastAsia="仿宋_GB2312"/>
          <w:b/>
          <w:color w:val="auto"/>
          <w:sz w:val="28"/>
        </w:rPr>
        <w:t>：</w:t>
      </w:r>
      <w:r>
        <w:rPr>
          <w:rFonts w:hint="eastAsia" w:eastAsia="仿宋_GB2312"/>
          <w:snapToGrid w:val="0"/>
          <w:color w:val="auto"/>
          <w:kern w:val="0"/>
          <w:sz w:val="28"/>
          <w:szCs w:val="28"/>
        </w:rPr>
        <w:t>总</w:t>
      </w:r>
      <w:r>
        <w:rPr>
          <w:rFonts w:eastAsia="仿宋_GB2312"/>
          <w:snapToGrid w:val="0"/>
          <w:color w:val="auto"/>
          <w:kern w:val="0"/>
          <w:sz w:val="28"/>
          <w:szCs w:val="28"/>
        </w:rPr>
        <w:t>投资</w:t>
      </w:r>
      <w:r>
        <w:rPr>
          <w:rFonts w:hint="eastAsia" w:ascii="Times New Roman" w:hAnsi="Times New Roman" w:eastAsia="仿宋_GB2312" w:cs="仿宋_GB2312"/>
          <w:snapToGrid w:val="0"/>
          <w:color w:val="auto"/>
          <w:kern w:val="0"/>
          <w:sz w:val="28"/>
          <w:szCs w:val="28"/>
          <w:lang w:val="en-US" w:eastAsia="zh-CN"/>
        </w:rPr>
        <w:t>12.176</w:t>
      </w:r>
      <w:r>
        <w:rPr>
          <w:rFonts w:eastAsia="仿宋_GB2312"/>
          <w:snapToGrid w:val="0"/>
          <w:color w:val="auto"/>
          <w:kern w:val="0"/>
          <w:sz w:val="28"/>
          <w:szCs w:val="28"/>
        </w:rPr>
        <w:t>亿元，主要包括：</w:t>
      </w:r>
      <w:r>
        <w:rPr>
          <w:rFonts w:hint="eastAsia" w:ascii="Times New Roman" w:hAnsi="Times New Roman" w:eastAsia="仿宋"/>
          <w:color w:val="auto"/>
          <w:kern w:val="0"/>
          <w:sz w:val="28"/>
          <w:szCs w:val="28"/>
        </w:rPr>
        <w:t>⑴</w:t>
      </w:r>
      <w:r>
        <w:rPr>
          <w:rFonts w:eastAsia="仿宋_GB2312"/>
          <w:snapToGrid w:val="0"/>
          <w:color w:val="auto"/>
          <w:kern w:val="0"/>
          <w:sz w:val="28"/>
          <w:szCs w:val="28"/>
        </w:rPr>
        <w:t>管网工程建设，投资</w:t>
      </w:r>
      <w:r>
        <w:rPr>
          <w:rFonts w:hint="eastAsia" w:ascii="Times New Roman" w:hAnsi="Times New Roman" w:eastAsia="仿宋_GB2312" w:cs="仿宋_GB2312"/>
          <w:snapToGrid w:val="0"/>
          <w:color w:val="auto"/>
          <w:kern w:val="0"/>
          <w:sz w:val="28"/>
          <w:szCs w:val="28"/>
        </w:rPr>
        <w:t>1</w:t>
      </w:r>
      <w:r>
        <w:rPr>
          <w:rFonts w:eastAsia="仿宋_GB2312"/>
          <w:snapToGrid w:val="0"/>
          <w:color w:val="auto"/>
          <w:kern w:val="0"/>
          <w:sz w:val="28"/>
          <w:szCs w:val="28"/>
        </w:rPr>
        <w:t>亿元</w:t>
      </w:r>
      <w:r>
        <w:rPr>
          <w:rFonts w:hint="eastAsia" w:eastAsia="仿宋_GB2312"/>
          <w:snapToGrid w:val="0"/>
          <w:color w:val="auto"/>
          <w:kern w:val="0"/>
          <w:sz w:val="28"/>
          <w:szCs w:val="28"/>
        </w:rPr>
        <w:t>；⑵新建供水工程</w:t>
      </w:r>
      <w:r>
        <w:rPr>
          <w:rFonts w:eastAsia="仿宋_GB2312"/>
          <w:snapToGrid w:val="0"/>
          <w:color w:val="auto"/>
          <w:kern w:val="0"/>
          <w:sz w:val="28"/>
          <w:szCs w:val="28"/>
        </w:rPr>
        <w:t>，投</w:t>
      </w:r>
      <w:r>
        <w:rPr>
          <w:rFonts w:hint="eastAsia" w:ascii="Times New Roman" w:hAnsi="Times New Roman" w:eastAsia="仿宋_GB2312" w:cs="仿宋_GB2312"/>
          <w:snapToGrid w:val="0"/>
          <w:color w:val="auto"/>
          <w:kern w:val="0"/>
          <w:sz w:val="28"/>
          <w:szCs w:val="28"/>
          <w:lang w:val="en-US" w:eastAsia="zh-CN"/>
        </w:rPr>
        <w:t>9.4</w:t>
      </w:r>
      <w:r>
        <w:rPr>
          <w:rFonts w:eastAsia="仿宋_GB2312"/>
          <w:snapToGrid w:val="0"/>
          <w:color w:val="auto"/>
          <w:kern w:val="0"/>
          <w:sz w:val="28"/>
          <w:szCs w:val="28"/>
        </w:rPr>
        <w:t>亿元</w:t>
      </w:r>
      <w:r>
        <w:rPr>
          <w:rFonts w:hint="eastAsia" w:eastAsia="仿宋_GB2312"/>
          <w:snapToGrid w:val="0"/>
          <w:color w:val="auto"/>
          <w:kern w:val="0"/>
          <w:sz w:val="28"/>
          <w:szCs w:val="28"/>
        </w:rPr>
        <w:t>；</w:t>
      </w:r>
      <w:r>
        <w:rPr>
          <w:rFonts w:hint="eastAsia" w:ascii="Times New Roman" w:hAnsi="Times New Roman" w:eastAsia="仿宋_GB2312"/>
          <w:snapToGrid w:val="0"/>
          <w:color w:val="auto"/>
          <w:kern w:val="0"/>
          <w:sz w:val="28"/>
          <w:szCs w:val="28"/>
        </w:rPr>
        <w:t>⑶</w:t>
      </w:r>
      <w:r>
        <w:rPr>
          <w:rFonts w:hint="eastAsia" w:eastAsia="仿宋_GB2312"/>
          <w:snapToGrid w:val="0"/>
          <w:color w:val="auto"/>
          <w:kern w:val="0"/>
          <w:sz w:val="28"/>
          <w:szCs w:val="28"/>
        </w:rPr>
        <w:t>新建蓄</w:t>
      </w:r>
      <w:r>
        <w:rPr>
          <w:rFonts w:eastAsia="仿宋_GB2312"/>
          <w:snapToGrid w:val="0"/>
          <w:color w:val="auto"/>
          <w:kern w:val="0"/>
          <w:sz w:val="28"/>
          <w:szCs w:val="28"/>
        </w:rPr>
        <w:t>水工程</w:t>
      </w:r>
      <w:r>
        <w:rPr>
          <w:rFonts w:hint="eastAsia" w:ascii="宋体" w:hAnsi="宋体" w:eastAsia="仿宋_GB2312" w:cs="宋体"/>
          <w:snapToGrid w:val="0"/>
          <w:color w:val="auto"/>
          <w:kern w:val="0"/>
          <w:sz w:val="28"/>
          <w:szCs w:val="28"/>
        </w:rPr>
        <w:t>，</w:t>
      </w:r>
      <w:r>
        <w:rPr>
          <w:rFonts w:eastAsia="仿宋_GB2312"/>
          <w:snapToGrid w:val="0"/>
          <w:color w:val="auto"/>
          <w:kern w:val="0"/>
          <w:sz w:val="28"/>
          <w:szCs w:val="28"/>
        </w:rPr>
        <w:t>投资</w:t>
      </w:r>
      <w:r>
        <w:rPr>
          <w:rFonts w:hint="eastAsia" w:ascii="Times New Roman" w:hAnsi="Times New Roman" w:eastAsia="仿宋_GB2312" w:cs="仿宋_GB2312"/>
          <w:snapToGrid w:val="0"/>
          <w:color w:val="auto"/>
          <w:kern w:val="0"/>
          <w:sz w:val="28"/>
          <w:szCs w:val="28"/>
          <w:lang w:val="en-US" w:eastAsia="zh-CN"/>
        </w:rPr>
        <w:t>1.776</w:t>
      </w:r>
      <w:r>
        <w:rPr>
          <w:rFonts w:eastAsia="仿宋_GB2312"/>
          <w:snapToGrid w:val="0"/>
          <w:color w:val="auto"/>
          <w:kern w:val="0"/>
          <w:sz w:val="28"/>
          <w:szCs w:val="28"/>
        </w:rPr>
        <w:t>亿元</w:t>
      </w:r>
      <w:r>
        <w:rPr>
          <w:rFonts w:hint="eastAsia" w:eastAsia="仿宋_GB2312"/>
          <w:snapToGrid w:val="0"/>
          <w:color w:val="auto"/>
          <w:kern w:val="0"/>
          <w:sz w:val="28"/>
          <w:szCs w:val="28"/>
        </w:rPr>
        <w:t>。</w:t>
      </w:r>
    </w:p>
    <w:p w14:paraId="2B59F22A">
      <w:pPr>
        <w:adjustRightInd w:val="0"/>
        <w:snapToGrid w:val="0"/>
        <w:spacing w:line="360" w:lineRule="auto"/>
        <w:ind w:firstLine="562" w:firstLineChars="200"/>
        <w:rPr>
          <w:rFonts w:eastAsia="仿宋_GB2312"/>
          <w:snapToGrid w:val="0"/>
          <w:color w:val="auto"/>
          <w:kern w:val="0"/>
          <w:sz w:val="28"/>
          <w:szCs w:val="28"/>
        </w:rPr>
      </w:pPr>
      <w:r>
        <w:rPr>
          <w:rFonts w:hint="eastAsia" w:eastAsia="仿宋_GB2312"/>
          <w:b/>
          <w:color w:val="auto"/>
          <w:sz w:val="28"/>
        </w:rPr>
        <w:t>水生态修复与保护规划：</w:t>
      </w:r>
      <w:r>
        <w:rPr>
          <w:rFonts w:hint="eastAsia" w:eastAsia="仿宋_GB2312"/>
          <w:snapToGrid w:val="0"/>
          <w:color w:val="auto"/>
          <w:kern w:val="0"/>
          <w:sz w:val="28"/>
          <w:szCs w:val="28"/>
        </w:rPr>
        <w:t>总投</w:t>
      </w:r>
      <w:r>
        <w:rPr>
          <w:rFonts w:eastAsia="仿宋_GB2312"/>
          <w:snapToGrid w:val="0"/>
          <w:color w:val="auto"/>
          <w:kern w:val="0"/>
          <w:sz w:val="28"/>
          <w:szCs w:val="28"/>
        </w:rPr>
        <w:t>资</w:t>
      </w:r>
      <w:r>
        <w:rPr>
          <w:rFonts w:hint="eastAsia" w:ascii="Times New Roman" w:hAnsi="Times New Roman" w:eastAsia="仿宋_GB2312" w:cs="仿宋_GB2312"/>
          <w:snapToGrid w:val="0"/>
          <w:color w:val="auto"/>
          <w:kern w:val="0"/>
          <w:sz w:val="28"/>
          <w:szCs w:val="28"/>
          <w:lang w:val="en-US" w:eastAsia="zh-CN"/>
        </w:rPr>
        <w:t>22.828</w:t>
      </w:r>
      <w:r>
        <w:rPr>
          <w:rFonts w:hint="eastAsia" w:eastAsia="仿宋_GB2312"/>
          <w:snapToGrid w:val="0"/>
          <w:color w:val="auto"/>
          <w:kern w:val="0"/>
          <w:sz w:val="28"/>
          <w:szCs w:val="28"/>
        </w:rPr>
        <w:t>亿元，主要包括：</w:t>
      </w:r>
      <w:r>
        <w:rPr>
          <w:rFonts w:hint="eastAsia" w:ascii="Times New Roman" w:hAnsi="Times New Roman" w:eastAsia="仿宋"/>
          <w:color w:val="auto"/>
          <w:kern w:val="0"/>
          <w:sz w:val="28"/>
          <w:szCs w:val="28"/>
        </w:rPr>
        <w:t>⑴</w:t>
      </w:r>
      <w:r>
        <w:rPr>
          <w:rFonts w:hint="eastAsia" w:eastAsia="仿宋_GB2312"/>
          <w:snapToGrid w:val="0"/>
          <w:color w:val="auto"/>
          <w:kern w:val="0"/>
          <w:sz w:val="28"/>
          <w:szCs w:val="28"/>
        </w:rPr>
        <w:t>沁河</w:t>
      </w:r>
      <w:r>
        <w:rPr>
          <w:rFonts w:hint="eastAsia" w:eastAsia="仿宋_GB2312"/>
          <w:snapToGrid w:val="0"/>
          <w:color w:val="auto"/>
          <w:kern w:val="0"/>
          <w:sz w:val="28"/>
          <w:szCs w:val="28"/>
          <w:lang w:val="en-US" w:eastAsia="zh-CN"/>
        </w:rPr>
        <w:t>流域</w:t>
      </w:r>
      <w:r>
        <w:rPr>
          <w:rFonts w:hint="eastAsia" w:eastAsia="仿宋_GB2312"/>
          <w:snapToGrid w:val="0"/>
          <w:color w:val="auto"/>
          <w:kern w:val="0"/>
          <w:sz w:val="28"/>
          <w:szCs w:val="28"/>
        </w:rPr>
        <w:t>水生态修复与保护，投资</w:t>
      </w:r>
      <w:r>
        <w:rPr>
          <w:rFonts w:hint="eastAsia" w:ascii="Times New Roman" w:hAnsi="Times New Roman" w:eastAsia="仿宋_GB2312" w:cs="仿宋_GB2312"/>
          <w:snapToGrid w:val="0"/>
          <w:color w:val="auto"/>
          <w:kern w:val="0"/>
          <w:sz w:val="28"/>
          <w:szCs w:val="28"/>
          <w:lang w:val="en-US" w:eastAsia="zh-CN"/>
        </w:rPr>
        <w:t>18.578</w:t>
      </w:r>
      <w:r>
        <w:rPr>
          <w:rFonts w:eastAsia="仿宋_GB2312"/>
          <w:snapToGrid w:val="0"/>
          <w:color w:val="auto"/>
          <w:kern w:val="0"/>
          <w:sz w:val="28"/>
          <w:szCs w:val="28"/>
        </w:rPr>
        <w:t>亿元</w:t>
      </w:r>
      <w:r>
        <w:rPr>
          <w:rFonts w:hint="eastAsia" w:ascii="仿宋_GB2312" w:hAnsi="仿宋_GB2312" w:eastAsia="仿宋_GB2312" w:cs="仿宋_GB2312"/>
          <w:color w:val="auto"/>
          <w:sz w:val="28"/>
          <w:szCs w:val="28"/>
        </w:rPr>
        <w:t>；</w:t>
      </w:r>
      <w:r>
        <w:rPr>
          <w:rFonts w:hint="eastAsia" w:ascii="Times New Roman" w:hAnsi="Times New Roman" w:eastAsia="仿宋_GB2312"/>
          <w:snapToGrid w:val="0"/>
          <w:color w:val="auto"/>
          <w:kern w:val="0"/>
          <w:sz w:val="28"/>
          <w:szCs w:val="28"/>
        </w:rPr>
        <w:t>⑵</w:t>
      </w:r>
      <w:r>
        <w:rPr>
          <w:rFonts w:hint="eastAsia" w:eastAsia="仿宋_GB2312"/>
          <w:snapToGrid w:val="0"/>
          <w:color w:val="auto"/>
          <w:kern w:val="0"/>
          <w:sz w:val="28"/>
          <w:szCs w:val="28"/>
        </w:rPr>
        <w:t>汾河流域生态修复与保护规划，投资</w:t>
      </w:r>
      <w:r>
        <w:rPr>
          <w:rFonts w:hint="eastAsia" w:ascii="Times New Roman" w:hAnsi="Times New Roman" w:eastAsia="仿宋_GB2312" w:cs="仿宋_GB2312"/>
          <w:snapToGrid w:val="0"/>
          <w:color w:val="auto"/>
          <w:kern w:val="0"/>
          <w:sz w:val="28"/>
          <w:szCs w:val="28"/>
        </w:rPr>
        <w:t>4</w:t>
      </w:r>
      <w:r>
        <w:rPr>
          <w:rFonts w:hint="eastAsia" w:ascii="Times New Roman" w:hAnsi="Times New Roman" w:eastAsia="仿宋_GB2312"/>
          <w:snapToGrid w:val="0"/>
          <w:color w:val="auto"/>
          <w:kern w:val="0"/>
          <w:sz w:val="28"/>
          <w:szCs w:val="28"/>
        </w:rPr>
        <w:t>.</w:t>
      </w:r>
      <w:r>
        <w:rPr>
          <w:rFonts w:hint="eastAsia" w:ascii="Times New Roman" w:hAnsi="Times New Roman" w:eastAsia="仿宋_GB2312" w:cs="仿宋_GB2312"/>
          <w:snapToGrid w:val="0"/>
          <w:color w:val="auto"/>
          <w:kern w:val="0"/>
          <w:sz w:val="28"/>
          <w:szCs w:val="28"/>
        </w:rPr>
        <w:t>25</w:t>
      </w:r>
      <w:r>
        <w:rPr>
          <w:rFonts w:hint="eastAsia" w:eastAsia="仿宋_GB2312"/>
          <w:snapToGrid w:val="0"/>
          <w:color w:val="auto"/>
          <w:kern w:val="0"/>
          <w:sz w:val="28"/>
          <w:szCs w:val="28"/>
        </w:rPr>
        <w:t>亿元。</w:t>
      </w:r>
    </w:p>
    <w:p w14:paraId="632DFCDB">
      <w:pPr>
        <w:snapToGrid w:val="0"/>
        <w:spacing w:line="360" w:lineRule="auto"/>
        <w:ind w:firstLine="562" w:firstLineChars="200"/>
        <w:rPr>
          <w:rFonts w:eastAsia="仿宋_GB2312"/>
          <w:color w:val="auto"/>
          <w:sz w:val="28"/>
        </w:rPr>
      </w:pPr>
      <w:r>
        <w:rPr>
          <w:rFonts w:hint="eastAsia" w:eastAsia="仿宋_GB2312"/>
          <w:b/>
          <w:color w:val="auto"/>
          <w:sz w:val="28"/>
        </w:rPr>
        <w:t>乡村振兴水利保障能力建设</w:t>
      </w:r>
      <w:r>
        <w:rPr>
          <w:rFonts w:eastAsia="仿宋_GB2312"/>
          <w:b/>
          <w:color w:val="auto"/>
          <w:sz w:val="28"/>
        </w:rPr>
        <w:t>：</w:t>
      </w:r>
      <w:r>
        <w:rPr>
          <w:rFonts w:hint="eastAsia" w:eastAsia="仿宋_GB2312"/>
          <w:color w:val="auto"/>
          <w:sz w:val="28"/>
        </w:rPr>
        <w:t>总</w:t>
      </w:r>
      <w:r>
        <w:rPr>
          <w:rFonts w:eastAsia="仿宋_GB2312"/>
          <w:color w:val="auto"/>
          <w:sz w:val="28"/>
        </w:rPr>
        <w:t>投资</w:t>
      </w:r>
      <w:r>
        <w:rPr>
          <w:rFonts w:hint="eastAsia" w:ascii="Times New Roman" w:hAnsi="Times New Roman" w:eastAsia="仿宋_GB2312" w:cs="仿宋_GB2312"/>
          <w:color w:val="auto"/>
          <w:sz w:val="28"/>
          <w:lang w:val="en-US" w:eastAsia="zh-CN"/>
        </w:rPr>
        <w:t>19.983</w:t>
      </w:r>
      <w:r>
        <w:rPr>
          <w:rFonts w:eastAsia="仿宋_GB2312"/>
          <w:color w:val="auto"/>
          <w:sz w:val="28"/>
        </w:rPr>
        <w:t>亿元，主要包括：</w:t>
      </w:r>
      <w:r>
        <w:rPr>
          <w:rFonts w:hint="eastAsia" w:ascii="Times New Roman" w:hAnsi="Times New Roman" w:eastAsia="仿宋"/>
          <w:color w:val="auto"/>
          <w:kern w:val="0"/>
          <w:sz w:val="28"/>
          <w:szCs w:val="28"/>
        </w:rPr>
        <w:t>⑴</w:t>
      </w:r>
      <w:r>
        <w:rPr>
          <w:rFonts w:hint="eastAsia" w:eastAsia="仿宋_GB2312"/>
          <w:b w:val="0"/>
          <w:bCs/>
          <w:color w:val="auto"/>
          <w:sz w:val="28"/>
        </w:rPr>
        <w:t>农村供水保障</w:t>
      </w:r>
      <w:r>
        <w:rPr>
          <w:rFonts w:eastAsia="仿宋_GB2312"/>
          <w:b w:val="0"/>
          <w:bCs/>
          <w:color w:val="auto"/>
          <w:sz w:val="28"/>
        </w:rPr>
        <w:t>：</w:t>
      </w:r>
      <w:r>
        <w:rPr>
          <w:rFonts w:hint="eastAsia" w:eastAsia="仿宋_GB2312"/>
          <w:b w:val="0"/>
          <w:bCs/>
          <w:color w:val="auto"/>
          <w:sz w:val="28"/>
        </w:rPr>
        <w:t>总</w:t>
      </w:r>
      <w:r>
        <w:rPr>
          <w:rFonts w:eastAsia="仿宋_GB2312"/>
          <w:b w:val="0"/>
          <w:bCs/>
          <w:color w:val="auto"/>
          <w:sz w:val="28"/>
        </w:rPr>
        <w:t>投资</w:t>
      </w:r>
      <w:r>
        <w:rPr>
          <w:rFonts w:hint="eastAsia" w:ascii="Times New Roman" w:hAnsi="Times New Roman" w:eastAsia="仿宋_GB2312" w:cs="仿宋_GB2312"/>
          <w:b w:val="0"/>
          <w:bCs/>
          <w:color w:val="auto"/>
          <w:sz w:val="28"/>
        </w:rPr>
        <w:t>1</w:t>
      </w:r>
      <w:r>
        <w:rPr>
          <w:rFonts w:hint="eastAsia" w:ascii="Times New Roman" w:hAnsi="Times New Roman" w:eastAsia="仿宋_GB2312"/>
          <w:b w:val="0"/>
          <w:bCs/>
          <w:color w:val="auto"/>
          <w:sz w:val="28"/>
        </w:rPr>
        <w:t>.</w:t>
      </w:r>
      <w:r>
        <w:rPr>
          <w:rFonts w:hint="eastAsia" w:ascii="Times New Roman" w:hAnsi="Times New Roman" w:eastAsia="仿宋_GB2312" w:cs="仿宋_GB2312"/>
          <w:b w:val="0"/>
          <w:bCs/>
          <w:color w:val="auto"/>
          <w:sz w:val="28"/>
        </w:rPr>
        <w:t>56</w:t>
      </w:r>
      <w:r>
        <w:rPr>
          <w:rFonts w:eastAsia="仿宋_GB2312"/>
          <w:b w:val="0"/>
          <w:bCs/>
          <w:color w:val="auto"/>
          <w:sz w:val="28"/>
        </w:rPr>
        <w:t>亿元。主要包括：</w:t>
      </w:r>
      <w:r>
        <w:rPr>
          <w:rFonts w:ascii="Times New Roman" w:hAnsi="Times New Roman" w:eastAsia="仿宋_GB2312"/>
          <w:b w:val="0"/>
          <w:bCs/>
          <w:color w:val="auto"/>
          <w:kern w:val="44"/>
          <w:sz w:val="28"/>
          <w:szCs w:val="36"/>
        </w:rPr>
        <w:t>规模化供水工程</w:t>
      </w:r>
      <w:r>
        <w:rPr>
          <w:rFonts w:hint="eastAsia" w:ascii="Times New Roman" w:hAnsi="Times New Roman" w:eastAsia="仿宋_GB2312"/>
          <w:b w:val="0"/>
          <w:bCs/>
          <w:color w:val="auto"/>
          <w:kern w:val="44"/>
          <w:sz w:val="28"/>
          <w:szCs w:val="36"/>
        </w:rPr>
        <w:t>、</w:t>
      </w:r>
      <w:r>
        <w:rPr>
          <w:rFonts w:ascii="Times New Roman" w:hAnsi="Times New Roman" w:eastAsia="仿宋_GB2312"/>
          <w:b w:val="0"/>
          <w:bCs/>
          <w:color w:val="auto"/>
          <w:kern w:val="44"/>
          <w:sz w:val="28"/>
          <w:szCs w:val="36"/>
        </w:rPr>
        <w:t>老旧供</w:t>
      </w:r>
      <w:r>
        <w:rPr>
          <w:rFonts w:ascii="Times New Roman" w:hAnsi="Times New Roman" w:eastAsia="仿宋_GB2312"/>
          <w:bCs/>
          <w:color w:val="auto"/>
          <w:kern w:val="44"/>
          <w:sz w:val="28"/>
          <w:szCs w:val="36"/>
        </w:rPr>
        <w:t>水工程和管网更新改造工程</w:t>
      </w:r>
      <w:r>
        <w:rPr>
          <w:rFonts w:hint="eastAsia" w:eastAsia="仿宋_GB2312"/>
          <w:b w:val="0"/>
          <w:bCs w:val="0"/>
          <w:color w:val="auto"/>
          <w:sz w:val="28"/>
          <w:lang w:val="en-US" w:eastAsia="zh-CN"/>
        </w:rPr>
        <w:t>；</w:t>
      </w:r>
      <w:r>
        <w:rPr>
          <w:rFonts w:hint="eastAsia" w:ascii="Times New Roman" w:hAnsi="Times New Roman" w:eastAsia="仿宋_GB2312"/>
          <w:b w:val="0"/>
          <w:bCs w:val="0"/>
          <w:snapToGrid w:val="0"/>
          <w:color w:val="auto"/>
          <w:kern w:val="0"/>
          <w:sz w:val="28"/>
          <w:szCs w:val="28"/>
        </w:rPr>
        <w:t>⑵农村规模化供水工程</w:t>
      </w:r>
      <w:r>
        <w:rPr>
          <w:rFonts w:hint="eastAsia" w:ascii="Times New Roman" w:hAnsi="Times New Roman" w:eastAsia="仿宋_GB2312"/>
          <w:b w:val="0"/>
          <w:bCs w:val="0"/>
          <w:snapToGrid w:val="0"/>
          <w:color w:val="auto"/>
          <w:kern w:val="0"/>
          <w:sz w:val="28"/>
          <w:szCs w:val="28"/>
          <w:lang w:eastAsia="zh-CN"/>
        </w:rPr>
        <w:t>：</w:t>
      </w:r>
      <w:r>
        <w:rPr>
          <w:rFonts w:eastAsia="仿宋_GB2312"/>
          <w:color w:val="auto"/>
          <w:sz w:val="28"/>
        </w:rPr>
        <w:t>总投资</w:t>
      </w:r>
      <w:r>
        <w:rPr>
          <w:rFonts w:hint="eastAsia" w:ascii="Times New Roman" w:hAnsi="Times New Roman" w:eastAsia="仿宋_GB2312"/>
          <w:b w:val="0"/>
          <w:bCs w:val="0"/>
          <w:snapToGrid w:val="0"/>
          <w:color w:val="auto"/>
          <w:kern w:val="0"/>
          <w:sz w:val="28"/>
          <w:szCs w:val="28"/>
          <w:lang w:val="en-US" w:eastAsia="zh-CN"/>
        </w:rPr>
        <w:t>11.96</w:t>
      </w:r>
      <w:r>
        <w:rPr>
          <w:rFonts w:eastAsia="仿宋_GB2312"/>
          <w:color w:val="auto"/>
          <w:sz w:val="28"/>
        </w:rPr>
        <w:t>亿元</w:t>
      </w:r>
      <w:r>
        <w:rPr>
          <w:rFonts w:hint="eastAsia" w:ascii="Times New Roman" w:hAnsi="Times New Roman" w:eastAsia="仿宋_GB2312"/>
          <w:b w:val="0"/>
          <w:bCs w:val="0"/>
          <w:snapToGrid w:val="0"/>
          <w:color w:val="auto"/>
          <w:kern w:val="0"/>
          <w:sz w:val="28"/>
          <w:szCs w:val="28"/>
          <w:lang w:val="en-US" w:eastAsia="zh-CN"/>
        </w:rPr>
        <w:t>；</w:t>
      </w:r>
      <w:r>
        <w:rPr>
          <w:rFonts w:hint="eastAsia" w:eastAsia="仿宋_GB2312"/>
          <w:color w:val="auto"/>
          <w:sz w:val="28"/>
        </w:rPr>
        <w:t>⑶</w:t>
      </w:r>
      <w:r>
        <w:rPr>
          <w:rFonts w:hint="eastAsia" w:eastAsia="仿宋_GB2312"/>
          <w:b w:val="0"/>
          <w:bCs w:val="0"/>
          <w:color w:val="auto"/>
          <w:sz w:val="28"/>
        </w:rPr>
        <w:t>农村水电提升：</w:t>
      </w:r>
      <w:r>
        <w:rPr>
          <w:rFonts w:eastAsia="仿宋_GB2312"/>
          <w:color w:val="auto"/>
          <w:sz w:val="28"/>
        </w:rPr>
        <w:t>总投资</w:t>
      </w:r>
      <w:r>
        <w:rPr>
          <w:rFonts w:hint="eastAsia" w:ascii="Times New Roman" w:hAnsi="Times New Roman" w:eastAsia="仿宋_GB2312" w:cs="仿宋_GB2312"/>
          <w:color w:val="auto"/>
          <w:sz w:val="28"/>
        </w:rPr>
        <w:t>0.257</w:t>
      </w:r>
      <w:r>
        <w:rPr>
          <w:rFonts w:eastAsia="仿宋_GB2312"/>
          <w:color w:val="auto"/>
          <w:sz w:val="28"/>
        </w:rPr>
        <w:t>亿元</w:t>
      </w:r>
      <w:r>
        <w:rPr>
          <w:rFonts w:hint="eastAsia" w:eastAsia="仿宋_GB2312"/>
          <w:color w:val="auto"/>
          <w:sz w:val="28"/>
        </w:rPr>
        <w:t>。</w:t>
      </w:r>
      <w:r>
        <w:rPr>
          <w:rFonts w:eastAsia="仿宋_GB2312"/>
          <w:color w:val="auto"/>
          <w:sz w:val="28"/>
        </w:rPr>
        <w:t>主要包括：</w:t>
      </w:r>
      <w:r>
        <w:rPr>
          <w:rFonts w:hint="eastAsia" w:ascii="Times New Roman" w:hAnsi="Times New Roman" w:eastAsia="仿宋"/>
          <w:color w:val="auto"/>
          <w:kern w:val="0"/>
          <w:sz w:val="28"/>
          <w:szCs w:val="28"/>
          <w:lang w:eastAsia="zh-CN"/>
        </w:rPr>
        <w:t>①</w:t>
      </w:r>
      <w:r>
        <w:rPr>
          <w:rFonts w:hint="eastAsia" w:ascii="Times New Roman" w:hAnsi="Times New Roman" w:eastAsia="仿宋"/>
          <w:color w:val="auto"/>
          <w:kern w:val="0"/>
          <w:sz w:val="28"/>
          <w:szCs w:val="28"/>
        </w:rPr>
        <w:t>佛圪嘴、后河水电站安全生产标准化水电站建设，</w:t>
      </w:r>
      <w:r>
        <w:rPr>
          <w:rFonts w:eastAsia="仿宋_GB2312"/>
          <w:color w:val="auto"/>
          <w:sz w:val="28"/>
        </w:rPr>
        <w:t>投资</w:t>
      </w:r>
      <w:r>
        <w:rPr>
          <w:rFonts w:hint="eastAsia" w:ascii="Times New Roman" w:hAnsi="Times New Roman" w:eastAsia="仿宋_GB2312" w:cs="仿宋_GB2312"/>
          <w:color w:val="auto"/>
          <w:sz w:val="28"/>
        </w:rPr>
        <w:t>0</w:t>
      </w:r>
      <w:r>
        <w:rPr>
          <w:rFonts w:hint="eastAsia" w:ascii="Times New Roman" w:hAnsi="Times New Roman" w:eastAsia="仿宋_GB2312"/>
          <w:color w:val="auto"/>
          <w:sz w:val="28"/>
        </w:rPr>
        <w:t>.</w:t>
      </w:r>
      <w:r>
        <w:rPr>
          <w:rFonts w:hint="eastAsia" w:ascii="Times New Roman" w:hAnsi="Times New Roman" w:eastAsia="仿宋_GB2312" w:cs="仿宋_GB2312"/>
          <w:color w:val="auto"/>
          <w:sz w:val="28"/>
        </w:rPr>
        <w:t>004</w:t>
      </w:r>
      <w:r>
        <w:rPr>
          <w:rFonts w:eastAsia="仿宋_GB2312"/>
          <w:color w:val="auto"/>
          <w:sz w:val="28"/>
        </w:rPr>
        <w:t>亿元</w:t>
      </w:r>
      <w:r>
        <w:rPr>
          <w:rFonts w:hint="eastAsia" w:eastAsia="仿宋_GB2312"/>
          <w:color w:val="auto"/>
          <w:sz w:val="28"/>
          <w:lang w:val="en-US" w:eastAsia="zh-CN"/>
        </w:rPr>
        <w:t xml:space="preserve">; </w:t>
      </w:r>
      <w:r>
        <w:rPr>
          <w:rFonts w:hint="eastAsia" w:ascii="Times New Roman" w:hAnsi="Times New Roman" w:eastAsia="仿宋"/>
          <w:color w:val="auto"/>
          <w:kern w:val="0"/>
          <w:sz w:val="28"/>
          <w:szCs w:val="28"/>
          <w:lang w:eastAsia="zh-CN"/>
        </w:rPr>
        <w:t>②</w:t>
      </w:r>
      <w:r>
        <w:rPr>
          <w:rFonts w:hint="eastAsia" w:ascii="Times New Roman" w:hAnsi="Times New Roman" w:eastAsia="仿宋"/>
          <w:color w:val="auto"/>
          <w:kern w:val="0"/>
          <w:sz w:val="28"/>
          <w:szCs w:val="28"/>
        </w:rPr>
        <w:t>续建电站（湾则水电站），</w:t>
      </w:r>
      <w:r>
        <w:rPr>
          <w:rFonts w:eastAsia="仿宋_GB2312"/>
          <w:color w:val="auto"/>
          <w:sz w:val="28"/>
        </w:rPr>
        <w:t>投资</w:t>
      </w:r>
      <w:r>
        <w:rPr>
          <w:rFonts w:hint="eastAsia" w:ascii="Times New Roman" w:hAnsi="Times New Roman" w:eastAsia="仿宋_GB2312" w:cs="仿宋_GB2312"/>
          <w:color w:val="auto"/>
          <w:sz w:val="28"/>
        </w:rPr>
        <w:t>0</w:t>
      </w:r>
      <w:r>
        <w:rPr>
          <w:rFonts w:hint="eastAsia" w:ascii="Times New Roman" w:hAnsi="Times New Roman" w:eastAsia="仿宋_GB2312"/>
          <w:color w:val="auto"/>
          <w:sz w:val="28"/>
        </w:rPr>
        <w:t>.</w:t>
      </w:r>
      <w:r>
        <w:rPr>
          <w:rFonts w:hint="eastAsia" w:ascii="Times New Roman" w:hAnsi="Times New Roman" w:eastAsia="仿宋_GB2312" w:cs="仿宋_GB2312"/>
          <w:color w:val="auto"/>
          <w:sz w:val="28"/>
        </w:rPr>
        <w:t>253</w:t>
      </w:r>
      <w:r>
        <w:rPr>
          <w:rFonts w:eastAsia="仿宋_GB2312"/>
          <w:color w:val="auto"/>
          <w:sz w:val="28"/>
        </w:rPr>
        <w:t>亿元</w:t>
      </w:r>
      <w:r>
        <w:rPr>
          <w:rFonts w:hint="eastAsia" w:eastAsia="仿宋_GB2312"/>
          <w:color w:val="auto"/>
          <w:sz w:val="28"/>
          <w:lang w:val="en-US" w:eastAsia="zh-CN"/>
        </w:rPr>
        <w:t>；⑷</w:t>
      </w:r>
      <w:r>
        <w:rPr>
          <w:rFonts w:hint="eastAsia" w:eastAsia="仿宋_GB2312"/>
          <w:color w:val="auto"/>
          <w:sz w:val="28"/>
        </w:rPr>
        <w:t>水土保持工程，</w:t>
      </w:r>
      <w:r>
        <w:rPr>
          <w:rFonts w:hint="eastAsia" w:eastAsia="仿宋_GB2312"/>
          <w:snapToGrid w:val="0"/>
          <w:color w:val="auto"/>
          <w:kern w:val="0"/>
          <w:sz w:val="28"/>
          <w:szCs w:val="28"/>
        </w:rPr>
        <w:t>投资</w:t>
      </w:r>
      <w:r>
        <w:rPr>
          <w:rFonts w:hint="eastAsia" w:ascii="Times New Roman" w:hAnsi="Times New Roman" w:eastAsia="仿宋_GB2312" w:cs="仿宋_GB2312"/>
          <w:color w:val="auto"/>
          <w:sz w:val="28"/>
        </w:rPr>
        <w:t>2.5</w:t>
      </w:r>
      <w:r>
        <w:rPr>
          <w:rFonts w:eastAsia="仿宋_GB2312"/>
          <w:color w:val="auto"/>
          <w:sz w:val="28"/>
        </w:rPr>
        <w:t>亿元；</w:t>
      </w:r>
      <w:r>
        <w:rPr>
          <w:rFonts w:hint="eastAsia" w:eastAsia="仿宋_GB2312"/>
          <w:color w:val="auto"/>
          <w:sz w:val="28"/>
        </w:rPr>
        <w:t>国家水土保持重点建设工程，</w:t>
      </w:r>
      <w:r>
        <w:rPr>
          <w:rFonts w:hint="eastAsia" w:eastAsia="仿宋_GB2312"/>
          <w:snapToGrid w:val="0"/>
          <w:color w:val="auto"/>
          <w:kern w:val="0"/>
          <w:sz w:val="28"/>
          <w:szCs w:val="28"/>
        </w:rPr>
        <w:t>投资</w:t>
      </w:r>
      <w:r>
        <w:rPr>
          <w:rFonts w:hint="eastAsia" w:ascii="Times New Roman" w:hAnsi="Times New Roman" w:eastAsia="仿宋_GB2312" w:cs="仿宋_GB2312"/>
          <w:color w:val="auto"/>
          <w:sz w:val="28"/>
        </w:rPr>
        <w:t>0</w:t>
      </w:r>
      <w:r>
        <w:rPr>
          <w:rFonts w:hint="eastAsia" w:ascii="Times New Roman" w:hAnsi="Times New Roman" w:eastAsia="仿宋_GB2312"/>
          <w:color w:val="auto"/>
          <w:sz w:val="28"/>
        </w:rPr>
        <w:t>.</w:t>
      </w:r>
      <w:r>
        <w:rPr>
          <w:rFonts w:hint="eastAsia" w:ascii="Times New Roman" w:hAnsi="Times New Roman" w:eastAsia="仿宋_GB2312" w:cs="仿宋_GB2312"/>
          <w:color w:val="auto"/>
          <w:sz w:val="28"/>
        </w:rPr>
        <w:t>95</w:t>
      </w:r>
      <w:r>
        <w:rPr>
          <w:rFonts w:eastAsia="仿宋_GB2312"/>
          <w:color w:val="auto"/>
          <w:sz w:val="28"/>
        </w:rPr>
        <w:t>亿元</w:t>
      </w:r>
      <w:r>
        <w:rPr>
          <w:rFonts w:hint="eastAsia" w:eastAsia="仿宋_GB2312"/>
          <w:color w:val="auto"/>
          <w:sz w:val="28"/>
        </w:rPr>
        <w:t>；黄河流域坡耕地水土流失综合治理工程，</w:t>
      </w:r>
      <w:r>
        <w:rPr>
          <w:rFonts w:hint="eastAsia" w:eastAsia="仿宋_GB2312"/>
          <w:snapToGrid w:val="0"/>
          <w:color w:val="auto"/>
          <w:kern w:val="0"/>
          <w:sz w:val="28"/>
          <w:szCs w:val="28"/>
        </w:rPr>
        <w:t>投资</w:t>
      </w:r>
      <w:r>
        <w:rPr>
          <w:rFonts w:hint="eastAsia" w:ascii="Times New Roman" w:hAnsi="Times New Roman" w:eastAsia="仿宋_GB2312" w:cs="仿宋_GB2312"/>
          <w:color w:val="auto"/>
          <w:sz w:val="28"/>
        </w:rPr>
        <w:t>1.55</w:t>
      </w:r>
      <w:r>
        <w:rPr>
          <w:rFonts w:eastAsia="仿宋_GB2312"/>
          <w:color w:val="auto"/>
          <w:sz w:val="28"/>
        </w:rPr>
        <w:t>亿元</w:t>
      </w:r>
      <w:r>
        <w:rPr>
          <w:rFonts w:hint="eastAsia" w:eastAsia="仿宋_GB2312"/>
          <w:color w:val="auto"/>
          <w:sz w:val="28"/>
        </w:rPr>
        <w:t>。</w:t>
      </w:r>
    </w:p>
    <w:p w14:paraId="56A542A8">
      <w:pPr>
        <w:snapToGrid w:val="0"/>
        <w:spacing w:line="360" w:lineRule="auto"/>
        <w:ind w:firstLine="562" w:firstLineChars="200"/>
        <w:rPr>
          <w:rFonts w:eastAsia="仿宋_GB2312"/>
          <w:color w:val="auto"/>
          <w:sz w:val="28"/>
        </w:rPr>
      </w:pPr>
      <w:r>
        <w:rPr>
          <w:rFonts w:hint="eastAsia" w:eastAsia="仿宋_GB2312"/>
          <w:b/>
          <w:color w:val="auto"/>
          <w:sz w:val="28"/>
        </w:rPr>
        <w:t>水旱灾害防治</w:t>
      </w:r>
      <w:r>
        <w:rPr>
          <w:rFonts w:eastAsia="仿宋_GB2312"/>
          <w:b/>
          <w:color w:val="auto"/>
          <w:sz w:val="28"/>
        </w:rPr>
        <w:t>：</w:t>
      </w:r>
      <w:r>
        <w:rPr>
          <w:rFonts w:eastAsia="仿宋_GB2312"/>
          <w:color w:val="auto"/>
          <w:sz w:val="28"/>
        </w:rPr>
        <w:t>总投资</w:t>
      </w:r>
      <w:r>
        <w:rPr>
          <w:rFonts w:hint="eastAsia" w:ascii="Times New Roman" w:hAnsi="Times New Roman" w:eastAsia="仿宋_GB2312" w:cs="仿宋_GB2312"/>
          <w:color w:val="auto"/>
          <w:sz w:val="28"/>
          <w:lang w:val="en-US" w:eastAsia="zh-CN"/>
        </w:rPr>
        <w:t>10.96</w:t>
      </w:r>
      <w:r>
        <w:rPr>
          <w:rFonts w:eastAsia="仿宋_GB2312"/>
          <w:color w:val="auto"/>
          <w:sz w:val="28"/>
        </w:rPr>
        <w:t>亿元</w:t>
      </w:r>
      <w:r>
        <w:rPr>
          <w:rFonts w:hint="eastAsia" w:eastAsia="仿宋_GB2312"/>
          <w:color w:val="auto"/>
          <w:sz w:val="28"/>
        </w:rPr>
        <w:t>。</w:t>
      </w:r>
      <w:r>
        <w:rPr>
          <w:rFonts w:hint="eastAsia" w:eastAsia="仿宋_GB2312"/>
          <w:color w:val="auto"/>
          <w:sz w:val="28"/>
          <w:lang w:val="en-US" w:eastAsia="zh-CN"/>
        </w:rPr>
        <w:t>主要包括：⑴主要包括固县里河山洪沟治理和梅河山洪沟治理，</w:t>
      </w:r>
      <w:r>
        <w:rPr>
          <w:rFonts w:eastAsia="仿宋_GB2312"/>
          <w:color w:val="auto"/>
          <w:sz w:val="28"/>
        </w:rPr>
        <w:t>投资</w:t>
      </w:r>
      <w:r>
        <w:rPr>
          <w:rFonts w:hint="eastAsia" w:ascii="Times New Roman" w:hAnsi="Times New Roman" w:eastAsia="仿宋_GB2312" w:cs="仿宋_GB2312"/>
          <w:color w:val="auto"/>
          <w:sz w:val="28"/>
        </w:rPr>
        <w:t>0</w:t>
      </w:r>
      <w:r>
        <w:rPr>
          <w:rFonts w:hint="eastAsia" w:ascii="Times New Roman" w:hAnsi="Times New Roman" w:eastAsia="仿宋_GB2312"/>
          <w:color w:val="auto"/>
          <w:sz w:val="28"/>
        </w:rPr>
        <w:t>.</w:t>
      </w:r>
      <w:r>
        <w:rPr>
          <w:rFonts w:hint="eastAsia" w:ascii="Times New Roman" w:hAnsi="Times New Roman" w:eastAsia="仿宋_GB2312" w:cs="仿宋_GB2312"/>
          <w:color w:val="auto"/>
          <w:sz w:val="28"/>
        </w:rPr>
        <w:t>5</w:t>
      </w:r>
      <w:r>
        <w:rPr>
          <w:rFonts w:eastAsia="仿宋_GB2312"/>
          <w:color w:val="auto"/>
          <w:sz w:val="28"/>
        </w:rPr>
        <w:t>亿元</w:t>
      </w:r>
      <w:r>
        <w:rPr>
          <w:rFonts w:hint="eastAsia" w:ascii="Times New Roman" w:hAnsi="Times New Roman" w:eastAsia="仿宋"/>
          <w:color w:val="auto"/>
          <w:kern w:val="0"/>
          <w:sz w:val="28"/>
          <w:szCs w:val="28"/>
          <w:lang w:val="en-US" w:eastAsia="zh-CN"/>
        </w:rPr>
        <w:t>；</w:t>
      </w:r>
      <w:r>
        <w:rPr>
          <w:rFonts w:hint="eastAsia" w:ascii="Times New Roman" w:hAnsi="Times New Roman" w:eastAsia="仿宋_GB2312"/>
          <w:b w:val="0"/>
          <w:bCs w:val="0"/>
          <w:snapToGrid w:val="0"/>
          <w:color w:val="auto"/>
          <w:kern w:val="0"/>
          <w:sz w:val="28"/>
          <w:szCs w:val="28"/>
        </w:rPr>
        <w:t>⑵河道防洪能力提升</w:t>
      </w:r>
      <w:r>
        <w:rPr>
          <w:rFonts w:hint="eastAsia" w:ascii="Times New Roman" w:hAnsi="Times New Roman" w:eastAsia="仿宋_GB2312"/>
          <w:b w:val="0"/>
          <w:bCs w:val="0"/>
          <w:snapToGrid w:val="0"/>
          <w:color w:val="auto"/>
          <w:kern w:val="0"/>
          <w:sz w:val="28"/>
          <w:szCs w:val="28"/>
          <w:lang w:eastAsia="zh-CN"/>
        </w:rPr>
        <w:t>，</w:t>
      </w:r>
      <w:r>
        <w:rPr>
          <w:rFonts w:eastAsia="仿宋_GB2312"/>
          <w:color w:val="auto"/>
          <w:sz w:val="28"/>
        </w:rPr>
        <w:t>投资</w:t>
      </w:r>
      <w:r>
        <w:rPr>
          <w:rFonts w:hint="eastAsia" w:ascii="Times New Roman" w:hAnsi="Times New Roman" w:eastAsia="仿宋_GB2312" w:cs="仿宋_GB2312"/>
          <w:color w:val="auto"/>
          <w:sz w:val="28"/>
          <w:lang w:val="en-US" w:eastAsia="zh-CN"/>
        </w:rPr>
        <w:t>10.46</w:t>
      </w:r>
      <w:r>
        <w:rPr>
          <w:rFonts w:eastAsia="仿宋_GB2312"/>
          <w:color w:val="auto"/>
          <w:sz w:val="28"/>
        </w:rPr>
        <w:t>亿元。</w:t>
      </w:r>
    </w:p>
    <w:p w14:paraId="1FF7F950">
      <w:pPr>
        <w:tabs>
          <w:tab w:val="left" w:pos="720"/>
        </w:tabs>
        <w:snapToGrid w:val="0"/>
        <w:spacing w:line="360" w:lineRule="auto"/>
        <w:ind w:firstLine="562" w:firstLineChars="200"/>
        <w:rPr>
          <w:rFonts w:eastAsia="仿宋_GB2312"/>
          <w:color w:val="auto"/>
          <w:sz w:val="28"/>
        </w:rPr>
      </w:pPr>
      <w:r>
        <w:rPr>
          <w:rFonts w:hint="eastAsia" w:eastAsia="仿宋_GB2312"/>
          <w:b/>
          <w:color w:val="auto"/>
          <w:sz w:val="28"/>
        </w:rPr>
        <w:t>农田灌溉提升</w:t>
      </w:r>
      <w:r>
        <w:rPr>
          <w:rFonts w:eastAsia="仿宋_GB2312"/>
          <w:b/>
          <w:color w:val="auto"/>
          <w:sz w:val="28"/>
        </w:rPr>
        <w:t>：</w:t>
      </w:r>
      <w:r>
        <w:rPr>
          <w:rFonts w:hint="eastAsia" w:eastAsia="仿宋_GB2312"/>
          <w:color w:val="auto"/>
          <w:sz w:val="28"/>
        </w:rPr>
        <w:t>总</w:t>
      </w:r>
      <w:r>
        <w:rPr>
          <w:rFonts w:eastAsia="仿宋_GB2312"/>
          <w:color w:val="auto"/>
          <w:sz w:val="28"/>
        </w:rPr>
        <w:t>投资</w:t>
      </w:r>
      <w:r>
        <w:rPr>
          <w:rFonts w:hint="eastAsia" w:ascii="Times New Roman" w:hAnsi="Times New Roman" w:eastAsia="仿宋_GB2312" w:cs="仿宋_GB2312"/>
          <w:color w:val="auto"/>
          <w:sz w:val="28"/>
          <w:lang w:val="en-US" w:eastAsia="zh-CN"/>
        </w:rPr>
        <w:t>1</w:t>
      </w:r>
      <w:r>
        <w:rPr>
          <w:rFonts w:eastAsia="仿宋_GB2312"/>
          <w:color w:val="auto"/>
          <w:sz w:val="28"/>
        </w:rPr>
        <w:t>亿元。主要包括：</w:t>
      </w:r>
      <w:r>
        <w:rPr>
          <w:rFonts w:hint="eastAsia" w:eastAsia="仿宋_GB2312"/>
          <w:color w:val="auto"/>
          <w:sz w:val="28"/>
        </w:rPr>
        <w:t>中型灌区续建配套与节水改造（曲堤灌区续建配套与节水改造项目</w:t>
      </w:r>
      <w:r>
        <w:rPr>
          <w:rFonts w:hint="eastAsia" w:eastAsia="仿宋_GB2312"/>
          <w:color w:val="auto"/>
          <w:sz w:val="28"/>
          <w:lang w:eastAsia="zh-CN"/>
        </w:rPr>
        <w:t>、</w:t>
      </w:r>
      <w:r>
        <w:rPr>
          <w:rFonts w:hint="eastAsia" w:eastAsia="仿宋_GB2312"/>
          <w:color w:val="auto"/>
          <w:sz w:val="28"/>
        </w:rPr>
        <w:t>山泽灌区续建配套与节水改造项目</w:t>
      </w:r>
      <w:r>
        <w:rPr>
          <w:rFonts w:hint="eastAsia" w:eastAsia="仿宋_GB2312"/>
          <w:color w:val="auto"/>
          <w:sz w:val="28"/>
          <w:lang w:val="en-US" w:eastAsia="zh-CN"/>
        </w:rPr>
        <w:t>和下泊灌区续建配套与节水改造项目</w:t>
      </w:r>
      <w:r>
        <w:rPr>
          <w:rFonts w:hint="eastAsia" w:eastAsia="仿宋_GB2312"/>
          <w:color w:val="auto"/>
          <w:sz w:val="28"/>
        </w:rPr>
        <w:t>）。</w:t>
      </w:r>
    </w:p>
    <w:p w14:paraId="161B05F1">
      <w:pPr>
        <w:snapToGrid w:val="0"/>
        <w:spacing w:line="360" w:lineRule="auto"/>
        <w:ind w:firstLine="562" w:firstLineChars="200"/>
        <w:rPr>
          <w:rFonts w:eastAsia="仿宋_GB2312"/>
          <w:color w:val="auto"/>
          <w:sz w:val="28"/>
        </w:rPr>
      </w:pPr>
      <w:r>
        <w:rPr>
          <w:rFonts w:hint="eastAsia" w:eastAsia="仿宋_GB2312"/>
          <w:b/>
          <w:color w:val="auto"/>
          <w:sz w:val="28"/>
        </w:rPr>
        <w:t>节水型社会提升：</w:t>
      </w:r>
      <w:r>
        <w:rPr>
          <w:rFonts w:eastAsia="仿宋_GB2312"/>
          <w:color w:val="auto"/>
          <w:sz w:val="28"/>
        </w:rPr>
        <w:t>总投资</w:t>
      </w:r>
      <w:r>
        <w:rPr>
          <w:rFonts w:hint="eastAsia" w:ascii="Times New Roman" w:hAnsi="Times New Roman" w:eastAsia="仿宋_GB2312" w:cs="仿宋_GB2312"/>
          <w:color w:val="auto"/>
          <w:sz w:val="28"/>
        </w:rPr>
        <w:t>0</w:t>
      </w:r>
      <w:r>
        <w:rPr>
          <w:rFonts w:hint="eastAsia" w:ascii="Times New Roman" w:hAnsi="Times New Roman" w:eastAsia="仿宋_GB2312"/>
          <w:color w:val="auto"/>
          <w:sz w:val="28"/>
        </w:rPr>
        <w:t>.</w:t>
      </w:r>
      <w:r>
        <w:rPr>
          <w:rFonts w:hint="eastAsia" w:ascii="Times New Roman" w:hAnsi="Times New Roman" w:eastAsia="仿宋_GB2312" w:cs="仿宋_GB2312"/>
          <w:color w:val="auto"/>
          <w:sz w:val="28"/>
        </w:rPr>
        <w:t>182</w:t>
      </w:r>
      <w:r>
        <w:rPr>
          <w:rFonts w:eastAsia="仿宋_GB2312"/>
          <w:color w:val="auto"/>
          <w:sz w:val="28"/>
        </w:rPr>
        <w:t>亿元</w:t>
      </w:r>
      <w:r>
        <w:rPr>
          <w:rFonts w:hint="eastAsia" w:eastAsia="仿宋_GB2312"/>
          <w:color w:val="auto"/>
          <w:sz w:val="28"/>
        </w:rPr>
        <w:t>。</w:t>
      </w:r>
      <w:r>
        <w:rPr>
          <w:rFonts w:eastAsia="仿宋_GB2312"/>
          <w:color w:val="auto"/>
          <w:sz w:val="28"/>
        </w:rPr>
        <w:t>主要包括：</w:t>
      </w:r>
      <w:r>
        <w:rPr>
          <w:rFonts w:hint="eastAsia" w:ascii="Times New Roman" w:hAnsi="Times New Roman" w:eastAsia="仿宋"/>
          <w:color w:val="auto"/>
          <w:kern w:val="0"/>
          <w:sz w:val="28"/>
          <w:szCs w:val="28"/>
        </w:rPr>
        <w:t>⑴</w:t>
      </w:r>
      <w:r>
        <w:rPr>
          <w:rFonts w:hint="eastAsia" w:eastAsia="仿宋_GB2312"/>
          <w:color w:val="auto"/>
          <w:sz w:val="28"/>
        </w:rPr>
        <w:t>工业节水规划，</w:t>
      </w:r>
      <w:r>
        <w:rPr>
          <w:rFonts w:eastAsia="仿宋_GB2312"/>
          <w:color w:val="auto"/>
          <w:sz w:val="28"/>
        </w:rPr>
        <w:t>投资</w:t>
      </w:r>
      <w:r>
        <w:rPr>
          <w:rFonts w:hint="eastAsia" w:ascii="Times New Roman" w:hAnsi="Times New Roman" w:eastAsia="仿宋_GB2312" w:cs="仿宋_GB2312"/>
          <w:color w:val="auto"/>
          <w:sz w:val="28"/>
        </w:rPr>
        <w:t>0</w:t>
      </w:r>
      <w:r>
        <w:rPr>
          <w:rFonts w:hint="eastAsia" w:ascii="Times New Roman" w:hAnsi="Times New Roman" w:eastAsia="仿宋_GB2312"/>
          <w:color w:val="auto"/>
          <w:sz w:val="28"/>
        </w:rPr>
        <w:t>.</w:t>
      </w:r>
      <w:r>
        <w:rPr>
          <w:rFonts w:hint="eastAsia" w:ascii="Times New Roman" w:hAnsi="Times New Roman" w:eastAsia="仿宋_GB2312" w:cs="仿宋_GB2312"/>
          <w:color w:val="auto"/>
          <w:sz w:val="28"/>
        </w:rPr>
        <w:t>042</w:t>
      </w:r>
      <w:r>
        <w:rPr>
          <w:rFonts w:eastAsia="仿宋_GB2312"/>
          <w:color w:val="auto"/>
          <w:sz w:val="28"/>
        </w:rPr>
        <w:t>亿元；</w:t>
      </w:r>
      <w:r>
        <w:rPr>
          <w:rFonts w:hint="eastAsia" w:ascii="Times New Roman" w:hAnsi="Times New Roman" w:eastAsia="仿宋"/>
          <w:color w:val="auto"/>
          <w:kern w:val="0"/>
          <w:sz w:val="28"/>
          <w:szCs w:val="28"/>
        </w:rPr>
        <w:t>⑵</w:t>
      </w:r>
      <w:r>
        <w:rPr>
          <w:rFonts w:hint="eastAsia" w:eastAsia="仿宋_GB2312"/>
          <w:color w:val="auto"/>
          <w:sz w:val="28"/>
        </w:rPr>
        <w:t>城镇节水规划，</w:t>
      </w:r>
      <w:r>
        <w:rPr>
          <w:rFonts w:eastAsia="仿宋_GB2312"/>
          <w:color w:val="auto"/>
          <w:sz w:val="28"/>
        </w:rPr>
        <w:t>投资</w:t>
      </w:r>
      <w:r>
        <w:rPr>
          <w:rFonts w:hint="eastAsia" w:ascii="Times New Roman" w:hAnsi="Times New Roman" w:eastAsia="仿宋_GB2312" w:cs="仿宋_GB2312"/>
          <w:color w:val="auto"/>
          <w:sz w:val="28"/>
        </w:rPr>
        <w:t>0</w:t>
      </w:r>
      <w:r>
        <w:rPr>
          <w:rFonts w:hint="eastAsia" w:ascii="Times New Roman" w:hAnsi="Times New Roman" w:eastAsia="仿宋_GB2312"/>
          <w:color w:val="auto"/>
          <w:sz w:val="28"/>
        </w:rPr>
        <w:t>.</w:t>
      </w:r>
      <w:r>
        <w:rPr>
          <w:rFonts w:hint="eastAsia" w:ascii="Times New Roman" w:hAnsi="Times New Roman" w:eastAsia="仿宋_GB2312" w:cs="仿宋_GB2312"/>
          <w:color w:val="auto"/>
          <w:sz w:val="28"/>
        </w:rPr>
        <w:t>141</w:t>
      </w:r>
      <w:r>
        <w:rPr>
          <w:rFonts w:eastAsia="仿宋_GB2312"/>
          <w:color w:val="auto"/>
          <w:sz w:val="28"/>
        </w:rPr>
        <w:t>亿元</w:t>
      </w:r>
      <w:r>
        <w:rPr>
          <w:rFonts w:hint="eastAsia" w:eastAsia="仿宋_GB2312"/>
          <w:color w:val="auto"/>
          <w:sz w:val="28"/>
        </w:rPr>
        <w:t>。</w:t>
      </w:r>
    </w:p>
    <w:p w14:paraId="0EED3546">
      <w:pPr>
        <w:snapToGrid w:val="0"/>
        <w:spacing w:line="360" w:lineRule="auto"/>
        <w:ind w:firstLine="562" w:firstLineChars="200"/>
        <w:rPr>
          <w:rFonts w:eastAsia="仿宋_GB2312"/>
          <w:color w:val="auto"/>
          <w:sz w:val="28"/>
        </w:rPr>
      </w:pPr>
      <w:r>
        <w:rPr>
          <w:rFonts w:hint="eastAsia" w:eastAsia="仿宋_GB2312"/>
          <w:b/>
          <w:color w:val="auto"/>
          <w:sz w:val="28"/>
        </w:rPr>
        <w:t>水利管理能力提升：</w:t>
      </w:r>
      <w:r>
        <w:rPr>
          <w:rFonts w:eastAsia="仿宋_GB2312"/>
          <w:color w:val="auto"/>
          <w:sz w:val="28"/>
        </w:rPr>
        <w:t>总投资</w:t>
      </w:r>
      <w:r>
        <w:rPr>
          <w:rFonts w:hint="eastAsia" w:ascii="Times New Roman" w:hAnsi="Times New Roman" w:eastAsia="仿宋_GB2312" w:cs="仿宋_GB2312"/>
          <w:color w:val="auto"/>
          <w:sz w:val="28"/>
        </w:rPr>
        <w:t>0</w:t>
      </w:r>
      <w:r>
        <w:rPr>
          <w:rFonts w:hint="eastAsia" w:ascii="Times New Roman" w:hAnsi="Times New Roman" w:eastAsia="仿宋_GB2312"/>
          <w:color w:val="auto"/>
          <w:sz w:val="28"/>
        </w:rPr>
        <w:t>.</w:t>
      </w:r>
      <w:r>
        <w:rPr>
          <w:rFonts w:hint="eastAsia" w:ascii="Times New Roman" w:hAnsi="Times New Roman" w:eastAsia="仿宋_GB2312" w:cs="仿宋_GB2312"/>
          <w:color w:val="auto"/>
          <w:sz w:val="28"/>
        </w:rPr>
        <w:t>68</w:t>
      </w:r>
      <w:r>
        <w:rPr>
          <w:rFonts w:eastAsia="仿宋_GB2312"/>
          <w:color w:val="auto"/>
          <w:sz w:val="28"/>
        </w:rPr>
        <w:t>亿元</w:t>
      </w:r>
      <w:r>
        <w:rPr>
          <w:rFonts w:hint="eastAsia" w:eastAsia="仿宋_GB2312"/>
          <w:color w:val="auto"/>
          <w:sz w:val="28"/>
        </w:rPr>
        <w:t>。</w:t>
      </w:r>
      <w:r>
        <w:rPr>
          <w:rFonts w:eastAsia="仿宋_GB2312"/>
          <w:color w:val="auto"/>
          <w:sz w:val="28"/>
        </w:rPr>
        <w:t>主要包括：</w:t>
      </w:r>
      <w:r>
        <w:rPr>
          <w:rFonts w:hint="eastAsia" w:ascii="Times New Roman" w:hAnsi="Times New Roman" w:eastAsia="仿宋"/>
          <w:color w:val="auto"/>
          <w:kern w:val="0"/>
          <w:sz w:val="28"/>
          <w:szCs w:val="28"/>
        </w:rPr>
        <w:t>⑴</w:t>
      </w:r>
      <w:r>
        <w:rPr>
          <w:rFonts w:hint="eastAsia" w:eastAsia="仿宋_GB2312"/>
          <w:color w:val="auto"/>
          <w:sz w:val="28"/>
        </w:rPr>
        <w:t>水库运行管理能力提升，</w:t>
      </w:r>
      <w:r>
        <w:rPr>
          <w:rFonts w:eastAsia="仿宋_GB2312"/>
          <w:color w:val="auto"/>
          <w:sz w:val="28"/>
        </w:rPr>
        <w:t>投资</w:t>
      </w:r>
      <w:r>
        <w:rPr>
          <w:rFonts w:hint="eastAsia" w:ascii="Times New Roman" w:hAnsi="Times New Roman" w:eastAsia="仿宋_GB2312" w:cs="仿宋_GB2312"/>
          <w:color w:val="auto"/>
          <w:sz w:val="28"/>
        </w:rPr>
        <w:t>0</w:t>
      </w:r>
      <w:r>
        <w:rPr>
          <w:rFonts w:hint="eastAsia" w:ascii="Times New Roman" w:hAnsi="Times New Roman" w:eastAsia="仿宋_GB2312"/>
          <w:color w:val="auto"/>
          <w:sz w:val="28"/>
        </w:rPr>
        <w:t>.</w:t>
      </w:r>
      <w:r>
        <w:rPr>
          <w:rFonts w:hint="eastAsia" w:ascii="Times New Roman" w:hAnsi="Times New Roman" w:eastAsia="仿宋_GB2312" w:cs="仿宋_GB2312"/>
          <w:color w:val="auto"/>
          <w:sz w:val="28"/>
        </w:rPr>
        <w:t>18</w:t>
      </w:r>
      <w:r>
        <w:rPr>
          <w:rFonts w:eastAsia="仿宋_GB2312"/>
          <w:color w:val="auto"/>
          <w:sz w:val="28"/>
        </w:rPr>
        <w:t>亿元；</w:t>
      </w:r>
      <w:r>
        <w:rPr>
          <w:rFonts w:hint="eastAsia" w:ascii="Times New Roman" w:hAnsi="Times New Roman" w:eastAsia="仿宋"/>
          <w:color w:val="auto"/>
          <w:kern w:val="0"/>
          <w:sz w:val="28"/>
          <w:szCs w:val="28"/>
        </w:rPr>
        <w:t>⑵</w:t>
      </w:r>
      <w:r>
        <w:rPr>
          <w:rFonts w:hint="eastAsia" w:eastAsia="仿宋_GB2312"/>
          <w:color w:val="auto"/>
          <w:sz w:val="28"/>
        </w:rPr>
        <w:t>智慧水利建设，</w:t>
      </w:r>
      <w:r>
        <w:rPr>
          <w:rFonts w:eastAsia="仿宋_GB2312"/>
          <w:color w:val="auto"/>
          <w:sz w:val="28"/>
        </w:rPr>
        <w:t>投资</w:t>
      </w:r>
      <w:r>
        <w:rPr>
          <w:rFonts w:hint="eastAsia" w:ascii="Times New Roman" w:hAnsi="Times New Roman" w:eastAsia="仿宋_GB2312" w:cs="仿宋_GB2312"/>
          <w:color w:val="auto"/>
          <w:sz w:val="28"/>
        </w:rPr>
        <w:t>0</w:t>
      </w:r>
      <w:r>
        <w:rPr>
          <w:rFonts w:hint="eastAsia" w:ascii="Times New Roman" w:hAnsi="Times New Roman" w:eastAsia="仿宋_GB2312"/>
          <w:color w:val="auto"/>
          <w:sz w:val="28"/>
        </w:rPr>
        <w:t>.</w:t>
      </w:r>
      <w:r>
        <w:rPr>
          <w:rFonts w:hint="eastAsia" w:ascii="Times New Roman" w:hAnsi="Times New Roman" w:eastAsia="仿宋_GB2312" w:cs="仿宋_GB2312"/>
          <w:color w:val="auto"/>
          <w:sz w:val="28"/>
        </w:rPr>
        <w:t>5</w:t>
      </w:r>
      <w:r>
        <w:rPr>
          <w:rFonts w:eastAsia="仿宋_GB2312"/>
          <w:color w:val="auto"/>
          <w:sz w:val="28"/>
        </w:rPr>
        <w:t>亿元</w:t>
      </w:r>
      <w:r>
        <w:rPr>
          <w:rFonts w:hint="eastAsia" w:eastAsia="仿宋_GB2312"/>
          <w:color w:val="auto"/>
          <w:sz w:val="28"/>
        </w:rPr>
        <w:t>。</w:t>
      </w:r>
    </w:p>
    <w:p w14:paraId="7515C08E">
      <w:pPr>
        <w:pStyle w:val="2"/>
        <w:ind w:firstLine="1960" w:firstLineChars="700"/>
        <w:rPr>
          <w:rFonts w:eastAsia="仿宋_GB2312"/>
          <w:snapToGrid w:val="0"/>
          <w:color w:val="auto"/>
          <w:kern w:val="0"/>
          <w:sz w:val="28"/>
          <w:szCs w:val="28"/>
        </w:rPr>
      </w:pPr>
      <w:bookmarkStart w:id="437" w:name="_Toc24198"/>
      <w:bookmarkStart w:id="438" w:name="_Toc15665"/>
      <w:bookmarkStart w:id="439" w:name="_Toc31481"/>
      <w:bookmarkStart w:id="440" w:name="_Toc19178"/>
      <w:r>
        <w:rPr>
          <w:rFonts w:hint="eastAsia" w:eastAsia="仿宋_GB2312"/>
          <w:snapToGrid w:val="0"/>
          <w:color w:val="auto"/>
          <w:kern w:val="0"/>
          <w:sz w:val="28"/>
          <w:szCs w:val="28"/>
        </w:rPr>
        <w:t>表</w:t>
      </w:r>
      <w:r>
        <w:rPr>
          <w:rFonts w:hint="eastAsia" w:ascii="Times New Roman" w:hAnsi="Times New Roman" w:eastAsia="仿宋_GB2312" w:cs="仿宋_GB2312"/>
          <w:snapToGrid w:val="0"/>
          <w:color w:val="auto"/>
          <w:kern w:val="0"/>
          <w:sz w:val="28"/>
          <w:szCs w:val="28"/>
        </w:rPr>
        <w:t>13</w:t>
      </w:r>
      <w:r>
        <w:rPr>
          <w:rFonts w:hint="eastAsia" w:eastAsia="仿宋_GB2312"/>
          <w:snapToGrid w:val="0"/>
          <w:color w:val="auto"/>
          <w:kern w:val="0"/>
          <w:sz w:val="28"/>
          <w:szCs w:val="28"/>
        </w:rPr>
        <w:t>-</w:t>
      </w:r>
      <w:r>
        <w:rPr>
          <w:rFonts w:hint="eastAsia" w:ascii="Times New Roman" w:hAnsi="Times New Roman" w:eastAsia="仿宋_GB2312" w:cs="仿宋_GB2312"/>
          <w:snapToGrid w:val="0"/>
          <w:color w:val="auto"/>
          <w:kern w:val="0"/>
          <w:sz w:val="28"/>
          <w:szCs w:val="28"/>
        </w:rPr>
        <w:t>1</w:t>
      </w:r>
      <w:r>
        <w:rPr>
          <w:rFonts w:hint="eastAsia" w:eastAsia="仿宋_GB2312"/>
          <w:snapToGrid w:val="0"/>
          <w:color w:val="auto"/>
          <w:kern w:val="0"/>
          <w:sz w:val="28"/>
          <w:szCs w:val="28"/>
        </w:rPr>
        <w:t xml:space="preserve">    “十四五”新增项目投资表</w:t>
      </w:r>
    </w:p>
    <w:tbl>
      <w:tblPr>
        <w:tblStyle w:val="22"/>
        <w:tblW w:w="63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75"/>
        <w:gridCol w:w="1829"/>
        <w:gridCol w:w="1992"/>
      </w:tblGrid>
      <w:tr w14:paraId="1E9C5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2575" w:type="dxa"/>
            <w:shd w:val="clear" w:color="auto" w:fill="auto"/>
            <w:noWrap/>
            <w:vAlign w:val="center"/>
          </w:tcPr>
          <w:p w14:paraId="08D778D6">
            <w:pPr>
              <w:widowControl/>
              <w:jc w:val="center"/>
              <w:textAlignment w:val="center"/>
              <w:rPr>
                <w:rFonts w:ascii="Times New Roman" w:hAnsi="Times New Roman" w:eastAsia="仿宋"/>
                <w:color w:val="auto"/>
                <w:kern w:val="0"/>
                <w:sz w:val="24"/>
              </w:rPr>
            </w:pPr>
            <w:r>
              <w:rPr>
                <w:rFonts w:hint="eastAsia" w:ascii="Times New Roman" w:hAnsi="Times New Roman" w:eastAsia="仿宋"/>
                <w:color w:val="auto"/>
                <w:kern w:val="0"/>
                <w:sz w:val="24"/>
              </w:rPr>
              <w:t>项    目</w:t>
            </w:r>
          </w:p>
        </w:tc>
        <w:tc>
          <w:tcPr>
            <w:tcW w:w="1829" w:type="dxa"/>
            <w:shd w:val="clear" w:color="auto" w:fill="auto"/>
            <w:noWrap/>
            <w:vAlign w:val="center"/>
          </w:tcPr>
          <w:p w14:paraId="644E75A3">
            <w:pPr>
              <w:widowControl/>
              <w:jc w:val="center"/>
              <w:textAlignment w:val="center"/>
              <w:rPr>
                <w:rFonts w:ascii="Times New Roman" w:hAnsi="Times New Roman" w:eastAsia="仿宋"/>
                <w:color w:val="auto"/>
                <w:kern w:val="0"/>
                <w:sz w:val="24"/>
              </w:rPr>
            </w:pPr>
            <w:r>
              <w:rPr>
                <w:rFonts w:hint="eastAsia" w:ascii="Times New Roman" w:hAnsi="Times New Roman" w:eastAsia="仿宋"/>
                <w:color w:val="auto"/>
                <w:kern w:val="0"/>
                <w:sz w:val="24"/>
              </w:rPr>
              <w:t>投资（亿元）</w:t>
            </w:r>
          </w:p>
        </w:tc>
        <w:tc>
          <w:tcPr>
            <w:tcW w:w="1992" w:type="dxa"/>
            <w:shd w:val="clear" w:color="auto" w:fill="auto"/>
            <w:noWrap/>
            <w:vAlign w:val="center"/>
          </w:tcPr>
          <w:p w14:paraId="639F210E">
            <w:pPr>
              <w:widowControl/>
              <w:jc w:val="center"/>
              <w:textAlignment w:val="center"/>
              <w:rPr>
                <w:rFonts w:ascii="Times New Roman" w:hAnsi="Times New Roman" w:eastAsia="仿宋"/>
                <w:color w:val="auto"/>
                <w:kern w:val="0"/>
                <w:sz w:val="24"/>
              </w:rPr>
            </w:pPr>
            <w:r>
              <w:rPr>
                <w:rFonts w:hint="eastAsia" w:ascii="Times New Roman" w:hAnsi="Times New Roman" w:eastAsia="仿宋"/>
                <w:color w:val="auto"/>
                <w:kern w:val="0"/>
                <w:sz w:val="24"/>
              </w:rPr>
              <w:t>占总投资比重（%）</w:t>
            </w:r>
          </w:p>
        </w:tc>
      </w:tr>
      <w:tr w14:paraId="70E86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575" w:type="dxa"/>
            <w:shd w:val="clear" w:color="auto" w:fill="auto"/>
            <w:noWrap/>
            <w:vAlign w:val="center"/>
          </w:tcPr>
          <w:p w14:paraId="536DFA82">
            <w:pPr>
              <w:widowControl/>
              <w:jc w:val="center"/>
              <w:textAlignment w:val="center"/>
              <w:rPr>
                <w:rFonts w:ascii="Times New Roman" w:hAnsi="Times New Roman" w:eastAsia="仿宋"/>
                <w:color w:val="auto"/>
                <w:sz w:val="24"/>
              </w:rPr>
            </w:pPr>
            <w:r>
              <w:rPr>
                <w:rFonts w:ascii="Times New Roman" w:hAnsi="Times New Roman" w:eastAsia="仿宋"/>
                <w:color w:val="auto"/>
                <w:kern w:val="0"/>
                <w:sz w:val="24"/>
              </w:rPr>
              <w:t>水资源节约集约利用</w:t>
            </w:r>
          </w:p>
        </w:tc>
        <w:tc>
          <w:tcPr>
            <w:tcW w:w="1829" w:type="dxa"/>
            <w:shd w:val="clear" w:color="auto" w:fill="auto"/>
            <w:noWrap/>
            <w:vAlign w:val="center"/>
          </w:tcPr>
          <w:p w14:paraId="1C68FCF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cs="Times New Roman"/>
                <w:i w:val="0"/>
                <w:iCs w:val="0"/>
                <w:color w:val="000000"/>
                <w:kern w:val="0"/>
                <w:sz w:val="24"/>
                <w:szCs w:val="24"/>
                <w:u w:val="none"/>
                <w:lang w:val="en-US" w:eastAsia="zh-CN" w:bidi="ar"/>
              </w:rPr>
              <w:t>12.176</w:t>
            </w:r>
          </w:p>
        </w:tc>
        <w:tc>
          <w:tcPr>
            <w:tcW w:w="1992" w:type="dxa"/>
            <w:shd w:val="clear" w:color="auto" w:fill="auto"/>
            <w:noWrap/>
            <w:vAlign w:val="center"/>
          </w:tcPr>
          <w:p w14:paraId="0E197E32">
            <w:pPr>
              <w:keepNext w:val="0"/>
              <w:keepLines w:val="0"/>
              <w:widowControl/>
              <w:suppressLineNumbers w:val="0"/>
              <w:jc w:val="center"/>
              <w:textAlignment w:val="center"/>
              <w:rPr>
                <w:rFonts w:hint="default" w:ascii="Times New Roman" w:hAnsi="Times New Roman" w:eastAsia="宋体" w:cs="Times New Roman"/>
                <w:i w:val="0"/>
                <w:iCs w:val="0"/>
                <w:color w:val="FF0000"/>
                <w:kern w:val="0"/>
                <w:sz w:val="24"/>
                <w:szCs w:val="24"/>
                <w:u w:val="none"/>
                <w:lang w:val="en-US" w:eastAsia="zh-CN" w:bidi="ar"/>
              </w:rPr>
            </w:pPr>
            <w:r>
              <w:rPr>
                <w:rFonts w:hint="eastAsia" w:ascii="Times New Roman" w:hAnsi="Times New Roman" w:eastAsia="宋体" w:cs="Times New Roman"/>
                <w:i w:val="0"/>
                <w:iCs w:val="0"/>
                <w:color w:val="FF0000"/>
                <w:kern w:val="0"/>
                <w:sz w:val="24"/>
                <w:szCs w:val="24"/>
                <w:u w:val="none"/>
                <w:lang w:val="en-US" w:eastAsia="zh-CN" w:bidi="ar"/>
              </w:rPr>
              <w:t xml:space="preserve">17.47 </w:t>
            </w:r>
          </w:p>
        </w:tc>
      </w:tr>
      <w:tr w14:paraId="62DF8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575" w:type="dxa"/>
            <w:shd w:val="clear" w:color="auto" w:fill="auto"/>
            <w:noWrap/>
            <w:vAlign w:val="center"/>
          </w:tcPr>
          <w:p w14:paraId="0D618C6C">
            <w:pPr>
              <w:widowControl/>
              <w:jc w:val="center"/>
              <w:textAlignment w:val="center"/>
              <w:rPr>
                <w:rFonts w:ascii="Times New Roman" w:hAnsi="Times New Roman" w:eastAsia="仿宋"/>
                <w:color w:val="auto"/>
                <w:sz w:val="24"/>
              </w:rPr>
            </w:pPr>
            <w:r>
              <w:rPr>
                <w:rFonts w:ascii="Times New Roman" w:hAnsi="Times New Roman" w:eastAsia="仿宋"/>
                <w:color w:val="auto"/>
                <w:kern w:val="0"/>
                <w:sz w:val="24"/>
              </w:rPr>
              <w:t>水生态修复与保护</w:t>
            </w:r>
          </w:p>
        </w:tc>
        <w:tc>
          <w:tcPr>
            <w:tcW w:w="1829" w:type="dxa"/>
            <w:shd w:val="clear" w:color="auto" w:fill="auto"/>
            <w:noWrap/>
            <w:vAlign w:val="center"/>
          </w:tcPr>
          <w:p w14:paraId="577DFEB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cs="Times New Roman"/>
                <w:i w:val="0"/>
                <w:iCs w:val="0"/>
                <w:color w:val="000000"/>
                <w:kern w:val="0"/>
                <w:sz w:val="24"/>
                <w:szCs w:val="24"/>
                <w:u w:val="none"/>
                <w:lang w:val="en-US" w:eastAsia="zh-CN" w:bidi="ar"/>
              </w:rPr>
              <w:t>22.828</w:t>
            </w:r>
          </w:p>
        </w:tc>
        <w:tc>
          <w:tcPr>
            <w:tcW w:w="1992" w:type="dxa"/>
            <w:shd w:val="clear" w:color="auto" w:fill="auto"/>
            <w:noWrap/>
            <w:vAlign w:val="center"/>
          </w:tcPr>
          <w:p w14:paraId="0A8D6ED4">
            <w:pPr>
              <w:keepNext w:val="0"/>
              <w:keepLines w:val="0"/>
              <w:widowControl/>
              <w:suppressLineNumbers w:val="0"/>
              <w:jc w:val="center"/>
              <w:textAlignment w:val="center"/>
              <w:rPr>
                <w:rFonts w:hint="default" w:ascii="Times New Roman" w:hAnsi="Times New Roman" w:eastAsia="宋体" w:cs="Times New Roman"/>
                <w:i w:val="0"/>
                <w:iCs w:val="0"/>
                <w:color w:val="FF0000"/>
                <w:kern w:val="0"/>
                <w:sz w:val="24"/>
                <w:szCs w:val="24"/>
                <w:u w:val="none"/>
                <w:lang w:val="en-US" w:eastAsia="zh-CN" w:bidi="ar"/>
              </w:rPr>
            </w:pPr>
            <w:r>
              <w:rPr>
                <w:rFonts w:hint="eastAsia" w:ascii="Times New Roman" w:hAnsi="Times New Roman" w:eastAsia="宋体" w:cs="Times New Roman"/>
                <w:i w:val="0"/>
                <w:iCs w:val="0"/>
                <w:color w:val="FF0000"/>
                <w:kern w:val="0"/>
                <w:sz w:val="24"/>
                <w:szCs w:val="24"/>
                <w:u w:val="none"/>
                <w:lang w:val="en-US" w:eastAsia="zh-CN" w:bidi="ar"/>
              </w:rPr>
              <w:t xml:space="preserve">35.47 </w:t>
            </w:r>
          </w:p>
        </w:tc>
      </w:tr>
      <w:tr w14:paraId="67B7C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exact"/>
          <w:jc w:val="center"/>
        </w:trPr>
        <w:tc>
          <w:tcPr>
            <w:tcW w:w="2575" w:type="dxa"/>
            <w:shd w:val="clear" w:color="auto" w:fill="auto"/>
            <w:noWrap/>
            <w:vAlign w:val="center"/>
          </w:tcPr>
          <w:p w14:paraId="7953A8B8">
            <w:pPr>
              <w:widowControl/>
              <w:jc w:val="center"/>
              <w:textAlignment w:val="center"/>
              <w:rPr>
                <w:rFonts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kern w:val="2"/>
                <w:sz w:val="24"/>
                <w:szCs w:val="24"/>
                <w:lang w:val="en-US" w:eastAsia="zh-CN" w:bidi="ar-SA"/>
              </w:rPr>
              <w:t>乡村振兴水利保障能力建设</w:t>
            </w:r>
          </w:p>
        </w:tc>
        <w:tc>
          <w:tcPr>
            <w:tcW w:w="1829" w:type="dxa"/>
            <w:shd w:val="clear" w:color="auto" w:fill="auto"/>
            <w:noWrap/>
            <w:vAlign w:val="center"/>
          </w:tcPr>
          <w:p w14:paraId="37D8F3F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19.983</w:t>
            </w:r>
          </w:p>
        </w:tc>
        <w:tc>
          <w:tcPr>
            <w:tcW w:w="1992" w:type="dxa"/>
            <w:shd w:val="clear" w:color="auto" w:fill="auto"/>
            <w:noWrap/>
            <w:vAlign w:val="center"/>
          </w:tcPr>
          <w:p w14:paraId="5BF3BF2C">
            <w:pPr>
              <w:keepNext w:val="0"/>
              <w:keepLines w:val="0"/>
              <w:widowControl/>
              <w:suppressLineNumbers w:val="0"/>
              <w:jc w:val="center"/>
              <w:textAlignment w:val="center"/>
              <w:rPr>
                <w:rFonts w:hint="default" w:ascii="Times New Roman" w:hAnsi="Times New Roman" w:eastAsia="宋体" w:cs="Times New Roman"/>
                <w:i w:val="0"/>
                <w:iCs w:val="0"/>
                <w:color w:val="FF0000"/>
                <w:kern w:val="0"/>
                <w:sz w:val="24"/>
                <w:szCs w:val="24"/>
                <w:u w:val="none"/>
                <w:lang w:val="en-US" w:eastAsia="zh-CN" w:bidi="ar"/>
              </w:rPr>
            </w:pPr>
            <w:r>
              <w:rPr>
                <w:rFonts w:hint="eastAsia" w:ascii="Times New Roman" w:hAnsi="Times New Roman" w:eastAsia="宋体" w:cs="Times New Roman"/>
                <w:i w:val="0"/>
                <w:iCs w:val="0"/>
                <w:color w:val="FF0000"/>
                <w:kern w:val="0"/>
                <w:sz w:val="24"/>
                <w:szCs w:val="24"/>
                <w:u w:val="none"/>
                <w:lang w:val="en-US" w:eastAsia="zh-CN" w:bidi="ar"/>
              </w:rPr>
              <w:t xml:space="preserve">28.67 </w:t>
            </w:r>
          </w:p>
        </w:tc>
      </w:tr>
      <w:tr w14:paraId="22F0D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575" w:type="dxa"/>
            <w:shd w:val="clear" w:color="auto" w:fill="auto"/>
            <w:noWrap/>
            <w:vAlign w:val="center"/>
          </w:tcPr>
          <w:p w14:paraId="0521AECD">
            <w:pPr>
              <w:widowControl/>
              <w:jc w:val="center"/>
              <w:textAlignment w:val="center"/>
              <w:rPr>
                <w:rFonts w:ascii="Times New Roman" w:hAnsi="Times New Roman" w:eastAsia="仿宋" w:cs="Times New Roman"/>
                <w:color w:val="auto"/>
                <w:kern w:val="2"/>
                <w:sz w:val="24"/>
                <w:szCs w:val="24"/>
                <w:lang w:val="en-US" w:eastAsia="zh-CN" w:bidi="ar-SA"/>
              </w:rPr>
            </w:pPr>
            <w:r>
              <w:rPr>
                <w:rFonts w:ascii="Times New Roman" w:hAnsi="Times New Roman" w:eastAsia="仿宋"/>
                <w:color w:val="auto"/>
                <w:kern w:val="0"/>
                <w:sz w:val="24"/>
              </w:rPr>
              <w:t>水旱灾害防治</w:t>
            </w:r>
          </w:p>
        </w:tc>
        <w:tc>
          <w:tcPr>
            <w:tcW w:w="1829" w:type="dxa"/>
            <w:shd w:val="clear" w:color="auto" w:fill="auto"/>
            <w:noWrap/>
            <w:vAlign w:val="center"/>
          </w:tcPr>
          <w:p w14:paraId="2DC50A5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10.96</w:t>
            </w:r>
          </w:p>
        </w:tc>
        <w:tc>
          <w:tcPr>
            <w:tcW w:w="1992" w:type="dxa"/>
            <w:shd w:val="clear" w:color="auto" w:fill="auto"/>
            <w:noWrap/>
            <w:vAlign w:val="center"/>
          </w:tcPr>
          <w:p w14:paraId="613B7B27">
            <w:pPr>
              <w:keepNext w:val="0"/>
              <w:keepLines w:val="0"/>
              <w:widowControl/>
              <w:suppressLineNumbers w:val="0"/>
              <w:jc w:val="center"/>
              <w:textAlignment w:val="center"/>
              <w:rPr>
                <w:rFonts w:hint="default" w:ascii="Times New Roman" w:hAnsi="Times New Roman" w:eastAsia="宋体" w:cs="Times New Roman"/>
                <w:i w:val="0"/>
                <w:iCs w:val="0"/>
                <w:color w:val="FF0000"/>
                <w:kern w:val="0"/>
                <w:sz w:val="24"/>
                <w:szCs w:val="24"/>
                <w:u w:val="none"/>
                <w:lang w:val="en-US" w:eastAsia="zh-CN" w:bidi="ar"/>
              </w:rPr>
            </w:pPr>
            <w:r>
              <w:rPr>
                <w:rFonts w:hint="eastAsia" w:ascii="Times New Roman" w:hAnsi="Times New Roman" w:eastAsia="宋体" w:cs="Times New Roman"/>
                <w:i w:val="0"/>
                <w:iCs w:val="0"/>
                <w:color w:val="FF0000"/>
                <w:kern w:val="0"/>
                <w:sz w:val="24"/>
                <w:szCs w:val="24"/>
                <w:u w:val="none"/>
                <w:lang w:val="en-US" w:eastAsia="zh-CN" w:bidi="ar"/>
              </w:rPr>
              <w:t xml:space="preserve">15.72 </w:t>
            </w:r>
          </w:p>
        </w:tc>
      </w:tr>
      <w:tr w14:paraId="489B7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575" w:type="dxa"/>
            <w:shd w:val="clear" w:color="auto" w:fill="auto"/>
            <w:noWrap/>
            <w:vAlign w:val="center"/>
          </w:tcPr>
          <w:p w14:paraId="0696AD53">
            <w:pPr>
              <w:widowControl/>
              <w:jc w:val="center"/>
              <w:textAlignment w:val="center"/>
              <w:rPr>
                <w:rFonts w:ascii="Times New Roman" w:hAnsi="Times New Roman" w:eastAsia="仿宋" w:cs="Times New Roman"/>
                <w:color w:val="auto"/>
                <w:kern w:val="2"/>
                <w:sz w:val="24"/>
                <w:szCs w:val="24"/>
                <w:lang w:val="en-US" w:eastAsia="zh-CN" w:bidi="ar-SA"/>
              </w:rPr>
            </w:pPr>
            <w:r>
              <w:rPr>
                <w:rFonts w:ascii="Times New Roman" w:hAnsi="Times New Roman" w:eastAsia="仿宋"/>
                <w:color w:val="auto"/>
                <w:kern w:val="0"/>
                <w:sz w:val="24"/>
              </w:rPr>
              <w:t>农田灌溉提升</w:t>
            </w:r>
          </w:p>
        </w:tc>
        <w:tc>
          <w:tcPr>
            <w:tcW w:w="1829" w:type="dxa"/>
            <w:shd w:val="clear" w:color="auto" w:fill="auto"/>
            <w:noWrap/>
            <w:vAlign w:val="center"/>
          </w:tcPr>
          <w:p w14:paraId="2A66AE4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1992" w:type="dxa"/>
            <w:shd w:val="clear" w:color="auto" w:fill="auto"/>
            <w:noWrap/>
            <w:vAlign w:val="center"/>
          </w:tcPr>
          <w:p w14:paraId="74902602">
            <w:pPr>
              <w:keepNext w:val="0"/>
              <w:keepLines w:val="0"/>
              <w:widowControl/>
              <w:suppressLineNumbers w:val="0"/>
              <w:jc w:val="center"/>
              <w:textAlignment w:val="center"/>
              <w:rPr>
                <w:rFonts w:hint="default" w:ascii="Times New Roman" w:hAnsi="Times New Roman" w:eastAsia="宋体" w:cs="Times New Roman"/>
                <w:i w:val="0"/>
                <w:iCs w:val="0"/>
                <w:color w:val="FF0000"/>
                <w:kern w:val="0"/>
                <w:sz w:val="24"/>
                <w:szCs w:val="24"/>
                <w:u w:val="none"/>
                <w:lang w:val="en-US" w:eastAsia="zh-CN" w:bidi="ar"/>
              </w:rPr>
            </w:pPr>
            <w:r>
              <w:rPr>
                <w:rFonts w:hint="eastAsia" w:ascii="Times New Roman" w:hAnsi="Times New Roman" w:eastAsia="宋体" w:cs="Times New Roman"/>
                <w:i w:val="0"/>
                <w:iCs w:val="0"/>
                <w:color w:val="FF0000"/>
                <w:kern w:val="0"/>
                <w:sz w:val="24"/>
                <w:szCs w:val="24"/>
                <w:u w:val="none"/>
                <w:lang w:val="en-US" w:eastAsia="zh-CN" w:bidi="ar"/>
              </w:rPr>
              <w:t xml:space="preserve">1.43 </w:t>
            </w:r>
          </w:p>
        </w:tc>
      </w:tr>
      <w:tr w14:paraId="75B4B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575" w:type="dxa"/>
            <w:shd w:val="clear" w:color="auto" w:fill="auto"/>
            <w:noWrap/>
            <w:vAlign w:val="center"/>
          </w:tcPr>
          <w:p w14:paraId="2CEEF577">
            <w:pPr>
              <w:widowControl/>
              <w:tabs>
                <w:tab w:val="left" w:pos="539"/>
              </w:tabs>
              <w:ind w:firstLine="480" w:firstLineChars="200"/>
              <w:jc w:val="left"/>
              <w:textAlignment w:val="center"/>
              <w:rPr>
                <w:rFonts w:hint="eastAsia" w:ascii="Times New Roman" w:hAnsi="Times New Roman" w:eastAsia="仿宋"/>
                <w:color w:val="auto"/>
                <w:sz w:val="24"/>
                <w:lang w:eastAsia="zh-CN"/>
              </w:rPr>
            </w:pPr>
            <w:r>
              <w:rPr>
                <w:rFonts w:hint="eastAsia" w:ascii="Times New Roman" w:hAnsi="Times New Roman" w:eastAsia="仿宋"/>
                <w:color w:val="auto"/>
                <w:sz w:val="24"/>
                <w:lang w:eastAsia="zh-CN"/>
              </w:rPr>
              <w:t>节水型社会提升</w:t>
            </w:r>
          </w:p>
        </w:tc>
        <w:tc>
          <w:tcPr>
            <w:tcW w:w="1829" w:type="dxa"/>
            <w:shd w:val="clear" w:color="auto" w:fill="auto"/>
            <w:noWrap/>
            <w:vAlign w:val="center"/>
          </w:tcPr>
          <w:p w14:paraId="7ACBBED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0.182</w:t>
            </w:r>
          </w:p>
        </w:tc>
        <w:tc>
          <w:tcPr>
            <w:tcW w:w="1992" w:type="dxa"/>
            <w:shd w:val="clear" w:color="auto" w:fill="auto"/>
            <w:noWrap/>
            <w:vAlign w:val="center"/>
          </w:tcPr>
          <w:p w14:paraId="7046530E">
            <w:pPr>
              <w:keepNext w:val="0"/>
              <w:keepLines w:val="0"/>
              <w:widowControl/>
              <w:suppressLineNumbers w:val="0"/>
              <w:jc w:val="center"/>
              <w:textAlignment w:val="center"/>
              <w:rPr>
                <w:rFonts w:hint="default" w:ascii="Times New Roman" w:hAnsi="Times New Roman" w:eastAsia="宋体" w:cs="Times New Roman"/>
                <w:i w:val="0"/>
                <w:iCs w:val="0"/>
                <w:color w:val="FF0000"/>
                <w:kern w:val="0"/>
                <w:sz w:val="24"/>
                <w:szCs w:val="24"/>
                <w:u w:val="none"/>
                <w:lang w:val="en-US" w:eastAsia="zh-CN" w:bidi="ar"/>
              </w:rPr>
            </w:pPr>
            <w:r>
              <w:rPr>
                <w:rFonts w:hint="eastAsia" w:ascii="Times New Roman" w:hAnsi="Times New Roman" w:eastAsia="宋体" w:cs="Times New Roman"/>
                <w:i w:val="0"/>
                <w:iCs w:val="0"/>
                <w:color w:val="FF0000"/>
                <w:kern w:val="0"/>
                <w:sz w:val="24"/>
                <w:szCs w:val="24"/>
                <w:u w:val="none"/>
                <w:lang w:val="en-US" w:eastAsia="zh-CN" w:bidi="ar"/>
              </w:rPr>
              <w:t xml:space="preserve">0.26 </w:t>
            </w:r>
          </w:p>
        </w:tc>
      </w:tr>
      <w:tr w14:paraId="61B83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575" w:type="dxa"/>
            <w:shd w:val="clear" w:color="auto" w:fill="auto"/>
            <w:noWrap/>
            <w:vAlign w:val="center"/>
          </w:tcPr>
          <w:p w14:paraId="72ED2C60">
            <w:pPr>
              <w:widowControl/>
              <w:jc w:val="center"/>
              <w:textAlignment w:val="center"/>
              <w:rPr>
                <w:rFonts w:ascii="Times New Roman" w:hAnsi="Times New Roman" w:eastAsia="仿宋" w:cs="Times New Roman"/>
                <w:color w:val="auto"/>
                <w:kern w:val="2"/>
                <w:sz w:val="24"/>
                <w:szCs w:val="24"/>
                <w:lang w:val="en-US" w:eastAsia="zh-CN" w:bidi="ar-SA"/>
              </w:rPr>
            </w:pPr>
            <w:r>
              <w:rPr>
                <w:rFonts w:ascii="Times New Roman" w:hAnsi="Times New Roman" w:eastAsia="仿宋"/>
                <w:color w:val="auto"/>
                <w:kern w:val="0"/>
                <w:sz w:val="24"/>
              </w:rPr>
              <w:t>水利管理能力提升</w:t>
            </w:r>
          </w:p>
        </w:tc>
        <w:tc>
          <w:tcPr>
            <w:tcW w:w="1829" w:type="dxa"/>
            <w:shd w:val="clear" w:color="auto" w:fill="auto"/>
            <w:noWrap/>
            <w:vAlign w:val="center"/>
          </w:tcPr>
          <w:p w14:paraId="04E2B4B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0.68</w:t>
            </w:r>
          </w:p>
        </w:tc>
        <w:tc>
          <w:tcPr>
            <w:tcW w:w="1992" w:type="dxa"/>
            <w:shd w:val="clear" w:color="auto" w:fill="auto"/>
            <w:noWrap/>
            <w:vAlign w:val="center"/>
          </w:tcPr>
          <w:p w14:paraId="701A7F5B">
            <w:pPr>
              <w:keepNext w:val="0"/>
              <w:keepLines w:val="0"/>
              <w:widowControl/>
              <w:suppressLineNumbers w:val="0"/>
              <w:jc w:val="center"/>
              <w:textAlignment w:val="center"/>
              <w:rPr>
                <w:rFonts w:hint="default" w:ascii="Times New Roman" w:hAnsi="Times New Roman" w:eastAsia="宋体" w:cs="Times New Roman"/>
                <w:i w:val="0"/>
                <w:iCs w:val="0"/>
                <w:color w:val="FF0000"/>
                <w:kern w:val="0"/>
                <w:sz w:val="24"/>
                <w:szCs w:val="24"/>
                <w:u w:val="none"/>
                <w:lang w:val="en-US" w:eastAsia="zh-CN" w:bidi="ar"/>
              </w:rPr>
            </w:pPr>
            <w:r>
              <w:rPr>
                <w:rFonts w:hint="eastAsia" w:ascii="Times New Roman" w:hAnsi="Times New Roman" w:eastAsia="宋体" w:cs="Times New Roman"/>
                <w:i w:val="0"/>
                <w:iCs w:val="0"/>
                <w:color w:val="FF0000"/>
                <w:kern w:val="0"/>
                <w:sz w:val="24"/>
                <w:szCs w:val="24"/>
                <w:u w:val="none"/>
                <w:lang w:val="en-US" w:eastAsia="zh-CN" w:bidi="ar"/>
              </w:rPr>
              <w:t xml:space="preserve">0.98 </w:t>
            </w:r>
          </w:p>
        </w:tc>
      </w:tr>
    </w:tbl>
    <w:p w14:paraId="47E08D1B">
      <w:pPr>
        <w:tabs>
          <w:tab w:val="left" w:pos="720"/>
        </w:tabs>
        <w:snapToGrid w:val="0"/>
        <w:spacing w:line="360" w:lineRule="auto"/>
        <w:ind w:firstLine="560" w:firstLineChars="200"/>
        <w:rPr>
          <w:rFonts w:eastAsia="仿宋_GB2312"/>
          <w:snapToGrid w:val="0"/>
          <w:color w:val="auto"/>
          <w:kern w:val="0"/>
          <w:sz w:val="28"/>
          <w:szCs w:val="28"/>
        </w:rPr>
      </w:pPr>
    </w:p>
    <w:p w14:paraId="0A102A97">
      <w:pPr>
        <w:tabs>
          <w:tab w:val="left" w:pos="720"/>
        </w:tabs>
        <w:snapToGrid w:val="0"/>
        <w:spacing w:line="360" w:lineRule="auto"/>
        <w:ind w:firstLine="560" w:firstLineChars="200"/>
        <w:rPr>
          <w:rFonts w:eastAsia="仿宋_GB2312"/>
          <w:snapToGrid w:val="0"/>
          <w:color w:val="auto"/>
          <w:kern w:val="0"/>
          <w:sz w:val="28"/>
          <w:szCs w:val="28"/>
        </w:rPr>
      </w:pPr>
      <w:r>
        <w:rPr>
          <w:rFonts w:hint="eastAsia" w:eastAsia="仿宋_GB2312"/>
          <w:snapToGrid w:val="0"/>
          <w:color w:val="auto"/>
          <w:kern w:val="0"/>
          <w:sz w:val="28"/>
          <w:szCs w:val="28"/>
        </w:rPr>
        <w:t>“</w:t>
      </w:r>
      <w:r>
        <w:rPr>
          <w:rFonts w:eastAsia="仿宋_GB2312"/>
          <w:snapToGrid w:val="0"/>
          <w:color w:val="auto"/>
          <w:kern w:val="0"/>
          <w:sz w:val="28"/>
          <w:szCs w:val="28"/>
        </w:rPr>
        <w:t>十</w:t>
      </w:r>
      <w:r>
        <w:rPr>
          <w:rFonts w:hint="eastAsia" w:eastAsia="仿宋_GB2312"/>
          <w:snapToGrid w:val="0"/>
          <w:color w:val="auto"/>
          <w:kern w:val="0"/>
          <w:sz w:val="28"/>
          <w:szCs w:val="28"/>
        </w:rPr>
        <w:t>四</w:t>
      </w:r>
      <w:r>
        <w:rPr>
          <w:rFonts w:eastAsia="仿宋_GB2312"/>
          <w:snapToGrid w:val="0"/>
          <w:color w:val="auto"/>
          <w:kern w:val="0"/>
          <w:sz w:val="28"/>
          <w:szCs w:val="28"/>
        </w:rPr>
        <w:t>五</w:t>
      </w:r>
      <w:r>
        <w:rPr>
          <w:rFonts w:hint="eastAsia" w:eastAsia="仿宋_GB2312"/>
          <w:snapToGrid w:val="0"/>
          <w:color w:val="auto"/>
          <w:kern w:val="0"/>
          <w:sz w:val="28"/>
          <w:szCs w:val="28"/>
        </w:rPr>
        <w:t>”</w:t>
      </w:r>
      <w:r>
        <w:rPr>
          <w:rFonts w:eastAsia="仿宋_GB2312"/>
          <w:snapToGrid w:val="0"/>
          <w:color w:val="auto"/>
          <w:kern w:val="0"/>
          <w:sz w:val="28"/>
          <w:szCs w:val="28"/>
        </w:rPr>
        <w:t>总投资</w:t>
      </w:r>
      <w:r>
        <w:rPr>
          <w:rFonts w:hint="eastAsia" w:ascii="Times New Roman" w:hAnsi="Times New Roman" w:eastAsia="仿宋_GB2312" w:cs="仿宋_GB2312"/>
          <w:snapToGrid w:val="0"/>
          <w:color w:val="auto"/>
          <w:kern w:val="0"/>
          <w:sz w:val="28"/>
          <w:szCs w:val="28"/>
          <w:lang w:val="en-US" w:eastAsia="zh-CN"/>
        </w:rPr>
        <w:t>60.709</w:t>
      </w:r>
      <w:r>
        <w:rPr>
          <w:rFonts w:hint="eastAsia" w:ascii="Times New Roman" w:hAnsi="Times New Roman" w:eastAsia="仿宋_GB2312"/>
          <w:color w:val="auto"/>
          <w:sz w:val="28"/>
        </w:rPr>
        <w:t>亿元</w:t>
      </w:r>
      <w:r>
        <w:rPr>
          <w:rFonts w:eastAsia="仿宋_GB2312"/>
          <w:snapToGrid w:val="0"/>
          <w:color w:val="auto"/>
          <w:kern w:val="0"/>
          <w:sz w:val="28"/>
          <w:szCs w:val="28"/>
        </w:rPr>
        <w:t>。其中：</w:t>
      </w:r>
      <w:r>
        <w:rPr>
          <w:rFonts w:hint="eastAsia" w:eastAsia="仿宋_GB2312"/>
          <w:b/>
          <w:color w:val="auto"/>
          <w:sz w:val="28"/>
        </w:rPr>
        <w:t>水资源节约集约利用规划</w:t>
      </w:r>
      <w:r>
        <w:rPr>
          <w:rFonts w:hint="eastAsia" w:eastAsia="仿宋_GB2312"/>
          <w:snapToGrid w:val="0"/>
          <w:color w:val="auto"/>
          <w:kern w:val="0"/>
          <w:sz w:val="28"/>
          <w:szCs w:val="28"/>
        </w:rPr>
        <w:t>总</w:t>
      </w:r>
      <w:r>
        <w:rPr>
          <w:rFonts w:eastAsia="仿宋_GB2312"/>
          <w:snapToGrid w:val="0"/>
          <w:color w:val="auto"/>
          <w:kern w:val="0"/>
          <w:sz w:val="28"/>
          <w:szCs w:val="28"/>
        </w:rPr>
        <w:t>投资</w:t>
      </w:r>
      <w:r>
        <w:rPr>
          <w:rFonts w:hint="eastAsia" w:ascii="Times New Roman" w:hAnsi="Times New Roman" w:eastAsia="仿宋_GB2312" w:cs="仿宋_GB2312"/>
          <w:snapToGrid w:val="0"/>
          <w:color w:val="auto"/>
          <w:kern w:val="0"/>
          <w:sz w:val="28"/>
          <w:szCs w:val="28"/>
          <w:lang w:val="en-US" w:eastAsia="zh-CN"/>
        </w:rPr>
        <w:t>12.176</w:t>
      </w:r>
      <w:r>
        <w:rPr>
          <w:rFonts w:eastAsia="仿宋_GB2312"/>
          <w:snapToGrid w:val="0"/>
          <w:color w:val="auto"/>
          <w:kern w:val="0"/>
          <w:sz w:val="28"/>
          <w:szCs w:val="28"/>
        </w:rPr>
        <w:t>亿元</w:t>
      </w:r>
      <w:r>
        <w:rPr>
          <w:rFonts w:hint="eastAsia" w:eastAsia="仿宋_GB2312"/>
          <w:snapToGrid w:val="0"/>
          <w:color w:val="auto"/>
          <w:kern w:val="0"/>
          <w:sz w:val="28"/>
          <w:szCs w:val="28"/>
        </w:rPr>
        <w:t>，</w:t>
      </w:r>
      <w:r>
        <w:rPr>
          <w:rFonts w:eastAsia="仿宋_GB2312"/>
          <w:snapToGrid w:val="0"/>
          <w:color w:val="auto"/>
          <w:kern w:val="0"/>
          <w:sz w:val="28"/>
          <w:szCs w:val="28"/>
        </w:rPr>
        <w:t>占总投资</w:t>
      </w:r>
      <w:r>
        <w:rPr>
          <w:rFonts w:hint="eastAsia" w:ascii="Times New Roman" w:hAnsi="Times New Roman" w:eastAsia="仿宋_GB2312" w:cs="仿宋_GB2312"/>
          <w:snapToGrid w:val="0"/>
          <w:color w:val="auto"/>
          <w:kern w:val="0"/>
          <w:sz w:val="28"/>
          <w:szCs w:val="28"/>
          <w:lang w:val="en-US" w:eastAsia="zh-CN"/>
        </w:rPr>
        <w:t>17.47</w:t>
      </w:r>
      <w:r>
        <w:rPr>
          <w:rFonts w:ascii="Times New Roman" w:hAnsi="Times New Roman" w:eastAsia="仿宋_GB2312"/>
          <w:snapToGrid w:val="0"/>
          <w:color w:val="auto"/>
          <w:kern w:val="0"/>
          <w:sz w:val="28"/>
          <w:szCs w:val="28"/>
        </w:rPr>
        <w:t>%</w:t>
      </w:r>
      <w:r>
        <w:rPr>
          <w:rFonts w:eastAsia="仿宋_GB2312"/>
          <w:snapToGrid w:val="0"/>
          <w:color w:val="auto"/>
          <w:kern w:val="0"/>
          <w:sz w:val="28"/>
          <w:szCs w:val="28"/>
        </w:rPr>
        <w:t>；</w:t>
      </w:r>
      <w:r>
        <w:rPr>
          <w:rFonts w:hint="eastAsia" w:eastAsia="仿宋_GB2312"/>
          <w:b/>
          <w:color w:val="auto"/>
          <w:sz w:val="28"/>
        </w:rPr>
        <w:t>水生态修复与保护规划</w:t>
      </w:r>
      <w:r>
        <w:rPr>
          <w:rFonts w:hint="eastAsia" w:eastAsia="仿宋_GB2312"/>
          <w:snapToGrid w:val="0"/>
          <w:color w:val="auto"/>
          <w:kern w:val="0"/>
          <w:sz w:val="28"/>
          <w:szCs w:val="28"/>
        </w:rPr>
        <w:t>总投</w:t>
      </w:r>
      <w:r>
        <w:rPr>
          <w:rFonts w:eastAsia="仿宋_GB2312"/>
          <w:snapToGrid w:val="0"/>
          <w:color w:val="auto"/>
          <w:kern w:val="0"/>
          <w:sz w:val="28"/>
          <w:szCs w:val="28"/>
        </w:rPr>
        <w:t>资</w:t>
      </w:r>
      <w:r>
        <w:rPr>
          <w:rFonts w:hint="eastAsia" w:ascii="Times New Roman" w:hAnsi="Times New Roman" w:eastAsia="仿宋_GB2312" w:cs="仿宋_GB2312"/>
          <w:snapToGrid w:val="0"/>
          <w:color w:val="auto"/>
          <w:kern w:val="0"/>
          <w:sz w:val="28"/>
          <w:szCs w:val="28"/>
          <w:lang w:val="en-US" w:eastAsia="zh-CN"/>
        </w:rPr>
        <w:t>24.728</w:t>
      </w:r>
      <w:r>
        <w:rPr>
          <w:rFonts w:hint="eastAsia" w:eastAsia="仿宋_GB2312"/>
          <w:snapToGrid w:val="0"/>
          <w:color w:val="auto"/>
          <w:kern w:val="0"/>
          <w:sz w:val="28"/>
          <w:szCs w:val="28"/>
        </w:rPr>
        <w:t>亿元，</w:t>
      </w:r>
      <w:r>
        <w:rPr>
          <w:rFonts w:eastAsia="仿宋_GB2312"/>
          <w:snapToGrid w:val="0"/>
          <w:color w:val="auto"/>
          <w:kern w:val="0"/>
          <w:sz w:val="28"/>
          <w:szCs w:val="28"/>
        </w:rPr>
        <w:t>占总投资</w:t>
      </w:r>
      <w:r>
        <w:rPr>
          <w:rFonts w:hint="eastAsia" w:ascii="Times New Roman" w:hAnsi="Times New Roman" w:eastAsia="仿宋_GB2312" w:cs="仿宋_GB2312"/>
          <w:snapToGrid w:val="0"/>
          <w:color w:val="auto"/>
          <w:kern w:val="0"/>
          <w:sz w:val="28"/>
          <w:szCs w:val="28"/>
          <w:lang w:val="en-US" w:eastAsia="zh-CN"/>
        </w:rPr>
        <w:t>35.47</w:t>
      </w:r>
      <w:r>
        <w:rPr>
          <w:rFonts w:ascii="Times New Roman" w:hAnsi="Times New Roman" w:eastAsia="仿宋_GB2312"/>
          <w:snapToGrid w:val="0"/>
          <w:color w:val="auto"/>
          <w:kern w:val="0"/>
          <w:sz w:val="28"/>
          <w:szCs w:val="28"/>
        </w:rPr>
        <w:t>%</w:t>
      </w:r>
      <w:r>
        <w:rPr>
          <w:rFonts w:eastAsia="仿宋_GB2312"/>
          <w:snapToGrid w:val="0"/>
          <w:color w:val="auto"/>
          <w:kern w:val="0"/>
          <w:sz w:val="28"/>
          <w:szCs w:val="28"/>
        </w:rPr>
        <w:t>；</w:t>
      </w:r>
      <w:r>
        <w:rPr>
          <w:rFonts w:hint="eastAsia" w:eastAsia="仿宋_GB2312"/>
          <w:b/>
          <w:bCs/>
          <w:snapToGrid w:val="0"/>
          <w:color w:val="auto"/>
          <w:kern w:val="0"/>
          <w:sz w:val="28"/>
          <w:szCs w:val="28"/>
          <w:lang w:val="en-US" w:eastAsia="zh-CN"/>
        </w:rPr>
        <w:t>乡村振兴水利保障能力建设</w:t>
      </w:r>
      <w:r>
        <w:rPr>
          <w:rFonts w:hint="eastAsia" w:eastAsia="仿宋_GB2312"/>
          <w:color w:val="auto"/>
          <w:sz w:val="28"/>
        </w:rPr>
        <w:t>总</w:t>
      </w:r>
      <w:r>
        <w:rPr>
          <w:rFonts w:eastAsia="仿宋_GB2312"/>
          <w:color w:val="auto"/>
          <w:sz w:val="28"/>
        </w:rPr>
        <w:t>投资</w:t>
      </w:r>
      <w:r>
        <w:rPr>
          <w:rFonts w:hint="eastAsia" w:ascii="Times New Roman" w:hAnsi="Times New Roman" w:eastAsia="仿宋_GB2312" w:cs="仿宋_GB2312"/>
          <w:color w:val="auto"/>
          <w:sz w:val="28"/>
          <w:lang w:val="en-US" w:eastAsia="zh-CN"/>
        </w:rPr>
        <w:t>19.983</w:t>
      </w:r>
      <w:r>
        <w:rPr>
          <w:rFonts w:eastAsia="仿宋_GB2312"/>
          <w:color w:val="auto"/>
          <w:sz w:val="28"/>
        </w:rPr>
        <w:t>亿元，</w:t>
      </w:r>
      <w:r>
        <w:rPr>
          <w:rFonts w:eastAsia="仿宋_GB2312"/>
          <w:snapToGrid w:val="0"/>
          <w:color w:val="auto"/>
          <w:kern w:val="0"/>
          <w:sz w:val="28"/>
          <w:szCs w:val="28"/>
        </w:rPr>
        <w:t>占总投资</w:t>
      </w:r>
      <w:r>
        <w:rPr>
          <w:rFonts w:hint="eastAsia" w:ascii="Times New Roman" w:hAnsi="Times New Roman" w:eastAsia="仿宋_GB2312" w:cs="仿宋_GB2312"/>
          <w:snapToGrid w:val="0"/>
          <w:color w:val="auto"/>
          <w:kern w:val="0"/>
          <w:sz w:val="28"/>
          <w:szCs w:val="28"/>
          <w:lang w:val="en-US" w:eastAsia="zh-CN"/>
        </w:rPr>
        <w:t>28.67</w:t>
      </w:r>
      <w:r>
        <w:rPr>
          <w:rFonts w:ascii="Times New Roman" w:hAnsi="Times New Roman" w:eastAsia="仿宋_GB2312"/>
          <w:snapToGrid w:val="0"/>
          <w:color w:val="auto"/>
          <w:kern w:val="0"/>
          <w:sz w:val="28"/>
          <w:szCs w:val="28"/>
        </w:rPr>
        <w:t>%</w:t>
      </w:r>
      <w:r>
        <w:rPr>
          <w:rFonts w:eastAsia="仿宋_GB2312"/>
          <w:snapToGrid w:val="0"/>
          <w:color w:val="auto"/>
          <w:kern w:val="0"/>
          <w:sz w:val="28"/>
          <w:szCs w:val="28"/>
        </w:rPr>
        <w:t>；</w:t>
      </w:r>
      <w:r>
        <w:rPr>
          <w:rFonts w:hint="eastAsia" w:eastAsia="仿宋_GB2312"/>
          <w:b/>
          <w:color w:val="auto"/>
          <w:sz w:val="28"/>
        </w:rPr>
        <w:t>水旱灾害防治</w:t>
      </w:r>
      <w:r>
        <w:rPr>
          <w:rFonts w:eastAsia="仿宋_GB2312"/>
          <w:color w:val="auto"/>
          <w:sz w:val="28"/>
        </w:rPr>
        <w:t>总投资</w:t>
      </w:r>
      <w:r>
        <w:rPr>
          <w:rFonts w:hint="eastAsia" w:ascii="Times New Roman" w:hAnsi="Times New Roman" w:eastAsia="仿宋_GB2312" w:cs="仿宋_GB2312"/>
          <w:color w:val="auto"/>
          <w:sz w:val="28"/>
          <w:lang w:val="en-US" w:eastAsia="zh-CN"/>
        </w:rPr>
        <w:t>10.96</w:t>
      </w:r>
      <w:r>
        <w:rPr>
          <w:rFonts w:eastAsia="仿宋_GB2312"/>
          <w:color w:val="auto"/>
          <w:sz w:val="28"/>
        </w:rPr>
        <w:t>亿元</w:t>
      </w:r>
      <w:r>
        <w:rPr>
          <w:rFonts w:hint="eastAsia" w:eastAsia="仿宋_GB2312"/>
          <w:color w:val="auto"/>
          <w:sz w:val="28"/>
        </w:rPr>
        <w:t>，</w:t>
      </w:r>
      <w:r>
        <w:rPr>
          <w:rFonts w:eastAsia="仿宋_GB2312"/>
          <w:snapToGrid w:val="0"/>
          <w:color w:val="auto"/>
          <w:kern w:val="0"/>
          <w:sz w:val="28"/>
          <w:szCs w:val="28"/>
        </w:rPr>
        <w:t>占总投资</w:t>
      </w:r>
      <w:r>
        <w:rPr>
          <w:rFonts w:hint="eastAsia" w:ascii="Times New Roman" w:hAnsi="Times New Roman" w:eastAsia="仿宋_GB2312" w:cs="仿宋_GB2312"/>
          <w:snapToGrid w:val="0"/>
          <w:color w:val="auto"/>
          <w:kern w:val="0"/>
          <w:sz w:val="28"/>
          <w:szCs w:val="28"/>
          <w:lang w:val="en-US" w:eastAsia="zh-CN"/>
        </w:rPr>
        <w:t>15.72</w:t>
      </w:r>
      <w:r>
        <w:rPr>
          <w:rFonts w:ascii="Times New Roman" w:hAnsi="Times New Roman" w:eastAsia="仿宋_GB2312"/>
          <w:snapToGrid w:val="0"/>
          <w:color w:val="auto"/>
          <w:kern w:val="0"/>
          <w:sz w:val="28"/>
          <w:szCs w:val="28"/>
        </w:rPr>
        <w:t>%</w:t>
      </w:r>
      <w:r>
        <w:rPr>
          <w:rFonts w:eastAsia="仿宋_GB2312"/>
          <w:snapToGrid w:val="0"/>
          <w:color w:val="auto"/>
          <w:kern w:val="0"/>
          <w:sz w:val="28"/>
          <w:szCs w:val="28"/>
        </w:rPr>
        <w:t>；</w:t>
      </w:r>
      <w:r>
        <w:rPr>
          <w:rFonts w:hint="eastAsia" w:eastAsia="仿宋_GB2312"/>
          <w:b/>
          <w:color w:val="auto"/>
          <w:sz w:val="28"/>
        </w:rPr>
        <w:t>农田灌溉提升</w:t>
      </w:r>
      <w:r>
        <w:rPr>
          <w:rFonts w:hint="eastAsia" w:eastAsia="仿宋_GB2312"/>
          <w:color w:val="auto"/>
          <w:sz w:val="28"/>
        </w:rPr>
        <w:t>总</w:t>
      </w:r>
      <w:r>
        <w:rPr>
          <w:rFonts w:eastAsia="仿宋_GB2312"/>
          <w:color w:val="auto"/>
          <w:sz w:val="28"/>
        </w:rPr>
        <w:t>投资</w:t>
      </w:r>
      <w:r>
        <w:rPr>
          <w:rFonts w:hint="eastAsia" w:ascii="Times New Roman" w:hAnsi="Times New Roman" w:eastAsia="仿宋_GB2312" w:cs="仿宋_GB2312"/>
          <w:color w:val="auto"/>
          <w:sz w:val="28"/>
          <w:lang w:val="en-US" w:eastAsia="zh-CN"/>
        </w:rPr>
        <w:t>1</w:t>
      </w:r>
      <w:r>
        <w:rPr>
          <w:rFonts w:eastAsia="仿宋_GB2312"/>
          <w:color w:val="auto"/>
          <w:sz w:val="28"/>
        </w:rPr>
        <w:t>亿元</w:t>
      </w:r>
      <w:r>
        <w:rPr>
          <w:rFonts w:hint="eastAsia" w:eastAsia="仿宋_GB2312"/>
          <w:color w:val="auto"/>
          <w:sz w:val="28"/>
        </w:rPr>
        <w:t>，</w:t>
      </w:r>
      <w:r>
        <w:rPr>
          <w:rFonts w:eastAsia="仿宋_GB2312"/>
          <w:snapToGrid w:val="0"/>
          <w:color w:val="auto"/>
          <w:kern w:val="0"/>
          <w:sz w:val="28"/>
          <w:szCs w:val="28"/>
        </w:rPr>
        <w:t>占总投资</w:t>
      </w:r>
      <w:r>
        <w:rPr>
          <w:rFonts w:hint="eastAsia" w:ascii="Times New Roman" w:hAnsi="Times New Roman" w:eastAsia="仿宋_GB2312" w:cs="仿宋_GB2312"/>
          <w:snapToGrid w:val="0"/>
          <w:color w:val="auto"/>
          <w:kern w:val="0"/>
          <w:sz w:val="28"/>
          <w:szCs w:val="28"/>
          <w:lang w:val="en-US" w:eastAsia="zh-CN"/>
        </w:rPr>
        <w:t>1.43</w:t>
      </w:r>
      <w:r>
        <w:rPr>
          <w:rFonts w:ascii="Times New Roman" w:hAnsi="Times New Roman" w:eastAsia="仿宋_GB2312"/>
          <w:snapToGrid w:val="0"/>
          <w:color w:val="auto"/>
          <w:kern w:val="0"/>
          <w:sz w:val="28"/>
          <w:szCs w:val="28"/>
        </w:rPr>
        <w:t>%</w:t>
      </w:r>
      <w:r>
        <w:rPr>
          <w:rFonts w:eastAsia="仿宋_GB2312"/>
          <w:snapToGrid w:val="0"/>
          <w:color w:val="auto"/>
          <w:kern w:val="0"/>
          <w:sz w:val="28"/>
          <w:szCs w:val="28"/>
        </w:rPr>
        <w:t>；</w:t>
      </w:r>
      <w:r>
        <w:rPr>
          <w:rFonts w:hint="eastAsia" w:eastAsia="仿宋_GB2312"/>
          <w:b/>
          <w:color w:val="auto"/>
          <w:sz w:val="28"/>
        </w:rPr>
        <w:t>节水型社会提升</w:t>
      </w:r>
      <w:r>
        <w:rPr>
          <w:rFonts w:eastAsia="仿宋_GB2312"/>
          <w:color w:val="auto"/>
          <w:sz w:val="28"/>
        </w:rPr>
        <w:t>总投资</w:t>
      </w:r>
      <w:r>
        <w:rPr>
          <w:rFonts w:hint="eastAsia" w:ascii="Times New Roman" w:hAnsi="Times New Roman" w:eastAsia="仿宋_GB2312" w:cs="仿宋_GB2312"/>
          <w:color w:val="auto"/>
          <w:sz w:val="28"/>
        </w:rPr>
        <w:t>0</w:t>
      </w:r>
      <w:r>
        <w:rPr>
          <w:rFonts w:hint="eastAsia" w:ascii="Times New Roman" w:hAnsi="Times New Roman" w:eastAsia="仿宋_GB2312"/>
          <w:color w:val="auto"/>
          <w:sz w:val="28"/>
        </w:rPr>
        <w:t>.</w:t>
      </w:r>
      <w:r>
        <w:rPr>
          <w:rFonts w:hint="eastAsia" w:ascii="Times New Roman" w:hAnsi="Times New Roman" w:eastAsia="仿宋_GB2312" w:cs="仿宋_GB2312"/>
          <w:color w:val="auto"/>
          <w:sz w:val="28"/>
        </w:rPr>
        <w:t>182</w:t>
      </w:r>
      <w:r>
        <w:rPr>
          <w:rFonts w:eastAsia="仿宋_GB2312"/>
          <w:color w:val="auto"/>
          <w:sz w:val="28"/>
        </w:rPr>
        <w:t>亿元</w:t>
      </w:r>
      <w:r>
        <w:rPr>
          <w:rFonts w:hint="eastAsia" w:eastAsia="仿宋_GB2312"/>
          <w:color w:val="auto"/>
          <w:sz w:val="28"/>
        </w:rPr>
        <w:t>，</w:t>
      </w:r>
      <w:r>
        <w:rPr>
          <w:rFonts w:eastAsia="仿宋_GB2312"/>
          <w:snapToGrid w:val="0"/>
          <w:color w:val="auto"/>
          <w:kern w:val="0"/>
          <w:sz w:val="28"/>
          <w:szCs w:val="28"/>
        </w:rPr>
        <w:t>占总投资</w:t>
      </w:r>
      <w:r>
        <w:rPr>
          <w:rFonts w:hint="eastAsia" w:ascii="Times New Roman" w:hAnsi="Times New Roman" w:eastAsia="仿宋_GB2312" w:cs="仿宋_GB2312"/>
          <w:snapToGrid w:val="0"/>
          <w:color w:val="auto"/>
          <w:kern w:val="0"/>
          <w:sz w:val="28"/>
          <w:szCs w:val="28"/>
        </w:rPr>
        <w:t>0</w:t>
      </w:r>
      <w:r>
        <w:rPr>
          <w:rFonts w:hint="eastAsia" w:ascii="Times New Roman" w:hAnsi="Times New Roman" w:eastAsia="仿宋_GB2312"/>
          <w:snapToGrid w:val="0"/>
          <w:color w:val="auto"/>
          <w:kern w:val="0"/>
          <w:sz w:val="28"/>
          <w:szCs w:val="28"/>
        </w:rPr>
        <w:t>.</w:t>
      </w:r>
      <w:r>
        <w:rPr>
          <w:rFonts w:hint="eastAsia" w:ascii="Times New Roman" w:hAnsi="Times New Roman" w:eastAsia="仿宋_GB2312" w:cs="仿宋_GB2312"/>
          <w:snapToGrid w:val="0"/>
          <w:color w:val="auto"/>
          <w:kern w:val="0"/>
          <w:sz w:val="28"/>
          <w:szCs w:val="28"/>
          <w:lang w:val="en-US" w:eastAsia="zh-CN"/>
        </w:rPr>
        <w:t>26</w:t>
      </w:r>
      <w:r>
        <w:rPr>
          <w:rFonts w:ascii="Times New Roman" w:hAnsi="Times New Roman" w:eastAsia="仿宋_GB2312"/>
          <w:snapToGrid w:val="0"/>
          <w:color w:val="auto"/>
          <w:kern w:val="0"/>
          <w:sz w:val="28"/>
          <w:szCs w:val="28"/>
        </w:rPr>
        <w:t>%</w:t>
      </w:r>
      <w:r>
        <w:rPr>
          <w:rFonts w:eastAsia="仿宋_GB2312"/>
          <w:snapToGrid w:val="0"/>
          <w:color w:val="auto"/>
          <w:kern w:val="0"/>
          <w:sz w:val="28"/>
          <w:szCs w:val="28"/>
        </w:rPr>
        <w:t>；</w:t>
      </w:r>
      <w:r>
        <w:rPr>
          <w:rFonts w:hint="eastAsia" w:eastAsia="仿宋_GB2312"/>
          <w:b/>
          <w:color w:val="auto"/>
          <w:sz w:val="28"/>
        </w:rPr>
        <w:t>水利管理能力提升</w:t>
      </w:r>
      <w:r>
        <w:rPr>
          <w:rFonts w:eastAsia="仿宋_GB2312"/>
          <w:color w:val="auto"/>
          <w:sz w:val="28"/>
        </w:rPr>
        <w:t>总投资</w:t>
      </w:r>
      <w:r>
        <w:rPr>
          <w:rFonts w:hint="eastAsia" w:ascii="Times New Roman" w:hAnsi="Times New Roman" w:eastAsia="仿宋_GB2312" w:cs="仿宋_GB2312"/>
          <w:color w:val="auto"/>
          <w:sz w:val="28"/>
        </w:rPr>
        <w:t>0</w:t>
      </w:r>
      <w:r>
        <w:rPr>
          <w:rFonts w:hint="eastAsia" w:ascii="Times New Roman" w:hAnsi="Times New Roman" w:eastAsia="仿宋_GB2312"/>
          <w:color w:val="auto"/>
          <w:sz w:val="28"/>
        </w:rPr>
        <w:t>.</w:t>
      </w:r>
      <w:r>
        <w:rPr>
          <w:rFonts w:hint="eastAsia" w:ascii="Times New Roman" w:hAnsi="Times New Roman" w:eastAsia="仿宋_GB2312" w:cs="仿宋_GB2312"/>
          <w:color w:val="auto"/>
          <w:sz w:val="28"/>
        </w:rPr>
        <w:t>68</w:t>
      </w:r>
      <w:r>
        <w:rPr>
          <w:rFonts w:eastAsia="仿宋_GB2312"/>
          <w:color w:val="auto"/>
          <w:sz w:val="28"/>
        </w:rPr>
        <w:t>亿元</w:t>
      </w:r>
      <w:r>
        <w:rPr>
          <w:rFonts w:hint="eastAsia" w:eastAsia="仿宋_GB2312"/>
          <w:color w:val="auto"/>
          <w:sz w:val="28"/>
        </w:rPr>
        <w:t>，</w:t>
      </w:r>
      <w:r>
        <w:rPr>
          <w:rFonts w:eastAsia="仿宋_GB2312"/>
          <w:snapToGrid w:val="0"/>
          <w:color w:val="auto"/>
          <w:kern w:val="0"/>
          <w:sz w:val="28"/>
          <w:szCs w:val="28"/>
        </w:rPr>
        <w:t>占总投资</w:t>
      </w:r>
      <w:r>
        <w:rPr>
          <w:rFonts w:hint="eastAsia" w:ascii="Times New Roman" w:hAnsi="Times New Roman" w:eastAsia="仿宋_GB2312" w:cs="仿宋_GB2312"/>
          <w:snapToGrid w:val="0"/>
          <w:color w:val="auto"/>
          <w:kern w:val="0"/>
          <w:sz w:val="28"/>
          <w:szCs w:val="28"/>
          <w:lang w:val="en-US" w:eastAsia="zh-CN"/>
        </w:rPr>
        <w:t>0.98</w:t>
      </w:r>
      <w:r>
        <w:rPr>
          <w:rFonts w:ascii="Times New Roman" w:hAnsi="Times New Roman" w:eastAsia="仿宋_GB2312"/>
          <w:snapToGrid w:val="0"/>
          <w:color w:val="auto"/>
          <w:kern w:val="0"/>
          <w:sz w:val="28"/>
          <w:szCs w:val="28"/>
        </w:rPr>
        <w:t>%</w:t>
      </w:r>
      <w:r>
        <w:rPr>
          <w:rFonts w:eastAsia="仿宋_GB2312"/>
          <w:snapToGrid w:val="0"/>
          <w:color w:val="auto"/>
          <w:kern w:val="0"/>
          <w:sz w:val="28"/>
          <w:szCs w:val="28"/>
        </w:rPr>
        <w:t>。</w:t>
      </w:r>
    </w:p>
    <w:p w14:paraId="09CB4CD8">
      <w:pPr>
        <w:pStyle w:val="7"/>
        <w:snapToGrid w:val="0"/>
        <w:spacing w:before="120" w:after="120" w:line="360" w:lineRule="auto"/>
        <w:rPr>
          <w:color w:val="auto"/>
        </w:rPr>
      </w:pPr>
      <w:bookmarkStart w:id="441" w:name="_Toc30483"/>
      <w:bookmarkStart w:id="442" w:name="_Toc2315"/>
      <w:bookmarkStart w:id="443" w:name="_Toc1696"/>
      <w:bookmarkStart w:id="444" w:name="_Toc22056"/>
      <w:r>
        <w:rPr>
          <w:rFonts w:ascii="Times New Roman" w:hAnsi="Times New Roman" w:cs="仿宋_GB2312"/>
          <w:color w:val="auto"/>
        </w:rPr>
        <w:t>1</w:t>
      </w:r>
      <w:r>
        <w:rPr>
          <w:rFonts w:hint="eastAsia" w:ascii="Times New Roman" w:hAnsi="Times New Roman" w:cs="仿宋_GB2312"/>
          <w:color w:val="auto"/>
          <w:lang w:val="en-US" w:eastAsia="zh-CN"/>
        </w:rPr>
        <w:t>1</w:t>
      </w:r>
      <w:r>
        <w:rPr>
          <w:color w:val="auto"/>
        </w:rPr>
        <w:t>.</w:t>
      </w:r>
      <w:r>
        <w:rPr>
          <w:rFonts w:hint="eastAsia" w:ascii="Times New Roman" w:hAnsi="Times New Roman" w:cs="仿宋_GB2312"/>
          <w:color w:val="auto"/>
        </w:rPr>
        <w:t>2</w:t>
      </w:r>
      <w:r>
        <w:rPr>
          <w:rFonts w:hint="eastAsia"/>
          <w:color w:val="auto"/>
        </w:rPr>
        <w:t xml:space="preserve">  </w:t>
      </w:r>
      <w:r>
        <w:rPr>
          <w:color w:val="auto"/>
        </w:rPr>
        <w:t>投资实施计划</w:t>
      </w:r>
      <w:bookmarkEnd w:id="437"/>
      <w:bookmarkEnd w:id="438"/>
      <w:bookmarkEnd w:id="439"/>
      <w:bookmarkEnd w:id="440"/>
      <w:bookmarkEnd w:id="441"/>
      <w:bookmarkEnd w:id="442"/>
      <w:bookmarkEnd w:id="443"/>
      <w:bookmarkEnd w:id="444"/>
    </w:p>
    <w:p w14:paraId="65E2B251">
      <w:pPr>
        <w:snapToGrid w:val="0"/>
        <w:spacing w:line="360" w:lineRule="auto"/>
        <w:ind w:firstLine="560" w:firstLineChars="200"/>
        <w:rPr>
          <w:rFonts w:eastAsia="仿宋_GB2312"/>
          <w:snapToGrid w:val="0"/>
          <w:color w:val="auto"/>
          <w:kern w:val="0"/>
          <w:sz w:val="28"/>
          <w:szCs w:val="28"/>
        </w:rPr>
      </w:pPr>
      <w:r>
        <w:rPr>
          <w:rFonts w:hint="eastAsia" w:eastAsia="仿宋_GB2312"/>
          <w:snapToGrid w:val="0"/>
          <w:color w:val="auto"/>
          <w:kern w:val="0"/>
          <w:sz w:val="28"/>
          <w:szCs w:val="28"/>
        </w:rPr>
        <w:t>沁水县“</w:t>
      </w:r>
      <w:r>
        <w:rPr>
          <w:rFonts w:eastAsia="仿宋_GB2312"/>
          <w:snapToGrid w:val="0"/>
          <w:color w:val="auto"/>
          <w:kern w:val="0"/>
          <w:sz w:val="28"/>
          <w:szCs w:val="28"/>
        </w:rPr>
        <w:t>十</w:t>
      </w:r>
      <w:r>
        <w:rPr>
          <w:rFonts w:hint="eastAsia" w:eastAsia="仿宋_GB2312"/>
          <w:snapToGrid w:val="0"/>
          <w:color w:val="auto"/>
          <w:kern w:val="0"/>
          <w:sz w:val="28"/>
          <w:szCs w:val="28"/>
        </w:rPr>
        <w:t>四</w:t>
      </w:r>
      <w:r>
        <w:rPr>
          <w:rFonts w:eastAsia="仿宋_GB2312"/>
          <w:snapToGrid w:val="0"/>
          <w:color w:val="auto"/>
          <w:kern w:val="0"/>
          <w:sz w:val="28"/>
          <w:szCs w:val="28"/>
        </w:rPr>
        <w:t>五</w:t>
      </w:r>
      <w:r>
        <w:rPr>
          <w:rFonts w:hint="eastAsia" w:eastAsia="仿宋_GB2312"/>
          <w:snapToGrid w:val="0"/>
          <w:color w:val="auto"/>
          <w:kern w:val="0"/>
          <w:sz w:val="28"/>
          <w:szCs w:val="28"/>
        </w:rPr>
        <w:t>”</w:t>
      </w:r>
      <w:r>
        <w:rPr>
          <w:rFonts w:eastAsia="仿宋_GB2312"/>
          <w:snapToGrid w:val="0"/>
          <w:color w:val="auto"/>
          <w:kern w:val="0"/>
          <w:sz w:val="28"/>
          <w:szCs w:val="28"/>
        </w:rPr>
        <w:t>共规划投资</w:t>
      </w:r>
      <w:r>
        <w:rPr>
          <w:rFonts w:hint="eastAsia" w:ascii="Times New Roman" w:hAnsi="Times New Roman" w:eastAsia="仿宋_GB2312" w:cs="仿宋_GB2312"/>
          <w:snapToGrid w:val="0"/>
          <w:color w:val="auto"/>
          <w:kern w:val="0"/>
          <w:sz w:val="28"/>
          <w:szCs w:val="28"/>
          <w:lang w:val="en-US" w:eastAsia="zh-CN"/>
        </w:rPr>
        <w:t>60.709</w:t>
      </w:r>
      <w:r>
        <w:rPr>
          <w:rFonts w:eastAsia="仿宋_GB2312"/>
          <w:snapToGrid w:val="0"/>
          <w:color w:val="auto"/>
          <w:kern w:val="0"/>
          <w:sz w:val="28"/>
          <w:szCs w:val="28"/>
        </w:rPr>
        <w:t>亿元，</w:t>
      </w:r>
      <w:r>
        <w:rPr>
          <w:rFonts w:hint="eastAsia" w:eastAsia="仿宋_GB2312"/>
          <w:snapToGrid w:val="0"/>
          <w:color w:val="auto"/>
          <w:kern w:val="0"/>
          <w:sz w:val="28"/>
          <w:szCs w:val="28"/>
        </w:rPr>
        <w:t>“</w:t>
      </w:r>
      <w:r>
        <w:rPr>
          <w:rFonts w:eastAsia="仿宋_GB2312"/>
          <w:snapToGrid w:val="0"/>
          <w:color w:val="auto"/>
          <w:kern w:val="0"/>
          <w:sz w:val="28"/>
          <w:szCs w:val="28"/>
        </w:rPr>
        <w:t>十</w:t>
      </w:r>
      <w:r>
        <w:rPr>
          <w:rFonts w:hint="eastAsia" w:eastAsia="仿宋_GB2312"/>
          <w:snapToGrid w:val="0"/>
          <w:color w:val="auto"/>
          <w:kern w:val="0"/>
          <w:sz w:val="28"/>
          <w:szCs w:val="28"/>
        </w:rPr>
        <w:t>三</w:t>
      </w:r>
      <w:r>
        <w:rPr>
          <w:rFonts w:eastAsia="仿宋_GB2312"/>
          <w:snapToGrid w:val="0"/>
          <w:color w:val="auto"/>
          <w:kern w:val="0"/>
          <w:sz w:val="28"/>
          <w:szCs w:val="28"/>
        </w:rPr>
        <w:t>五</w:t>
      </w:r>
      <w:r>
        <w:rPr>
          <w:rFonts w:hint="eastAsia" w:eastAsia="仿宋_GB2312"/>
          <w:snapToGrid w:val="0"/>
          <w:color w:val="auto"/>
          <w:kern w:val="0"/>
          <w:sz w:val="28"/>
          <w:szCs w:val="28"/>
        </w:rPr>
        <w:t>”</w:t>
      </w:r>
      <w:r>
        <w:rPr>
          <w:rFonts w:eastAsia="仿宋_GB2312"/>
          <w:snapToGrid w:val="0"/>
          <w:color w:val="auto"/>
          <w:kern w:val="0"/>
          <w:sz w:val="28"/>
          <w:szCs w:val="28"/>
        </w:rPr>
        <w:t>已完成投资</w:t>
      </w:r>
      <w:r>
        <w:rPr>
          <w:rFonts w:hint="eastAsia" w:ascii="Times New Roman" w:hAnsi="Times New Roman" w:eastAsia="仿宋_GB2312" w:cs="仿宋_GB2312"/>
          <w:snapToGrid w:val="0"/>
          <w:color w:val="auto"/>
          <w:kern w:val="0"/>
          <w:sz w:val="28"/>
          <w:szCs w:val="28"/>
        </w:rPr>
        <w:t>1</w:t>
      </w:r>
      <w:r>
        <w:rPr>
          <w:rFonts w:hint="eastAsia" w:ascii="Times New Roman" w:hAnsi="Times New Roman" w:eastAsia="仿宋_GB2312"/>
          <w:snapToGrid w:val="0"/>
          <w:color w:val="auto"/>
          <w:kern w:val="0"/>
          <w:sz w:val="28"/>
          <w:szCs w:val="28"/>
        </w:rPr>
        <w:t>.</w:t>
      </w:r>
      <w:r>
        <w:rPr>
          <w:rFonts w:hint="eastAsia" w:ascii="Times New Roman" w:hAnsi="Times New Roman" w:eastAsia="仿宋_GB2312" w:cs="仿宋_GB2312"/>
          <w:snapToGrid w:val="0"/>
          <w:color w:val="auto"/>
          <w:kern w:val="0"/>
          <w:sz w:val="28"/>
          <w:szCs w:val="28"/>
        </w:rPr>
        <w:t>5</w:t>
      </w:r>
      <w:r>
        <w:rPr>
          <w:rFonts w:hint="eastAsia" w:ascii="Times New Roman" w:hAnsi="Times New Roman" w:eastAsia="仿宋_GB2312" w:cs="仿宋_GB2312"/>
          <w:snapToGrid w:val="0"/>
          <w:color w:val="auto"/>
          <w:kern w:val="0"/>
          <w:sz w:val="28"/>
          <w:szCs w:val="28"/>
          <w:lang w:val="en-US" w:eastAsia="zh-CN"/>
        </w:rPr>
        <w:t>06</w:t>
      </w:r>
      <w:r>
        <w:rPr>
          <w:rFonts w:eastAsia="仿宋_GB2312"/>
          <w:snapToGrid w:val="0"/>
          <w:color w:val="auto"/>
          <w:kern w:val="0"/>
          <w:sz w:val="28"/>
          <w:szCs w:val="28"/>
        </w:rPr>
        <w:t>亿元，</w:t>
      </w:r>
      <w:r>
        <w:rPr>
          <w:rFonts w:hint="eastAsia" w:eastAsia="仿宋_GB2312"/>
          <w:snapToGrid w:val="0"/>
          <w:color w:val="auto"/>
          <w:kern w:val="0"/>
          <w:sz w:val="28"/>
          <w:szCs w:val="28"/>
        </w:rPr>
        <w:t>“</w:t>
      </w:r>
      <w:r>
        <w:rPr>
          <w:rFonts w:eastAsia="仿宋_GB2312"/>
          <w:snapToGrid w:val="0"/>
          <w:color w:val="auto"/>
          <w:kern w:val="0"/>
          <w:sz w:val="28"/>
          <w:szCs w:val="28"/>
        </w:rPr>
        <w:t>十</w:t>
      </w:r>
      <w:r>
        <w:rPr>
          <w:rFonts w:hint="eastAsia" w:eastAsia="仿宋_GB2312"/>
          <w:snapToGrid w:val="0"/>
          <w:color w:val="auto"/>
          <w:kern w:val="0"/>
          <w:sz w:val="28"/>
          <w:szCs w:val="28"/>
        </w:rPr>
        <w:t>四</w:t>
      </w:r>
      <w:r>
        <w:rPr>
          <w:rFonts w:eastAsia="仿宋_GB2312"/>
          <w:snapToGrid w:val="0"/>
          <w:color w:val="auto"/>
          <w:kern w:val="0"/>
          <w:sz w:val="28"/>
          <w:szCs w:val="28"/>
        </w:rPr>
        <w:t>五</w:t>
      </w:r>
      <w:r>
        <w:rPr>
          <w:rFonts w:hint="eastAsia" w:eastAsia="仿宋_GB2312"/>
          <w:snapToGrid w:val="0"/>
          <w:color w:val="auto"/>
          <w:kern w:val="0"/>
          <w:sz w:val="28"/>
          <w:szCs w:val="28"/>
        </w:rPr>
        <w:t>”</w:t>
      </w:r>
      <w:r>
        <w:rPr>
          <w:rFonts w:eastAsia="仿宋_GB2312"/>
          <w:snapToGrid w:val="0"/>
          <w:color w:val="auto"/>
          <w:kern w:val="0"/>
          <w:sz w:val="28"/>
          <w:szCs w:val="28"/>
        </w:rPr>
        <w:t>建设项目期为</w:t>
      </w:r>
      <w:r>
        <w:rPr>
          <w:rFonts w:hint="eastAsia" w:ascii="Times New Roman" w:hAnsi="Times New Roman" w:eastAsia="仿宋_GB2312" w:cs="仿宋_GB2312"/>
          <w:snapToGrid w:val="0"/>
          <w:color w:val="auto"/>
          <w:kern w:val="0"/>
          <w:sz w:val="28"/>
          <w:szCs w:val="28"/>
        </w:rPr>
        <w:t>2021</w:t>
      </w:r>
      <w:r>
        <w:rPr>
          <w:rFonts w:hint="eastAsia" w:eastAsia="仿宋_GB2312"/>
          <w:snapToGrid w:val="0"/>
          <w:color w:val="auto"/>
          <w:kern w:val="0"/>
          <w:sz w:val="28"/>
          <w:szCs w:val="28"/>
        </w:rPr>
        <w:t>年～</w:t>
      </w:r>
      <w:r>
        <w:rPr>
          <w:rFonts w:hint="eastAsia" w:ascii="Times New Roman" w:hAnsi="Times New Roman" w:eastAsia="仿宋_GB2312" w:cs="仿宋_GB2312"/>
          <w:snapToGrid w:val="0"/>
          <w:color w:val="auto"/>
          <w:kern w:val="0"/>
          <w:sz w:val="28"/>
          <w:szCs w:val="28"/>
        </w:rPr>
        <w:t>2025</w:t>
      </w:r>
      <w:r>
        <w:rPr>
          <w:rFonts w:eastAsia="仿宋_GB2312"/>
          <w:snapToGrid w:val="0"/>
          <w:color w:val="auto"/>
          <w:kern w:val="0"/>
          <w:sz w:val="28"/>
          <w:szCs w:val="28"/>
        </w:rPr>
        <w:t>年，对</w:t>
      </w:r>
      <w:r>
        <w:rPr>
          <w:rFonts w:hint="eastAsia" w:eastAsia="仿宋_GB2312"/>
          <w:snapToGrid w:val="0"/>
          <w:color w:val="auto"/>
          <w:kern w:val="0"/>
          <w:sz w:val="28"/>
          <w:szCs w:val="28"/>
        </w:rPr>
        <w:t>“</w:t>
      </w:r>
      <w:r>
        <w:rPr>
          <w:rFonts w:eastAsia="仿宋_GB2312"/>
          <w:snapToGrid w:val="0"/>
          <w:color w:val="auto"/>
          <w:kern w:val="0"/>
          <w:sz w:val="28"/>
          <w:szCs w:val="28"/>
        </w:rPr>
        <w:t>十</w:t>
      </w:r>
      <w:r>
        <w:rPr>
          <w:rFonts w:hint="eastAsia" w:eastAsia="仿宋_GB2312"/>
          <w:snapToGrid w:val="0"/>
          <w:color w:val="auto"/>
          <w:kern w:val="0"/>
          <w:sz w:val="28"/>
          <w:szCs w:val="28"/>
        </w:rPr>
        <w:t>四</w:t>
      </w:r>
      <w:r>
        <w:rPr>
          <w:rFonts w:eastAsia="仿宋_GB2312"/>
          <w:snapToGrid w:val="0"/>
          <w:color w:val="auto"/>
          <w:kern w:val="0"/>
          <w:sz w:val="28"/>
          <w:szCs w:val="28"/>
        </w:rPr>
        <w:t>五</w:t>
      </w:r>
      <w:r>
        <w:rPr>
          <w:rFonts w:hint="eastAsia" w:eastAsia="仿宋_GB2312"/>
          <w:snapToGrid w:val="0"/>
          <w:color w:val="auto"/>
          <w:kern w:val="0"/>
          <w:sz w:val="28"/>
          <w:szCs w:val="28"/>
        </w:rPr>
        <w:t>”</w:t>
      </w:r>
      <w:r>
        <w:rPr>
          <w:rFonts w:eastAsia="仿宋_GB2312"/>
          <w:snapToGrid w:val="0"/>
          <w:color w:val="auto"/>
          <w:kern w:val="0"/>
          <w:sz w:val="28"/>
          <w:szCs w:val="28"/>
        </w:rPr>
        <w:t>期不能完成的工程结转到</w:t>
      </w:r>
      <w:r>
        <w:rPr>
          <w:rFonts w:ascii="Times New Roman" w:hAnsi="Times New Roman" w:eastAsia="仿宋_GB2312" w:cs="仿宋_GB2312"/>
          <w:snapToGrid w:val="0"/>
          <w:color w:val="auto"/>
          <w:kern w:val="0"/>
          <w:sz w:val="28"/>
          <w:szCs w:val="28"/>
        </w:rPr>
        <w:t>202</w:t>
      </w:r>
      <w:r>
        <w:rPr>
          <w:rFonts w:hint="eastAsia" w:ascii="Times New Roman" w:hAnsi="Times New Roman" w:eastAsia="仿宋_GB2312" w:cs="仿宋_GB2312"/>
          <w:snapToGrid w:val="0"/>
          <w:color w:val="auto"/>
          <w:kern w:val="0"/>
          <w:sz w:val="28"/>
          <w:szCs w:val="28"/>
        </w:rPr>
        <w:t>5</w:t>
      </w:r>
      <w:r>
        <w:rPr>
          <w:rFonts w:eastAsia="仿宋_GB2312"/>
          <w:snapToGrid w:val="0"/>
          <w:color w:val="auto"/>
          <w:kern w:val="0"/>
          <w:sz w:val="28"/>
          <w:szCs w:val="28"/>
        </w:rPr>
        <w:t>年以后建设。</w:t>
      </w:r>
    </w:p>
    <w:p w14:paraId="6A14306C">
      <w:pPr>
        <w:pStyle w:val="7"/>
        <w:spacing w:before="120" w:after="120"/>
        <w:rPr>
          <w:color w:val="auto"/>
        </w:rPr>
      </w:pPr>
      <w:bookmarkStart w:id="445" w:name="_Toc274839893"/>
      <w:bookmarkStart w:id="446" w:name="_Toc279737606"/>
      <w:bookmarkStart w:id="447" w:name="_Toc2806"/>
      <w:bookmarkStart w:id="448" w:name="_Toc12449"/>
      <w:bookmarkStart w:id="449" w:name="_Toc7686"/>
      <w:bookmarkStart w:id="450" w:name="_Toc29858"/>
      <w:bookmarkStart w:id="451" w:name="_Toc1039"/>
      <w:bookmarkStart w:id="452" w:name="_Toc6646"/>
      <w:bookmarkStart w:id="453" w:name="_Toc9284"/>
      <w:r>
        <w:rPr>
          <w:rFonts w:ascii="Times New Roman" w:hAnsi="Times New Roman" w:cs="仿宋_GB2312"/>
          <w:color w:val="auto"/>
        </w:rPr>
        <w:t>1</w:t>
      </w:r>
      <w:r>
        <w:rPr>
          <w:rFonts w:hint="eastAsia" w:ascii="Times New Roman" w:hAnsi="Times New Roman" w:cs="仿宋_GB2312"/>
          <w:color w:val="auto"/>
          <w:lang w:val="en-US" w:eastAsia="zh-CN"/>
        </w:rPr>
        <w:t>1</w:t>
      </w:r>
      <w:r>
        <w:rPr>
          <w:color w:val="auto"/>
        </w:rPr>
        <w:t>.</w:t>
      </w:r>
      <w:r>
        <w:rPr>
          <w:rFonts w:hint="eastAsia" w:ascii="Times New Roman" w:hAnsi="Times New Roman" w:cs="仿宋_GB2312"/>
          <w:color w:val="auto"/>
        </w:rPr>
        <w:t>3</w:t>
      </w:r>
      <w:r>
        <w:rPr>
          <w:color w:val="auto"/>
        </w:rPr>
        <w:t xml:space="preserve"> </w:t>
      </w:r>
      <w:bookmarkEnd w:id="445"/>
      <w:bookmarkEnd w:id="446"/>
      <w:r>
        <w:rPr>
          <w:color w:val="auto"/>
        </w:rPr>
        <w:t>资金</w:t>
      </w:r>
      <w:r>
        <w:rPr>
          <w:rFonts w:hint="eastAsia"/>
          <w:color w:val="auto"/>
        </w:rPr>
        <w:t>筹措及</w:t>
      </w:r>
      <w:r>
        <w:rPr>
          <w:color w:val="auto"/>
        </w:rPr>
        <w:t>保障</w:t>
      </w:r>
      <w:bookmarkEnd w:id="447"/>
      <w:bookmarkEnd w:id="448"/>
      <w:bookmarkEnd w:id="449"/>
      <w:bookmarkEnd w:id="450"/>
      <w:bookmarkEnd w:id="451"/>
      <w:bookmarkEnd w:id="452"/>
      <w:bookmarkEnd w:id="453"/>
    </w:p>
    <w:p w14:paraId="725294D0">
      <w:pPr>
        <w:pStyle w:val="37"/>
        <w:rPr>
          <w:rFonts w:ascii="仿宋" w:hAnsi="仿宋" w:eastAsia="仿宋" w:cs="仿宋"/>
          <w:color w:val="auto"/>
        </w:rPr>
      </w:pPr>
      <w:r>
        <w:rPr>
          <w:rFonts w:hint="eastAsia"/>
          <w:color w:val="auto"/>
        </w:rPr>
        <w:t>沁水县</w:t>
      </w:r>
      <w:r>
        <w:rPr>
          <w:rFonts w:hint="eastAsia" w:ascii="仿宋" w:hAnsi="仿宋" w:eastAsia="仿宋" w:cs="仿宋"/>
          <w:color w:val="auto"/>
        </w:rPr>
        <w:t>“十四五”共规划投资</w:t>
      </w:r>
      <w:r>
        <w:rPr>
          <w:rFonts w:hint="eastAsia" w:ascii="Times New Roman" w:hAnsi="Times New Roman" w:eastAsia="仿宋_GB2312" w:cs="仿宋_GB2312"/>
          <w:snapToGrid w:val="0"/>
          <w:color w:val="auto"/>
          <w:kern w:val="0"/>
          <w:sz w:val="28"/>
          <w:szCs w:val="28"/>
          <w:lang w:val="en-US" w:eastAsia="zh-CN"/>
        </w:rPr>
        <w:t>60.709</w:t>
      </w:r>
      <w:r>
        <w:rPr>
          <w:rFonts w:hint="eastAsia" w:ascii="仿宋" w:hAnsi="仿宋" w:eastAsia="仿宋" w:cs="仿宋"/>
          <w:color w:val="auto"/>
        </w:rPr>
        <w:t>亿元，续建投资按已批复投资，拟建项目投资除中央和省级从预算内资金、水利建设资金及其它用于水利建设的财政性资金中安排外，地方也对水利建设投入资金</w:t>
      </w:r>
      <w:r>
        <w:rPr>
          <w:rFonts w:hint="eastAsia"/>
          <w:color w:val="auto"/>
        </w:rPr>
        <w:t>，剩余投资将采取</w:t>
      </w:r>
      <w:r>
        <w:rPr>
          <w:rFonts w:hint="eastAsia"/>
          <w:bCs/>
          <w:color w:val="auto"/>
          <w:kern w:val="44"/>
          <w:szCs w:val="36"/>
        </w:rPr>
        <w:t>采用多渠道的筹资形式，既国家补助、地方为主，受益乡村自筹、社会资本入股等方式进行资金筹措</w:t>
      </w:r>
      <w:r>
        <w:rPr>
          <w:rFonts w:hint="eastAsia" w:ascii="仿宋" w:hAnsi="仿宋" w:eastAsia="仿宋" w:cs="仿宋"/>
          <w:color w:val="auto"/>
        </w:rPr>
        <w:t>，保证我县“十四五”建设的资金投入，加快我县水利事业的发展。</w:t>
      </w:r>
    </w:p>
    <w:p w14:paraId="1A5FB349">
      <w:pPr>
        <w:snapToGrid w:val="0"/>
        <w:spacing w:line="360" w:lineRule="auto"/>
        <w:ind w:firstLine="560" w:firstLineChars="200"/>
        <w:rPr>
          <w:rFonts w:ascii="仿宋" w:hAnsi="仿宋" w:eastAsia="仿宋" w:cs="仿宋"/>
          <w:snapToGrid w:val="0"/>
          <w:color w:val="auto"/>
          <w:kern w:val="0"/>
          <w:sz w:val="28"/>
          <w:szCs w:val="28"/>
        </w:rPr>
      </w:pPr>
      <w:r>
        <w:rPr>
          <w:rFonts w:hint="eastAsia" w:ascii="仿宋" w:hAnsi="仿宋" w:eastAsia="仿宋" w:cs="仿宋"/>
          <w:snapToGrid w:val="0"/>
          <w:color w:val="auto"/>
          <w:kern w:val="0"/>
          <w:sz w:val="28"/>
          <w:szCs w:val="28"/>
        </w:rPr>
        <w:t>资金筹措方式及保障措施有：</w:t>
      </w:r>
    </w:p>
    <w:p w14:paraId="1AB4DF92">
      <w:pPr>
        <w:snapToGrid w:val="0"/>
        <w:spacing w:line="360" w:lineRule="auto"/>
        <w:ind w:firstLine="560" w:firstLineChars="200"/>
        <w:rPr>
          <w:rFonts w:ascii="仿宋" w:hAnsi="仿宋" w:eastAsia="仿宋" w:cs="仿宋"/>
          <w:snapToGrid w:val="0"/>
          <w:color w:val="auto"/>
          <w:kern w:val="0"/>
          <w:sz w:val="28"/>
          <w:szCs w:val="28"/>
        </w:rPr>
      </w:pPr>
      <w:r>
        <w:rPr>
          <w:rFonts w:hint="eastAsia" w:ascii="仿宋" w:hAnsi="仿宋" w:eastAsia="仿宋" w:cs="仿宋"/>
          <w:snapToGrid w:val="0"/>
          <w:color w:val="auto"/>
          <w:kern w:val="0"/>
          <w:sz w:val="28"/>
          <w:szCs w:val="28"/>
        </w:rPr>
        <w:t>一是保证政府投入。充分发挥政府在水利建设中的主导作用，根据中央、省、市、县相关政策规定，按照预算编制管理要求予以充分保障；保证土地出让收益</w:t>
      </w:r>
      <w:r>
        <w:rPr>
          <w:rFonts w:ascii="Times New Roman" w:hAnsi="Times New Roman" w:eastAsia="仿宋" w:cs="仿宋_GB2312"/>
          <w:snapToGrid w:val="0"/>
          <w:color w:val="auto"/>
          <w:kern w:val="0"/>
          <w:sz w:val="28"/>
          <w:szCs w:val="28"/>
        </w:rPr>
        <w:t>10</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用于农田水利建设；保证从城市维护建设税中划出不低于</w:t>
      </w:r>
      <w:r>
        <w:rPr>
          <w:rFonts w:hint="eastAsia" w:ascii="Times New Roman" w:hAnsi="Times New Roman" w:eastAsia="仿宋" w:cs="仿宋_GB2312"/>
          <w:snapToGrid w:val="0"/>
          <w:color w:val="auto"/>
          <w:kern w:val="0"/>
          <w:sz w:val="28"/>
          <w:szCs w:val="28"/>
        </w:rPr>
        <w:t>15</w:t>
      </w:r>
      <w:r>
        <w:rPr>
          <w:rFonts w:hint="eastAsia"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的比例用于城市防洪排涝和水源工程建设；恢复建立地方水利建设基金。</w:t>
      </w:r>
    </w:p>
    <w:p w14:paraId="218EC45F">
      <w:pPr>
        <w:snapToGrid w:val="0"/>
        <w:spacing w:line="360" w:lineRule="auto"/>
        <w:ind w:firstLine="560" w:firstLineChars="200"/>
        <w:rPr>
          <w:rFonts w:ascii="仿宋" w:hAnsi="仿宋" w:eastAsia="仿宋" w:cs="仿宋"/>
          <w:snapToGrid w:val="0"/>
          <w:color w:val="auto"/>
          <w:kern w:val="0"/>
          <w:sz w:val="28"/>
          <w:szCs w:val="28"/>
        </w:rPr>
      </w:pPr>
      <w:r>
        <w:rPr>
          <w:rFonts w:hint="eastAsia" w:ascii="仿宋" w:hAnsi="仿宋" w:eastAsia="仿宋" w:cs="仿宋"/>
          <w:snapToGrid w:val="0"/>
          <w:color w:val="auto"/>
          <w:kern w:val="0"/>
          <w:sz w:val="28"/>
          <w:szCs w:val="28"/>
        </w:rPr>
        <w:t>二是创新完善融资模式。充分发挥市场机制作用，通过特许经营、代建、外包等多种形式，引导社会资本投入。综合运用财政和货币政策，积极争取金融机构对水利建设的支持。在充分评估风险的前提下，对已经成熟的水利项目，在上级管理部门的指导和监管下，积极作为，探索</w:t>
      </w:r>
      <w:r>
        <w:rPr>
          <w:rFonts w:hint="eastAsia" w:ascii="Times New Roman" w:hAnsi="Times New Roman" w:eastAsia="仿宋" w:cs="仿宋_GB2312"/>
          <w:snapToGrid w:val="0"/>
          <w:color w:val="auto"/>
          <w:kern w:val="0"/>
          <w:sz w:val="28"/>
          <w:szCs w:val="28"/>
        </w:rPr>
        <w:t>BT</w:t>
      </w:r>
      <w:r>
        <w:rPr>
          <w:rFonts w:hint="eastAsia" w:ascii="仿宋" w:hAnsi="仿宋" w:eastAsia="仿宋" w:cs="仿宋"/>
          <w:snapToGrid w:val="0"/>
          <w:color w:val="auto"/>
          <w:kern w:val="0"/>
          <w:sz w:val="28"/>
          <w:szCs w:val="28"/>
        </w:rPr>
        <w:t>模式、</w:t>
      </w:r>
      <w:r>
        <w:rPr>
          <w:rFonts w:hint="eastAsia" w:ascii="Times New Roman" w:hAnsi="Times New Roman" w:eastAsia="仿宋" w:cs="仿宋_GB2312"/>
          <w:snapToGrid w:val="0"/>
          <w:color w:val="auto"/>
          <w:kern w:val="0"/>
          <w:sz w:val="28"/>
          <w:szCs w:val="28"/>
        </w:rPr>
        <w:t>PPP</w:t>
      </w:r>
      <w:r>
        <w:rPr>
          <w:rFonts w:hint="eastAsia" w:ascii="仿宋" w:hAnsi="仿宋" w:eastAsia="仿宋" w:cs="仿宋"/>
          <w:snapToGrid w:val="0"/>
          <w:color w:val="auto"/>
          <w:kern w:val="0"/>
          <w:sz w:val="28"/>
          <w:szCs w:val="28"/>
        </w:rPr>
        <w:t>模式（</w:t>
      </w:r>
      <w:r>
        <w:rPr>
          <w:rFonts w:ascii="Times New Roman" w:hAnsi="Times New Roman" w:eastAsia="仿宋" w:cs="仿宋_GB2312"/>
          <w:snapToGrid w:val="0"/>
          <w:color w:val="auto"/>
          <w:kern w:val="0"/>
          <w:sz w:val="28"/>
          <w:szCs w:val="28"/>
        </w:rPr>
        <w:t>BOT</w:t>
      </w:r>
      <w:r>
        <w:rPr>
          <w:rFonts w:ascii="Times New Roman" w:hAnsi="Times New Roman" w:eastAsia="仿宋"/>
          <w:snapToGrid w:val="0"/>
          <w:color w:val="auto"/>
          <w:kern w:val="0"/>
          <w:sz w:val="28"/>
          <w:szCs w:val="28"/>
        </w:rPr>
        <w:t>、</w:t>
      </w:r>
      <w:r>
        <w:rPr>
          <w:rFonts w:ascii="Times New Roman" w:hAnsi="Times New Roman" w:eastAsia="仿宋" w:cs="仿宋_GB2312"/>
          <w:snapToGrid w:val="0"/>
          <w:color w:val="auto"/>
          <w:kern w:val="0"/>
          <w:sz w:val="28"/>
          <w:szCs w:val="28"/>
        </w:rPr>
        <w:t>TOT</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创新投融资机制,盘活民间资本投资水利，形成多元化水利投资建设机制。</w:t>
      </w:r>
    </w:p>
    <w:p w14:paraId="44FF4B80">
      <w:pPr>
        <w:pStyle w:val="7"/>
        <w:spacing w:before="120" w:after="120"/>
        <w:rPr>
          <w:color w:val="auto"/>
        </w:rPr>
      </w:pPr>
      <w:bookmarkStart w:id="454" w:name="_Toc12542"/>
      <w:bookmarkStart w:id="455" w:name="_Toc11628"/>
      <w:bookmarkStart w:id="456" w:name="_Toc29340"/>
      <w:bookmarkStart w:id="457" w:name="_Toc3091"/>
      <w:bookmarkStart w:id="458" w:name="_Toc22273"/>
      <w:bookmarkStart w:id="459" w:name="_Toc14738"/>
      <w:r>
        <w:rPr>
          <w:rFonts w:ascii="Times New Roman" w:hAnsi="Times New Roman" w:cs="仿宋_GB2312"/>
          <w:color w:val="auto"/>
        </w:rPr>
        <w:t>1</w:t>
      </w:r>
      <w:r>
        <w:rPr>
          <w:rFonts w:hint="eastAsia" w:ascii="Times New Roman" w:hAnsi="Times New Roman" w:cs="仿宋_GB2312"/>
          <w:color w:val="auto"/>
          <w:lang w:val="en-US" w:eastAsia="zh-CN"/>
        </w:rPr>
        <w:t>1</w:t>
      </w:r>
      <w:r>
        <w:rPr>
          <w:color w:val="auto"/>
        </w:rPr>
        <w:t>.</w:t>
      </w:r>
      <w:r>
        <w:rPr>
          <w:rFonts w:ascii="Times New Roman" w:hAnsi="Times New Roman" w:cs="仿宋_GB2312"/>
          <w:color w:val="auto"/>
        </w:rPr>
        <w:t>4</w:t>
      </w:r>
      <w:r>
        <w:rPr>
          <w:color w:val="auto"/>
        </w:rPr>
        <w:t xml:space="preserve"> 效益评估</w:t>
      </w:r>
      <w:bookmarkEnd w:id="454"/>
      <w:bookmarkEnd w:id="455"/>
      <w:bookmarkEnd w:id="456"/>
      <w:bookmarkEnd w:id="457"/>
      <w:bookmarkEnd w:id="458"/>
      <w:bookmarkEnd w:id="459"/>
    </w:p>
    <w:p w14:paraId="3A991436">
      <w:pPr>
        <w:pStyle w:val="8"/>
        <w:snapToGrid w:val="0"/>
        <w:spacing w:before="140" w:after="140" w:line="360" w:lineRule="auto"/>
        <w:rPr>
          <w:color w:val="auto"/>
        </w:rPr>
      </w:pPr>
      <w:bookmarkStart w:id="460" w:name="_Toc11904"/>
      <w:bookmarkStart w:id="461" w:name="_Toc7676"/>
      <w:bookmarkStart w:id="462" w:name="_Toc7150"/>
      <w:bookmarkStart w:id="463" w:name="_Toc22036"/>
      <w:bookmarkStart w:id="464" w:name="_Toc3498"/>
      <w:bookmarkStart w:id="465" w:name="_Toc17030"/>
      <w:r>
        <w:rPr>
          <w:rFonts w:ascii="Times New Roman" w:hAnsi="Times New Roman" w:cs="仿宋_GB2312"/>
          <w:color w:val="auto"/>
        </w:rPr>
        <w:t>1</w:t>
      </w:r>
      <w:r>
        <w:rPr>
          <w:rFonts w:hint="eastAsia" w:ascii="Times New Roman" w:hAnsi="Times New Roman" w:cs="仿宋_GB2312"/>
          <w:color w:val="auto"/>
          <w:lang w:val="en-US" w:eastAsia="zh-CN"/>
        </w:rPr>
        <w:t>1</w:t>
      </w:r>
      <w:r>
        <w:rPr>
          <w:color w:val="auto"/>
        </w:rPr>
        <w:t>.</w:t>
      </w:r>
      <w:r>
        <w:rPr>
          <w:rFonts w:ascii="Times New Roman" w:hAnsi="Times New Roman" w:cs="仿宋_GB2312"/>
          <w:color w:val="auto"/>
        </w:rPr>
        <w:t>4</w:t>
      </w:r>
      <w:r>
        <w:rPr>
          <w:color w:val="auto"/>
        </w:rPr>
        <w:t>.</w:t>
      </w:r>
      <w:r>
        <w:rPr>
          <w:rFonts w:ascii="Times New Roman" w:hAnsi="Times New Roman" w:cs="仿宋_GB2312"/>
          <w:color w:val="auto"/>
        </w:rPr>
        <w:t>1</w:t>
      </w:r>
      <w:r>
        <w:rPr>
          <w:color w:val="auto"/>
        </w:rPr>
        <w:t xml:space="preserve"> 经济效益分析</w:t>
      </w:r>
      <w:bookmarkEnd w:id="460"/>
      <w:bookmarkEnd w:id="461"/>
      <w:bookmarkEnd w:id="462"/>
      <w:bookmarkEnd w:id="463"/>
      <w:bookmarkEnd w:id="464"/>
      <w:bookmarkEnd w:id="465"/>
    </w:p>
    <w:p w14:paraId="21420681">
      <w:pPr>
        <w:snapToGrid w:val="0"/>
        <w:spacing w:line="360" w:lineRule="auto"/>
        <w:ind w:firstLine="560" w:firstLineChars="200"/>
        <w:rPr>
          <w:rFonts w:eastAsia="仿宋_GB2312"/>
          <w:snapToGrid w:val="0"/>
          <w:color w:val="auto"/>
          <w:kern w:val="0"/>
          <w:sz w:val="28"/>
          <w:szCs w:val="28"/>
        </w:rPr>
      </w:pPr>
      <w:r>
        <w:rPr>
          <w:rFonts w:eastAsia="仿宋_GB2312"/>
          <w:snapToGrid w:val="0"/>
          <w:color w:val="auto"/>
          <w:kern w:val="0"/>
          <w:sz w:val="28"/>
          <w:szCs w:val="28"/>
        </w:rPr>
        <w:t>供水效益：</w:t>
      </w:r>
      <w:r>
        <w:rPr>
          <w:rFonts w:hint="eastAsia" w:eastAsia="仿宋_GB2312"/>
          <w:snapToGrid w:val="0"/>
          <w:color w:val="auto"/>
          <w:kern w:val="0"/>
          <w:sz w:val="28"/>
          <w:szCs w:val="28"/>
        </w:rPr>
        <w:t>“</w:t>
      </w:r>
      <w:r>
        <w:rPr>
          <w:rFonts w:eastAsia="仿宋_GB2312"/>
          <w:snapToGrid w:val="0"/>
          <w:color w:val="auto"/>
          <w:kern w:val="0"/>
          <w:sz w:val="28"/>
          <w:szCs w:val="28"/>
        </w:rPr>
        <w:t>十</w:t>
      </w:r>
      <w:r>
        <w:rPr>
          <w:rFonts w:hint="eastAsia" w:eastAsia="仿宋_GB2312"/>
          <w:snapToGrid w:val="0"/>
          <w:color w:val="auto"/>
          <w:kern w:val="0"/>
          <w:sz w:val="28"/>
          <w:szCs w:val="28"/>
        </w:rPr>
        <w:t>四</w:t>
      </w:r>
      <w:r>
        <w:rPr>
          <w:rFonts w:eastAsia="仿宋_GB2312"/>
          <w:snapToGrid w:val="0"/>
          <w:color w:val="auto"/>
          <w:kern w:val="0"/>
          <w:sz w:val="28"/>
          <w:szCs w:val="28"/>
        </w:rPr>
        <w:t>五</w:t>
      </w:r>
      <w:r>
        <w:rPr>
          <w:rFonts w:hint="eastAsia" w:eastAsia="仿宋_GB2312"/>
          <w:snapToGrid w:val="0"/>
          <w:color w:val="auto"/>
          <w:kern w:val="0"/>
          <w:sz w:val="28"/>
          <w:szCs w:val="28"/>
        </w:rPr>
        <w:t>”</w:t>
      </w:r>
      <w:r>
        <w:rPr>
          <w:rFonts w:eastAsia="仿宋_GB2312"/>
          <w:snapToGrid w:val="0"/>
          <w:color w:val="auto"/>
          <w:kern w:val="0"/>
          <w:sz w:val="28"/>
          <w:szCs w:val="28"/>
        </w:rPr>
        <w:t>期间通过提水工程的实施，可以增加供水</w:t>
      </w:r>
      <w:r>
        <w:rPr>
          <w:rFonts w:hint="eastAsia" w:ascii="Times New Roman" w:hAnsi="Times New Roman" w:eastAsia="仿宋_GB2312" w:cs="仿宋_GB2312"/>
          <w:snapToGrid w:val="0"/>
          <w:color w:val="auto"/>
          <w:kern w:val="0"/>
          <w:sz w:val="28"/>
          <w:szCs w:val="28"/>
        </w:rPr>
        <w:t>0.139</w:t>
      </w:r>
      <w:r>
        <w:rPr>
          <w:rFonts w:eastAsia="仿宋_GB2312"/>
          <w:snapToGrid w:val="0"/>
          <w:color w:val="auto"/>
          <w:kern w:val="0"/>
          <w:sz w:val="28"/>
          <w:szCs w:val="28"/>
        </w:rPr>
        <w:t>亿</w:t>
      </w:r>
      <w:r>
        <w:rPr>
          <w:rFonts w:ascii="Times New Roman" w:hAnsi="Times New Roman" w:eastAsia="仿宋_GB2312" w:cs="仿宋_GB2312"/>
          <w:snapToGrid w:val="0"/>
          <w:color w:val="auto"/>
          <w:kern w:val="0"/>
          <w:sz w:val="28"/>
          <w:szCs w:val="28"/>
        </w:rPr>
        <w:t>m</w:t>
      </w:r>
      <w:r>
        <w:rPr>
          <w:rFonts w:ascii="Times New Roman" w:hAnsi="Times New Roman" w:eastAsia="仿宋_GB2312" w:cs="仿宋_GB2312"/>
          <w:snapToGrid w:val="0"/>
          <w:color w:val="auto"/>
          <w:kern w:val="0"/>
          <w:sz w:val="28"/>
          <w:szCs w:val="28"/>
          <w:vertAlign w:val="superscript"/>
        </w:rPr>
        <w:t>3</w:t>
      </w:r>
      <w:r>
        <w:rPr>
          <w:rFonts w:eastAsia="仿宋_GB2312"/>
          <w:snapToGrid w:val="0"/>
          <w:color w:val="auto"/>
          <w:kern w:val="0"/>
          <w:sz w:val="28"/>
          <w:szCs w:val="28"/>
        </w:rPr>
        <w:t>，其中</w:t>
      </w:r>
      <w:r>
        <w:rPr>
          <w:rFonts w:hint="eastAsia" w:eastAsia="仿宋_GB2312"/>
          <w:snapToGrid w:val="0"/>
          <w:color w:val="auto"/>
          <w:kern w:val="0"/>
          <w:sz w:val="28"/>
          <w:szCs w:val="28"/>
        </w:rPr>
        <w:t>都为</w:t>
      </w:r>
      <w:r>
        <w:rPr>
          <w:rFonts w:eastAsia="仿宋_GB2312"/>
          <w:snapToGrid w:val="0"/>
          <w:color w:val="auto"/>
          <w:kern w:val="0"/>
          <w:sz w:val="28"/>
          <w:szCs w:val="28"/>
        </w:rPr>
        <w:t>生活</w:t>
      </w:r>
      <w:r>
        <w:rPr>
          <w:rFonts w:hint="eastAsia" w:eastAsia="仿宋_GB2312"/>
          <w:snapToGrid w:val="0"/>
          <w:color w:val="auto"/>
          <w:kern w:val="0"/>
          <w:sz w:val="28"/>
          <w:szCs w:val="28"/>
        </w:rPr>
        <w:t>用水。</w:t>
      </w:r>
      <w:r>
        <w:rPr>
          <w:rFonts w:eastAsia="仿宋_GB2312"/>
          <w:snapToGrid w:val="0"/>
          <w:color w:val="auto"/>
          <w:kern w:val="0"/>
          <w:sz w:val="28"/>
          <w:szCs w:val="28"/>
        </w:rPr>
        <w:t>本次供水部分经济效益计算仅考虑生活供水量，农业供水在农业灌溉中进行计算。供水效益等于供水量乘以水价，生活用水水价按照</w:t>
      </w:r>
      <w:r>
        <w:rPr>
          <w:rFonts w:ascii="Times New Roman" w:hAnsi="Times New Roman" w:eastAsia="仿宋_GB2312" w:cs="仿宋_GB2312"/>
          <w:snapToGrid w:val="0"/>
          <w:color w:val="auto"/>
          <w:kern w:val="0"/>
          <w:sz w:val="28"/>
          <w:szCs w:val="28"/>
        </w:rPr>
        <w:t>3</w:t>
      </w:r>
      <w:r>
        <w:rPr>
          <w:rFonts w:hint="eastAsia" w:ascii="Times New Roman" w:hAnsi="Times New Roman" w:eastAsia="仿宋_GB2312"/>
          <w:snapToGrid w:val="0"/>
          <w:color w:val="auto"/>
          <w:kern w:val="0"/>
          <w:sz w:val="28"/>
          <w:szCs w:val="28"/>
        </w:rPr>
        <w:t>.</w:t>
      </w:r>
      <w:r>
        <w:rPr>
          <w:rFonts w:hint="eastAsia" w:ascii="Times New Roman" w:hAnsi="Times New Roman" w:eastAsia="仿宋_GB2312" w:cs="仿宋_GB2312"/>
          <w:snapToGrid w:val="0"/>
          <w:color w:val="auto"/>
          <w:kern w:val="0"/>
          <w:sz w:val="28"/>
          <w:szCs w:val="28"/>
        </w:rPr>
        <w:t>3</w:t>
      </w:r>
      <w:r>
        <w:rPr>
          <w:rFonts w:eastAsia="仿宋_GB2312"/>
          <w:snapToGrid w:val="0"/>
          <w:color w:val="auto"/>
          <w:kern w:val="0"/>
          <w:sz w:val="28"/>
          <w:szCs w:val="28"/>
        </w:rPr>
        <w:t>元</w:t>
      </w:r>
      <w:r>
        <w:rPr>
          <w:rFonts w:ascii="Times New Roman" w:hAnsi="Times New Roman" w:eastAsia="仿宋_GB2312"/>
          <w:snapToGrid w:val="0"/>
          <w:color w:val="auto"/>
          <w:kern w:val="0"/>
          <w:sz w:val="28"/>
          <w:szCs w:val="28"/>
        </w:rPr>
        <w:t>/</w:t>
      </w:r>
      <w:r>
        <w:rPr>
          <w:rFonts w:ascii="Times New Roman" w:hAnsi="Times New Roman" w:eastAsia="仿宋_GB2312" w:cs="仿宋_GB2312"/>
          <w:snapToGrid w:val="0"/>
          <w:color w:val="auto"/>
          <w:kern w:val="0"/>
          <w:sz w:val="28"/>
          <w:szCs w:val="28"/>
        </w:rPr>
        <w:t>m</w:t>
      </w:r>
      <w:r>
        <w:rPr>
          <w:rFonts w:ascii="Times New Roman" w:hAnsi="Times New Roman" w:eastAsia="仿宋_GB2312" w:cs="仿宋_GB2312"/>
          <w:snapToGrid w:val="0"/>
          <w:color w:val="auto"/>
          <w:kern w:val="0"/>
          <w:sz w:val="28"/>
          <w:szCs w:val="28"/>
          <w:vertAlign w:val="superscript"/>
        </w:rPr>
        <w:t>3</w:t>
      </w:r>
      <w:r>
        <w:rPr>
          <w:rFonts w:eastAsia="仿宋_GB2312"/>
          <w:snapToGrid w:val="0"/>
          <w:color w:val="auto"/>
          <w:kern w:val="0"/>
          <w:sz w:val="28"/>
          <w:szCs w:val="28"/>
        </w:rPr>
        <w:t>计算，总的供水效益为</w:t>
      </w:r>
      <w:r>
        <w:rPr>
          <w:rFonts w:hint="eastAsia" w:ascii="Times New Roman" w:hAnsi="Times New Roman" w:eastAsia="仿宋_GB2312" w:cs="仿宋_GB2312"/>
          <w:snapToGrid w:val="0"/>
          <w:color w:val="auto"/>
          <w:kern w:val="0"/>
          <w:sz w:val="28"/>
          <w:szCs w:val="28"/>
        </w:rPr>
        <w:t>4587</w:t>
      </w:r>
      <w:r>
        <w:rPr>
          <w:rFonts w:hint="eastAsia" w:ascii="Times New Roman" w:hAnsi="Times New Roman" w:eastAsia="仿宋_GB2312"/>
          <w:snapToGrid w:val="0"/>
          <w:color w:val="auto"/>
          <w:kern w:val="0"/>
          <w:sz w:val="28"/>
          <w:szCs w:val="28"/>
        </w:rPr>
        <w:t>万</w:t>
      </w:r>
      <w:r>
        <w:rPr>
          <w:rFonts w:eastAsia="仿宋_GB2312"/>
          <w:snapToGrid w:val="0"/>
          <w:color w:val="auto"/>
          <w:kern w:val="0"/>
          <w:sz w:val="28"/>
          <w:szCs w:val="28"/>
        </w:rPr>
        <w:t>元。</w:t>
      </w:r>
    </w:p>
    <w:p w14:paraId="7625518E">
      <w:pPr>
        <w:snapToGrid w:val="0"/>
        <w:spacing w:line="360" w:lineRule="auto"/>
        <w:ind w:firstLine="560" w:firstLineChars="200"/>
        <w:rPr>
          <w:rFonts w:eastAsia="仿宋_GB2312"/>
          <w:snapToGrid w:val="0"/>
          <w:color w:val="auto"/>
          <w:kern w:val="0"/>
          <w:sz w:val="28"/>
          <w:szCs w:val="28"/>
        </w:rPr>
      </w:pPr>
      <w:r>
        <w:rPr>
          <w:rFonts w:eastAsia="仿宋_GB2312"/>
          <w:snapToGrid w:val="0"/>
          <w:color w:val="auto"/>
          <w:kern w:val="0"/>
          <w:sz w:val="28"/>
          <w:szCs w:val="28"/>
        </w:rPr>
        <w:t>农业灌溉：</w:t>
      </w:r>
      <w:r>
        <w:rPr>
          <w:rFonts w:hint="eastAsia" w:eastAsia="仿宋_GB2312"/>
          <w:snapToGrid w:val="0"/>
          <w:color w:val="auto"/>
          <w:kern w:val="0"/>
          <w:sz w:val="28"/>
          <w:szCs w:val="28"/>
        </w:rPr>
        <w:t>我县</w:t>
      </w:r>
      <w:r>
        <w:rPr>
          <w:rFonts w:eastAsia="仿宋_GB2312"/>
          <w:snapToGrid w:val="0"/>
          <w:color w:val="auto"/>
          <w:kern w:val="0"/>
          <w:sz w:val="28"/>
          <w:szCs w:val="28"/>
        </w:rPr>
        <w:t>自然条件优越，水土资源丰富，灌区的建设特别是节水园区和特色农业的发展将对农业生产起到积极的推动作用。</w:t>
      </w:r>
      <w:r>
        <w:rPr>
          <w:rFonts w:hint="eastAsia" w:eastAsia="仿宋_GB2312"/>
          <w:snapToGrid w:val="0"/>
          <w:color w:val="auto"/>
          <w:kern w:val="0"/>
          <w:sz w:val="28"/>
          <w:szCs w:val="28"/>
        </w:rPr>
        <w:t>“</w:t>
      </w:r>
      <w:r>
        <w:rPr>
          <w:rFonts w:eastAsia="仿宋_GB2312"/>
          <w:snapToGrid w:val="0"/>
          <w:color w:val="auto"/>
          <w:kern w:val="0"/>
          <w:sz w:val="28"/>
          <w:szCs w:val="28"/>
        </w:rPr>
        <w:t>十</w:t>
      </w:r>
      <w:r>
        <w:rPr>
          <w:rFonts w:hint="eastAsia" w:eastAsia="仿宋_GB2312"/>
          <w:snapToGrid w:val="0"/>
          <w:color w:val="auto"/>
          <w:kern w:val="0"/>
          <w:sz w:val="28"/>
          <w:szCs w:val="28"/>
        </w:rPr>
        <w:t>四</w:t>
      </w:r>
      <w:r>
        <w:rPr>
          <w:rFonts w:eastAsia="仿宋_GB2312"/>
          <w:snapToGrid w:val="0"/>
          <w:color w:val="auto"/>
          <w:kern w:val="0"/>
          <w:sz w:val="28"/>
          <w:szCs w:val="28"/>
        </w:rPr>
        <w:t>五</w:t>
      </w:r>
      <w:r>
        <w:rPr>
          <w:rFonts w:hint="eastAsia" w:eastAsia="仿宋_GB2312"/>
          <w:snapToGrid w:val="0"/>
          <w:color w:val="auto"/>
          <w:kern w:val="0"/>
          <w:sz w:val="28"/>
          <w:szCs w:val="28"/>
        </w:rPr>
        <w:t>”</w:t>
      </w:r>
      <w:r>
        <w:rPr>
          <w:rFonts w:eastAsia="仿宋_GB2312"/>
          <w:snapToGrid w:val="0"/>
          <w:color w:val="auto"/>
          <w:kern w:val="0"/>
          <w:sz w:val="28"/>
          <w:szCs w:val="28"/>
        </w:rPr>
        <w:t>期间，新增灌溉面积</w:t>
      </w:r>
      <w:r>
        <w:rPr>
          <w:rFonts w:hint="eastAsia" w:ascii="Times New Roman" w:hAnsi="Times New Roman" w:eastAsia="仿宋_GB2312" w:cs="仿宋_GB2312"/>
          <w:snapToGrid w:val="0"/>
          <w:color w:val="auto"/>
          <w:kern w:val="0"/>
          <w:sz w:val="28"/>
          <w:szCs w:val="28"/>
        </w:rPr>
        <w:t>0</w:t>
      </w:r>
      <w:r>
        <w:rPr>
          <w:rFonts w:hint="eastAsia" w:ascii="Times New Roman" w:hAnsi="Times New Roman" w:eastAsia="仿宋_GB2312"/>
          <w:snapToGrid w:val="0"/>
          <w:color w:val="auto"/>
          <w:kern w:val="0"/>
          <w:sz w:val="28"/>
          <w:szCs w:val="28"/>
        </w:rPr>
        <w:t>.</w:t>
      </w:r>
      <w:r>
        <w:rPr>
          <w:rFonts w:hint="eastAsia" w:ascii="Times New Roman" w:hAnsi="Times New Roman" w:eastAsia="仿宋_GB2312" w:cs="仿宋_GB2312"/>
          <w:snapToGrid w:val="0"/>
          <w:color w:val="auto"/>
          <w:kern w:val="0"/>
          <w:sz w:val="28"/>
          <w:szCs w:val="28"/>
        </w:rPr>
        <w:t>68</w:t>
      </w:r>
      <w:r>
        <w:rPr>
          <w:rFonts w:eastAsia="仿宋_GB2312"/>
          <w:snapToGrid w:val="0"/>
          <w:color w:val="auto"/>
          <w:kern w:val="0"/>
          <w:sz w:val="28"/>
          <w:szCs w:val="28"/>
        </w:rPr>
        <w:t>万亩，农田灌溉水有效利用系数达到</w:t>
      </w:r>
      <w:r>
        <w:rPr>
          <w:rFonts w:ascii="Times New Roman" w:hAnsi="Times New Roman" w:eastAsia="仿宋_GB2312" w:cs="仿宋_GB2312"/>
          <w:snapToGrid w:val="0"/>
          <w:color w:val="auto"/>
          <w:kern w:val="0"/>
          <w:sz w:val="28"/>
          <w:szCs w:val="28"/>
        </w:rPr>
        <w:t>0</w:t>
      </w:r>
      <w:r>
        <w:rPr>
          <w:rFonts w:ascii="Times New Roman" w:hAnsi="Times New Roman" w:eastAsia="仿宋_GB2312"/>
          <w:snapToGrid w:val="0"/>
          <w:color w:val="auto"/>
          <w:kern w:val="0"/>
          <w:sz w:val="28"/>
          <w:szCs w:val="28"/>
        </w:rPr>
        <w:t>.</w:t>
      </w:r>
      <w:r>
        <w:rPr>
          <w:rFonts w:ascii="Times New Roman" w:hAnsi="Times New Roman" w:eastAsia="仿宋_GB2312" w:cs="仿宋_GB2312"/>
          <w:snapToGrid w:val="0"/>
          <w:color w:val="auto"/>
          <w:kern w:val="0"/>
          <w:sz w:val="28"/>
          <w:szCs w:val="28"/>
        </w:rPr>
        <w:t>60</w:t>
      </w:r>
      <w:r>
        <w:rPr>
          <w:rFonts w:eastAsia="仿宋_GB2312"/>
          <w:snapToGrid w:val="0"/>
          <w:color w:val="auto"/>
          <w:kern w:val="0"/>
          <w:sz w:val="28"/>
          <w:szCs w:val="28"/>
        </w:rPr>
        <w:t>。经测算水浇地比旱地每年增加收入</w:t>
      </w:r>
      <w:r>
        <w:rPr>
          <w:rFonts w:ascii="Times New Roman" w:hAnsi="Times New Roman" w:eastAsia="仿宋_GB2312" w:cs="仿宋_GB2312"/>
          <w:snapToGrid w:val="0"/>
          <w:color w:val="auto"/>
          <w:kern w:val="0"/>
          <w:sz w:val="28"/>
          <w:szCs w:val="28"/>
        </w:rPr>
        <w:t>600</w:t>
      </w:r>
      <w:r>
        <w:rPr>
          <w:rFonts w:eastAsia="仿宋_GB2312"/>
          <w:snapToGrid w:val="0"/>
          <w:color w:val="auto"/>
          <w:kern w:val="0"/>
          <w:sz w:val="28"/>
          <w:szCs w:val="28"/>
        </w:rPr>
        <w:t>元</w:t>
      </w:r>
      <w:r>
        <w:rPr>
          <w:rFonts w:ascii="Times New Roman" w:hAnsi="Times New Roman" w:eastAsia="仿宋_GB2312"/>
          <w:snapToGrid w:val="0"/>
          <w:color w:val="auto"/>
          <w:kern w:val="0"/>
          <w:sz w:val="28"/>
          <w:szCs w:val="28"/>
        </w:rPr>
        <w:t>/</w:t>
      </w:r>
      <w:r>
        <w:rPr>
          <w:rFonts w:eastAsia="仿宋_GB2312"/>
          <w:snapToGrid w:val="0"/>
          <w:color w:val="auto"/>
          <w:kern w:val="0"/>
          <w:sz w:val="28"/>
          <w:szCs w:val="28"/>
        </w:rPr>
        <w:t>亩，采用分摊系数法计算灌溉效益，水利分摊系数取</w:t>
      </w:r>
      <w:r>
        <w:rPr>
          <w:rFonts w:ascii="Times New Roman" w:hAnsi="Times New Roman" w:eastAsia="仿宋_GB2312" w:cs="仿宋_GB2312"/>
          <w:snapToGrid w:val="0"/>
          <w:color w:val="auto"/>
          <w:kern w:val="0"/>
          <w:sz w:val="28"/>
          <w:szCs w:val="28"/>
        </w:rPr>
        <w:t>0</w:t>
      </w:r>
      <w:r>
        <w:rPr>
          <w:rFonts w:ascii="Times New Roman" w:hAnsi="Times New Roman" w:eastAsia="仿宋_GB2312"/>
          <w:snapToGrid w:val="0"/>
          <w:color w:val="auto"/>
          <w:kern w:val="0"/>
          <w:sz w:val="28"/>
          <w:szCs w:val="28"/>
        </w:rPr>
        <w:t>.</w:t>
      </w:r>
      <w:r>
        <w:rPr>
          <w:rFonts w:ascii="Times New Roman" w:hAnsi="Times New Roman" w:eastAsia="仿宋_GB2312" w:cs="仿宋_GB2312"/>
          <w:snapToGrid w:val="0"/>
          <w:color w:val="auto"/>
          <w:kern w:val="0"/>
          <w:sz w:val="28"/>
          <w:szCs w:val="28"/>
        </w:rPr>
        <w:t>4</w:t>
      </w:r>
      <w:r>
        <w:rPr>
          <w:rFonts w:eastAsia="仿宋_GB2312"/>
          <w:snapToGrid w:val="0"/>
          <w:color w:val="auto"/>
          <w:kern w:val="0"/>
          <w:sz w:val="28"/>
          <w:szCs w:val="28"/>
        </w:rPr>
        <w:t>，经计算得出农业灌溉年增效益为</w:t>
      </w:r>
      <w:r>
        <w:rPr>
          <w:rFonts w:hint="eastAsia" w:ascii="Times New Roman" w:hAnsi="Times New Roman" w:eastAsia="仿宋_GB2312" w:cs="仿宋_GB2312"/>
          <w:snapToGrid w:val="0"/>
          <w:color w:val="auto"/>
          <w:kern w:val="0"/>
          <w:sz w:val="28"/>
          <w:szCs w:val="28"/>
        </w:rPr>
        <w:t>163</w:t>
      </w:r>
      <w:r>
        <w:rPr>
          <w:rFonts w:hint="eastAsia" w:ascii="Times New Roman" w:hAnsi="Times New Roman" w:eastAsia="仿宋_GB2312"/>
          <w:snapToGrid w:val="0"/>
          <w:color w:val="auto"/>
          <w:kern w:val="0"/>
          <w:sz w:val="28"/>
          <w:szCs w:val="28"/>
        </w:rPr>
        <w:t>.</w:t>
      </w:r>
      <w:r>
        <w:rPr>
          <w:rFonts w:hint="eastAsia" w:ascii="Times New Roman" w:hAnsi="Times New Roman" w:eastAsia="仿宋_GB2312" w:cs="仿宋_GB2312"/>
          <w:snapToGrid w:val="0"/>
          <w:color w:val="auto"/>
          <w:kern w:val="0"/>
          <w:sz w:val="28"/>
          <w:szCs w:val="28"/>
        </w:rPr>
        <w:t>2</w:t>
      </w:r>
      <w:r>
        <w:rPr>
          <w:rFonts w:eastAsia="仿宋_GB2312"/>
          <w:snapToGrid w:val="0"/>
          <w:color w:val="auto"/>
          <w:kern w:val="0"/>
          <w:sz w:val="28"/>
          <w:szCs w:val="28"/>
        </w:rPr>
        <w:t>万元。</w:t>
      </w:r>
    </w:p>
    <w:p w14:paraId="06AC822D">
      <w:pPr>
        <w:snapToGrid w:val="0"/>
        <w:spacing w:line="360" w:lineRule="auto"/>
        <w:ind w:firstLine="560" w:firstLineChars="200"/>
        <w:rPr>
          <w:rFonts w:eastAsia="仿宋_GB2312"/>
          <w:snapToGrid w:val="0"/>
          <w:color w:val="auto"/>
          <w:kern w:val="0"/>
          <w:sz w:val="28"/>
          <w:szCs w:val="28"/>
        </w:rPr>
      </w:pPr>
      <w:r>
        <w:rPr>
          <w:rFonts w:eastAsia="仿宋_GB2312"/>
          <w:snapToGrid w:val="0"/>
          <w:color w:val="auto"/>
          <w:kern w:val="0"/>
          <w:sz w:val="28"/>
          <w:szCs w:val="28"/>
        </w:rPr>
        <w:t>水力发电：</w:t>
      </w:r>
      <w:r>
        <w:rPr>
          <w:rFonts w:hint="eastAsia" w:eastAsia="仿宋_GB2312"/>
          <w:snapToGrid w:val="0"/>
          <w:color w:val="auto"/>
          <w:kern w:val="0"/>
          <w:sz w:val="28"/>
          <w:szCs w:val="28"/>
        </w:rPr>
        <w:t>“</w:t>
      </w:r>
      <w:r>
        <w:rPr>
          <w:rFonts w:eastAsia="仿宋_GB2312"/>
          <w:snapToGrid w:val="0"/>
          <w:color w:val="auto"/>
          <w:kern w:val="0"/>
          <w:sz w:val="28"/>
          <w:szCs w:val="28"/>
        </w:rPr>
        <w:t>十</w:t>
      </w:r>
      <w:r>
        <w:rPr>
          <w:rFonts w:hint="eastAsia" w:eastAsia="仿宋_GB2312"/>
          <w:snapToGrid w:val="0"/>
          <w:color w:val="auto"/>
          <w:kern w:val="0"/>
          <w:sz w:val="28"/>
          <w:szCs w:val="28"/>
        </w:rPr>
        <w:t>四</w:t>
      </w:r>
      <w:r>
        <w:rPr>
          <w:rFonts w:eastAsia="仿宋_GB2312"/>
          <w:snapToGrid w:val="0"/>
          <w:color w:val="auto"/>
          <w:kern w:val="0"/>
          <w:sz w:val="28"/>
          <w:szCs w:val="28"/>
        </w:rPr>
        <w:t>五</w:t>
      </w:r>
      <w:r>
        <w:rPr>
          <w:rFonts w:hint="eastAsia" w:eastAsia="仿宋_GB2312"/>
          <w:snapToGrid w:val="0"/>
          <w:color w:val="auto"/>
          <w:kern w:val="0"/>
          <w:sz w:val="28"/>
          <w:szCs w:val="28"/>
        </w:rPr>
        <w:t>”计划续建电站</w:t>
      </w:r>
      <w:r>
        <w:rPr>
          <w:rFonts w:hint="eastAsia" w:ascii="Times New Roman" w:hAnsi="Times New Roman" w:eastAsia="仿宋_GB2312" w:cs="仿宋_GB2312"/>
          <w:snapToGrid w:val="0"/>
          <w:color w:val="auto"/>
          <w:kern w:val="0"/>
          <w:sz w:val="28"/>
          <w:szCs w:val="28"/>
        </w:rPr>
        <w:t>1</w:t>
      </w:r>
      <w:r>
        <w:rPr>
          <w:rFonts w:hint="eastAsia" w:eastAsia="仿宋_GB2312"/>
          <w:snapToGrid w:val="0"/>
          <w:color w:val="auto"/>
          <w:kern w:val="0"/>
          <w:sz w:val="28"/>
          <w:szCs w:val="28"/>
        </w:rPr>
        <w:t>座，装机</w:t>
      </w:r>
      <w:r>
        <w:rPr>
          <w:rFonts w:hint="eastAsia" w:ascii="Times New Roman" w:hAnsi="Times New Roman" w:eastAsia="仿宋_GB2312" w:cs="仿宋_GB2312"/>
          <w:snapToGrid w:val="0"/>
          <w:color w:val="auto"/>
          <w:kern w:val="0"/>
          <w:sz w:val="28"/>
          <w:szCs w:val="28"/>
        </w:rPr>
        <w:t>1000kW</w:t>
      </w:r>
      <w:r>
        <w:rPr>
          <w:rFonts w:hint="eastAsia" w:eastAsia="仿宋_GB2312"/>
          <w:snapToGrid w:val="0"/>
          <w:color w:val="auto"/>
          <w:kern w:val="0"/>
          <w:sz w:val="28"/>
          <w:szCs w:val="28"/>
        </w:rPr>
        <w:t>。</w:t>
      </w:r>
      <w:r>
        <w:rPr>
          <w:rFonts w:hint="eastAsia" w:ascii="仿宋" w:hAnsi="仿宋" w:eastAsia="仿宋" w:cs="仿宋"/>
          <w:color w:val="auto"/>
          <w:kern w:val="0"/>
          <w:sz w:val="28"/>
          <w:szCs w:val="28"/>
        </w:rPr>
        <w:t>“十四五”</w:t>
      </w:r>
      <w:r>
        <w:rPr>
          <w:rFonts w:hint="eastAsia" w:eastAsia="仿宋_GB2312"/>
          <w:snapToGrid w:val="0"/>
          <w:color w:val="auto"/>
          <w:kern w:val="0"/>
          <w:sz w:val="28"/>
          <w:szCs w:val="28"/>
        </w:rPr>
        <w:t>期间完成发电任务</w:t>
      </w:r>
      <w:r>
        <w:rPr>
          <w:rFonts w:hint="eastAsia" w:ascii="Times New Roman" w:hAnsi="Times New Roman" w:eastAsia="仿宋_GB2312" w:cs="仿宋_GB2312"/>
          <w:snapToGrid w:val="0"/>
          <w:color w:val="auto"/>
          <w:kern w:val="0"/>
          <w:sz w:val="28"/>
          <w:szCs w:val="28"/>
        </w:rPr>
        <w:t>1000</w:t>
      </w:r>
      <w:r>
        <w:rPr>
          <w:rFonts w:hint="eastAsia" w:ascii="Times New Roman" w:hAnsi="Times New Roman" w:eastAsia="仿宋_GB2312"/>
          <w:snapToGrid w:val="0"/>
          <w:color w:val="auto"/>
          <w:kern w:val="0"/>
          <w:sz w:val="28"/>
          <w:szCs w:val="28"/>
        </w:rPr>
        <w:t>万</w:t>
      </w:r>
      <w:r>
        <w:rPr>
          <w:rFonts w:hint="eastAsia" w:eastAsia="仿宋_GB2312"/>
          <w:snapToGrid w:val="0"/>
          <w:color w:val="auto"/>
          <w:kern w:val="0"/>
          <w:sz w:val="28"/>
          <w:szCs w:val="28"/>
        </w:rPr>
        <w:t>度</w:t>
      </w:r>
      <w:r>
        <w:rPr>
          <w:rFonts w:ascii="Times New Roman" w:hAnsi="Times New Roman" w:eastAsia="仿宋_GB2312"/>
          <w:snapToGrid w:val="0"/>
          <w:color w:val="auto"/>
          <w:kern w:val="0"/>
          <w:sz w:val="28"/>
          <w:szCs w:val="28"/>
        </w:rPr>
        <w:t>/</w:t>
      </w:r>
      <w:r>
        <w:rPr>
          <w:rFonts w:hint="eastAsia" w:eastAsia="仿宋_GB2312"/>
          <w:snapToGrid w:val="0"/>
          <w:color w:val="auto"/>
          <w:kern w:val="0"/>
          <w:sz w:val="28"/>
          <w:szCs w:val="28"/>
        </w:rPr>
        <w:t>年，按照上网电价</w:t>
      </w:r>
      <w:r>
        <w:rPr>
          <w:rFonts w:hint="eastAsia" w:ascii="Times New Roman" w:hAnsi="Times New Roman" w:eastAsia="仿宋_GB2312" w:cs="仿宋_GB2312"/>
          <w:snapToGrid w:val="0"/>
          <w:color w:val="auto"/>
          <w:kern w:val="0"/>
          <w:sz w:val="28"/>
          <w:szCs w:val="28"/>
        </w:rPr>
        <w:t>0</w:t>
      </w:r>
      <w:r>
        <w:rPr>
          <w:rFonts w:hint="eastAsia" w:ascii="Times New Roman" w:hAnsi="Times New Roman" w:eastAsia="仿宋_GB2312"/>
          <w:snapToGrid w:val="0"/>
          <w:color w:val="auto"/>
          <w:kern w:val="0"/>
          <w:sz w:val="28"/>
          <w:szCs w:val="28"/>
        </w:rPr>
        <w:t>.</w:t>
      </w:r>
      <w:r>
        <w:rPr>
          <w:rFonts w:hint="eastAsia" w:ascii="Times New Roman" w:hAnsi="Times New Roman" w:eastAsia="仿宋_GB2312" w:cs="仿宋_GB2312"/>
          <w:snapToGrid w:val="0"/>
          <w:color w:val="auto"/>
          <w:kern w:val="0"/>
          <w:sz w:val="28"/>
          <w:szCs w:val="28"/>
        </w:rPr>
        <w:t>27</w:t>
      </w:r>
      <w:r>
        <w:rPr>
          <w:rFonts w:hint="eastAsia" w:ascii="Times New Roman" w:hAnsi="Times New Roman" w:eastAsia="仿宋_GB2312"/>
          <w:snapToGrid w:val="0"/>
          <w:color w:val="auto"/>
          <w:kern w:val="0"/>
          <w:sz w:val="28"/>
          <w:szCs w:val="28"/>
        </w:rPr>
        <w:t>元/度</w:t>
      </w:r>
      <w:r>
        <w:rPr>
          <w:rFonts w:hint="eastAsia" w:eastAsia="仿宋_GB2312"/>
          <w:snapToGrid w:val="0"/>
          <w:color w:val="auto"/>
          <w:kern w:val="0"/>
          <w:sz w:val="28"/>
          <w:szCs w:val="28"/>
        </w:rPr>
        <w:t>计算，年发电效益</w:t>
      </w:r>
      <w:r>
        <w:rPr>
          <w:rFonts w:hint="eastAsia" w:ascii="Times New Roman" w:hAnsi="Times New Roman" w:eastAsia="仿宋_GB2312" w:cs="仿宋_GB2312"/>
          <w:snapToGrid w:val="0"/>
          <w:color w:val="auto"/>
          <w:kern w:val="0"/>
          <w:sz w:val="28"/>
          <w:szCs w:val="28"/>
        </w:rPr>
        <w:t>270</w:t>
      </w:r>
      <w:r>
        <w:rPr>
          <w:rFonts w:hint="eastAsia" w:ascii="Times New Roman" w:hAnsi="Times New Roman" w:eastAsia="仿宋_GB2312"/>
          <w:snapToGrid w:val="0"/>
          <w:color w:val="auto"/>
          <w:kern w:val="0"/>
          <w:sz w:val="28"/>
          <w:szCs w:val="28"/>
        </w:rPr>
        <w:t>万</w:t>
      </w:r>
      <w:r>
        <w:rPr>
          <w:rFonts w:hint="eastAsia" w:eastAsia="仿宋_GB2312"/>
          <w:snapToGrid w:val="0"/>
          <w:color w:val="auto"/>
          <w:kern w:val="0"/>
          <w:sz w:val="28"/>
          <w:szCs w:val="28"/>
        </w:rPr>
        <w:t>元。</w:t>
      </w:r>
    </w:p>
    <w:p w14:paraId="234F1DB2">
      <w:pPr>
        <w:snapToGrid w:val="0"/>
        <w:spacing w:line="360" w:lineRule="auto"/>
        <w:ind w:firstLine="560" w:firstLineChars="200"/>
        <w:rPr>
          <w:rFonts w:eastAsia="仿宋_GB2312"/>
          <w:snapToGrid w:val="0"/>
          <w:color w:val="auto"/>
          <w:kern w:val="0"/>
          <w:sz w:val="28"/>
          <w:szCs w:val="28"/>
        </w:rPr>
      </w:pPr>
      <w:r>
        <w:rPr>
          <w:rFonts w:eastAsia="仿宋_GB2312"/>
          <w:snapToGrid w:val="0"/>
          <w:color w:val="auto"/>
          <w:kern w:val="0"/>
          <w:sz w:val="28"/>
          <w:szCs w:val="28"/>
        </w:rPr>
        <w:t>综上所述，水利</w:t>
      </w:r>
      <w:r>
        <w:rPr>
          <w:rFonts w:hint="eastAsia" w:eastAsia="仿宋_GB2312"/>
          <w:snapToGrid w:val="0"/>
          <w:color w:val="auto"/>
          <w:kern w:val="0"/>
          <w:sz w:val="28"/>
          <w:szCs w:val="28"/>
        </w:rPr>
        <w:t>“</w:t>
      </w:r>
      <w:r>
        <w:rPr>
          <w:rFonts w:eastAsia="仿宋_GB2312"/>
          <w:snapToGrid w:val="0"/>
          <w:color w:val="auto"/>
          <w:kern w:val="0"/>
          <w:sz w:val="28"/>
          <w:szCs w:val="28"/>
        </w:rPr>
        <w:t>十</w:t>
      </w:r>
      <w:r>
        <w:rPr>
          <w:rFonts w:hint="eastAsia" w:eastAsia="仿宋_GB2312"/>
          <w:snapToGrid w:val="0"/>
          <w:color w:val="auto"/>
          <w:kern w:val="0"/>
          <w:sz w:val="28"/>
          <w:szCs w:val="28"/>
        </w:rPr>
        <w:t>四</w:t>
      </w:r>
      <w:r>
        <w:rPr>
          <w:rFonts w:eastAsia="仿宋_GB2312"/>
          <w:snapToGrid w:val="0"/>
          <w:color w:val="auto"/>
          <w:kern w:val="0"/>
          <w:sz w:val="28"/>
          <w:szCs w:val="28"/>
        </w:rPr>
        <w:t>五</w:t>
      </w:r>
      <w:r>
        <w:rPr>
          <w:rFonts w:hint="eastAsia" w:eastAsia="仿宋_GB2312"/>
          <w:snapToGrid w:val="0"/>
          <w:color w:val="auto"/>
          <w:kern w:val="0"/>
          <w:sz w:val="28"/>
          <w:szCs w:val="28"/>
        </w:rPr>
        <w:t>”</w:t>
      </w:r>
      <w:r>
        <w:rPr>
          <w:rFonts w:eastAsia="仿宋_GB2312"/>
          <w:snapToGrid w:val="0"/>
          <w:color w:val="auto"/>
          <w:kern w:val="0"/>
          <w:sz w:val="28"/>
          <w:szCs w:val="28"/>
        </w:rPr>
        <w:t>期年总效益为</w:t>
      </w:r>
      <w:r>
        <w:rPr>
          <w:rFonts w:hint="eastAsia" w:ascii="Times New Roman" w:hAnsi="Times New Roman" w:eastAsia="仿宋_GB2312" w:cs="仿宋_GB2312"/>
          <w:snapToGrid w:val="0"/>
          <w:color w:val="auto"/>
          <w:kern w:val="0"/>
          <w:sz w:val="28"/>
          <w:szCs w:val="28"/>
        </w:rPr>
        <w:t>5020.2</w:t>
      </w:r>
      <w:r>
        <w:rPr>
          <w:rFonts w:hint="eastAsia" w:ascii="Times New Roman" w:hAnsi="Times New Roman" w:eastAsia="仿宋_GB2312"/>
          <w:snapToGrid w:val="0"/>
          <w:color w:val="auto"/>
          <w:kern w:val="0"/>
          <w:sz w:val="28"/>
          <w:szCs w:val="28"/>
        </w:rPr>
        <w:t>万</w:t>
      </w:r>
      <w:r>
        <w:rPr>
          <w:rFonts w:eastAsia="仿宋_GB2312"/>
          <w:snapToGrid w:val="0"/>
          <w:color w:val="auto"/>
          <w:kern w:val="0"/>
          <w:sz w:val="28"/>
          <w:szCs w:val="28"/>
        </w:rPr>
        <w:t>元。此外，水利建设还有拉动国家或区域的经济社会发展，并提供新的就业机会，有利于社会稳定，有利于经济繁荣、社会安定等后向效益，此次不作计算。</w:t>
      </w:r>
    </w:p>
    <w:p w14:paraId="507EA66E">
      <w:pPr>
        <w:pStyle w:val="8"/>
        <w:snapToGrid w:val="0"/>
        <w:spacing w:before="140" w:after="140" w:line="360" w:lineRule="auto"/>
        <w:rPr>
          <w:color w:val="auto"/>
        </w:rPr>
      </w:pPr>
      <w:bookmarkStart w:id="466" w:name="_Toc8917"/>
      <w:bookmarkStart w:id="467" w:name="_Toc24228"/>
      <w:bookmarkStart w:id="468" w:name="_Toc21599"/>
      <w:bookmarkStart w:id="469" w:name="_Toc8272"/>
      <w:bookmarkStart w:id="470" w:name="_Toc16523"/>
      <w:bookmarkStart w:id="471" w:name="_Toc22375"/>
      <w:r>
        <w:rPr>
          <w:rFonts w:ascii="Times New Roman" w:hAnsi="Times New Roman" w:cs="仿宋_GB2312"/>
          <w:color w:val="auto"/>
        </w:rPr>
        <w:t>1</w:t>
      </w:r>
      <w:r>
        <w:rPr>
          <w:rFonts w:hint="eastAsia" w:ascii="Times New Roman" w:hAnsi="Times New Roman" w:cs="仿宋_GB2312"/>
          <w:color w:val="auto"/>
          <w:lang w:val="en-US" w:eastAsia="zh-CN"/>
        </w:rPr>
        <w:t>1</w:t>
      </w:r>
      <w:r>
        <w:rPr>
          <w:color w:val="auto"/>
        </w:rPr>
        <w:t>.</w:t>
      </w:r>
      <w:r>
        <w:rPr>
          <w:rFonts w:ascii="Times New Roman" w:hAnsi="Times New Roman" w:cs="仿宋_GB2312"/>
          <w:color w:val="auto"/>
        </w:rPr>
        <w:t>4</w:t>
      </w:r>
      <w:r>
        <w:rPr>
          <w:color w:val="auto"/>
        </w:rPr>
        <w:t>.</w:t>
      </w:r>
      <w:r>
        <w:rPr>
          <w:rFonts w:ascii="Times New Roman" w:hAnsi="Times New Roman" w:cs="仿宋_GB2312"/>
          <w:color w:val="auto"/>
        </w:rPr>
        <w:t>2</w:t>
      </w:r>
      <w:r>
        <w:rPr>
          <w:color w:val="auto"/>
        </w:rPr>
        <w:t xml:space="preserve"> 社会效益分析</w:t>
      </w:r>
      <w:bookmarkEnd w:id="466"/>
      <w:bookmarkEnd w:id="467"/>
      <w:bookmarkEnd w:id="468"/>
      <w:bookmarkEnd w:id="469"/>
      <w:bookmarkEnd w:id="470"/>
      <w:bookmarkEnd w:id="471"/>
    </w:p>
    <w:p w14:paraId="682DA2AF">
      <w:pPr>
        <w:snapToGrid w:val="0"/>
        <w:spacing w:line="360" w:lineRule="auto"/>
        <w:ind w:firstLine="560" w:firstLineChars="200"/>
        <w:rPr>
          <w:rFonts w:eastAsia="仿宋_GB2312"/>
          <w:snapToGrid w:val="0"/>
          <w:color w:val="auto"/>
          <w:kern w:val="0"/>
          <w:sz w:val="28"/>
          <w:szCs w:val="28"/>
        </w:rPr>
      </w:pPr>
      <w:r>
        <w:rPr>
          <w:rFonts w:eastAsia="仿宋_GB2312"/>
          <w:snapToGrid w:val="0"/>
          <w:color w:val="auto"/>
          <w:kern w:val="0"/>
          <w:sz w:val="28"/>
          <w:szCs w:val="28"/>
        </w:rPr>
        <w:t>洪涝灾害频繁是</w:t>
      </w:r>
      <w:r>
        <w:rPr>
          <w:rFonts w:hint="eastAsia" w:eastAsia="仿宋_GB2312"/>
          <w:snapToGrid w:val="0"/>
          <w:color w:val="auto"/>
          <w:kern w:val="0"/>
          <w:sz w:val="28"/>
          <w:szCs w:val="28"/>
        </w:rPr>
        <w:t>我县</w:t>
      </w:r>
      <w:r>
        <w:rPr>
          <w:rFonts w:eastAsia="仿宋_GB2312"/>
          <w:snapToGrid w:val="0"/>
          <w:color w:val="auto"/>
          <w:kern w:val="0"/>
          <w:sz w:val="28"/>
          <w:szCs w:val="28"/>
        </w:rPr>
        <w:t>经济社会发展面临的三大水利问题之一，一旦发生洪灾，其对国民经济的损失是巨大的，历次洪水都给人民带来了巨大损失，仅</w:t>
      </w:r>
      <w:r>
        <w:rPr>
          <w:rFonts w:ascii="Times New Roman" w:hAnsi="Times New Roman" w:eastAsia="仿宋_GB2312" w:cs="仿宋_GB2312"/>
          <w:snapToGrid w:val="0"/>
          <w:color w:val="auto"/>
          <w:kern w:val="0"/>
          <w:sz w:val="28"/>
          <w:szCs w:val="28"/>
        </w:rPr>
        <w:t>1982</w:t>
      </w:r>
      <w:r>
        <w:rPr>
          <w:rFonts w:eastAsia="仿宋_GB2312"/>
          <w:snapToGrid w:val="0"/>
          <w:color w:val="auto"/>
          <w:kern w:val="0"/>
          <w:sz w:val="28"/>
          <w:szCs w:val="28"/>
        </w:rPr>
        <w:t>年特大洪水</w:t>
      </w:r>
      <w:r>
        <w:rPr>
          <w:rFonts w:hint="eastAsia" w:eastAsia="仿宋_GB2312"/>
          <w:snapToGrid w:val="0"/>
          <w:color w:val="auto"/>
          <w:kern w:val="0"/>
          <w:sz w:val="28"/>
          <w:szCs w:val="28"/>
        </w:rPr>
        <w:t>就对</w:t>
      </w:r>
      <w:r>
        <w:rPr>
          <w:rFonts w:eastAsia="仿宋_GB2312"/>
          <w:snapToGrid w:val="0"/>
          <w:color w:val="auto"/>
          <w:kern w:val="0"/>
          <w:sz w:val="28"/>
          <w:szCs w:val="28"/>
        </w:rPr>
        <w:t>沁水县造成</w:t>
      </w:r>
      <w:r>
        <w:rPr>
          <w:rFonts w:hint="eastAsia" w:eastAsia="仿宋_GB2312"/>
          <w:snapToGrid w:val="0"/>
          <w:color w:val="auto"/>
          <w:kern w:val="0"/>
          <w:sz w:val="28"/>
          <w:szCs w:val="28"/>
        </w:rPr>
        <w:t>了严重的</w:t>
      </w:r>
      <w:r>
        <w:rPr>
          <w:rFonts w:eastAsia="仿宋_GB2312"/>
          <w:snapToGrid w:val="0"/>
          <w:color w:val="auto"/>
          <w:kern w:val="0"/>
          <w:sz w:val="28"/>
          <w:szCs w:val="28"/>
        </w:rPr>
        <w:t>经济损失，防洪形势较为严峻。防洪建设工程的实施可有效减免洪水造成的城市内涝灾害，避免因此而引发的社会不稳定问题，同时，防洪治理与环境整治、道路、排污、绿化、美化相结合，为居民创造优美舒适的生产、生活环境，适应构建和谐社会的发展要求。</w:t>
      </w:r>
    </w:p>
    <w:p w14:paraId="3644AA51">
      <w:pPr>
        <w:snapToGrid w:val="0"/>
        <w:spacing w:line="360" w:lineRule="auto"/>
        <w:ind w:firstLine="560" w:firstLineChars="200"/>
        <w:rPr>
          <w:rFonts w:eastAsia="仿宋_GB2312"/>
          <w:snapToGrid w:val="0"/>
          <w:color w:val="auto"/>
          <w:kern w:val="0"/>
          <w:sz w:val="28"/>
          <w:szCs w:val="28"/>
        </w:rPr>
      </w:pPr>
      <w:r>
        <w:rPr>
          <w:rFonts w:eastAsia="仿宋_GB2312"/>
          <w:snapToGrid w:val="0"/>
          <w:color w:val="auto"/>
          <w:kern w:val="0"/>
          <w:sz w:val="28"/>
          <w:szCs w:val="28"/>
        </w:rPr>
        <w:t>农村饮水安全设施建设可从根本上改善农村居民的生产、生活饮用水卫生条件，使项目区群众能够饮用清洁卫生的安全水，放心水，可以让老百姓真正得到实惠，改善了群众生活卫生条件，提高农村居民的健康状况和生活水平，减少疾病发生。另一方面为农户大力发展种养殖业和农副产品加工及乡镇企业发展起到促进和保障作用，从而加速脱贫致富和农业农村经济发展，为全面建成小康社会奠定了坚实基础。</w:t>
      </w:r>
    </w:p>
    <w:p w14:paraId="00719B59">
      <w:pPr>
        <w:snapToGrid w:val="0"/>
        <w:spacing w:line="360" w:lineRule="auto"/>
        <w:ind w:firstLine="560" w:firstLineChars="200"/>
        <w:rPr>
          <w:rFonts w:eastAsia="仿宋_GB2312"/>
          <w:snapToGrid w:val="0"/>
          <w:color w:val="auto"/>
          <w:kern w:val="0"/>
          <w:sz w:val="28"/>
          <w:szCs w:val="28"/>
        </w:rPr>
      </w:pPr>
      <w:r>
        <w:rPr>
          <w:rFonts w:eastAsia="仿宋_GB2312"/>
          <w:snapToGrid w:val="0"/>
          <w:color w:val="auto"/>
          <w:kern w:val="0"/>
          <w:sz w:val="28"/>
          <w:szCs w:val="28"/>
        </w:rPr>
        <w:t>节水型社会建设可以加速产业结构调整，使得有限的水资源分配更加合理，有力促进经济社会可持续发展。随着节水机制的逐渐形成、节水制度不断健全，水价会日趋合理，节水工程体系和技术体系会逐步完善，可以实现以水资源的可持续利用，保障社会经济的可持续发展。</w:t>
      </w:r>
    </w:p>
    <w:p w14:paraId="7796753C">
      <w:pPr>
        <w:pStyle w:val="8"/>
        <w:snapToGrid w:val="0"/>
        <w:spacing w:before="140" w:after="140" w:line="360" w:lineRule="auto"/>
        <w:rPr>
          <w:color w:val="auto"/>
        </w:rPr>
      </w:pPr>
      <w:bookmarkStart w:id="472" w:name="_Toc13220"/>
      <w:bookmarkStart w:id="473" w:name="_Toc5038"/>
      <w:bookmarkStart w:id="474" w:name="_Toc8812"/>
      <w:bookmarkStart w:id="475" w:name="_Toc25249"/>
      <w:bookmarkStart w:id="476" w:name="_Toc32260"/>
      <w:bookmarkStart w:id="477" w:name="_Toc16121"/>
      <w:r>
        <w:rPr>
          <w:rFonts w:ascii="Times New Roman" w:hAnsi="Times New Roman" w:cs="仿宋_GB2312"/>
          <w:color w:val="auto"/>
        </w:rPr>
        <w:t>1</w:t>
      </w:r>
      <w:r>
        <w:rPr>
          <w:rFonts w:hint="eastAsia" w:ascii="Times New Roman" w:hAnsi="Times New Roman" w:cs="仿宋_GB2312"/>
          <w:color w:val="auto"/>
          <w:lang w:val="en-US" w:eastAsia="zh-CN"/>
        </w:rPr>
        <w:t>1</w:t>
      </w:r>
      <w:r>
        <w:rPr>
          <w:color w:val="auto"/>
        </w:rPr>
        <w:t>.</w:t>
      </w:r>
      <w:r>
        <w:rPr>
          <w:rFonts w:ascii="Times New Roman" w:hAnsi="Times New Roman" w:cs="仿宋_GB2312"/>
          <w:color w:val="auto"/>
        </w:rPr>
        <w:t>4</w:t>
      </w:r>
      <w:r>
        <w:rPr>
          <w:color w:val="auto"/>
        </w:rPr>
        <w:t>.</w:t>
      </w:r>
      <w:r>
        <w:rPr>
          <w:rFonts w:ascii="Times New Roman" w:hAnsi="Times New Roman" w:cs="仿宋_GB2312"/>
          <w:color w:val="auto"/>
        </w:rPr>
        <w:t>3</w:t>
      </w:r>
      <w:r>
        <w:rPr>
          <w:color w:val="auto"/>
        </w:rPr>
        <w:t xml:space="preserve"> 生态环境效益分析</w:t>
      </w:r>
      <w:bookmarkEnd w:id="472"/>
      <w:bookmarkEnd w:id="473"/>
      <w:bookmarkEnd w:id="474"/>
      <w:bookmarkEnd w:id="475"/>
      <w:bookmarkEnd w:id="476"/>
      <w:bookmarkEnd w:id="477"/>
    </w:p>
    <w:p w14:paraId="42CAF87C">
      <w:pPr>
        <w:snapToGrid w:val="0"/>
        <w:spacing w:line="360" w:lineRule="auto"/>
        <w:ind w:firstLine="560" w:firstLineChars="200"/>
        <w:rPr>
          <w:rFonts w:eastAsia="仿宋_GB2312"/>
          <w:snapToGrid w:val="0"/>
          <w:color w:val="auto"/>
          <w:kern w:val="0"/>
          <w:sz w:val="28"/>
          <w:szCs w:val="28"/>
        </w:rPr>
      </w:pPr>
      <w:r>
        <w:rPr>
          <w:rFonts w:eastAsia="仿宋_GB2312"/>
          <w:snapToGrid w:val="0"/>
          <w:color w:val="auto"/>
          <w:kern w:val="0"/>
          <w:sz w:val="28"/>
          <w:szCs w:val="28"/>
        </w:rPr>
        <w:t>水是自然界最重要的生态环境要素，随着环境污染和生态破坏现象的日益严重，水利建设的生态环境建设和保护作用日益强大。</w:t>
      </w:r>
    </w:p>
    <w:p w14:paraId="6EEF9ED2">
      <w:pPr>
        <w:snapToGrid w:val="0"/>
        <w:spacing w:line="360" w:lineRule="auto"/>
        <w:ind w:firstLine="560" w:firstLineChars="200"/>
        <w:rPr>
          <w:rFonts w:eastAsia="仿宋_GB2312"/>
          <w:snapToGrid w:val="0"/>
          <w:color w:val="auto"/>
          <w:kern w:val="0"/>
          <w:sz w:val="28"/>
          <w:szCs w:val="28"/>
        </w:rPr>
      </w:pPr>
      <w:r>
        <w:rPr>
          <w:rFonts w:eastAsia="仿宋_GB2312"/>
          <w:snapToGrid w:val="0"/>
          <w:color w:val="auto"/>
          <w:kern w:val="0"/>
          <w:sz w:val="28"/>
          <w:szCs w:val="28"/>
        </w:rPr>
        <w:t xml:space="preserve">实施大水网供水体系配套工程，为提高区域水资源配置能力、促进区域协调发展打下基础，可有效提高城乡供水安全保障程度和抗旱应急能力。加快重要河流及主要支流治理，全面提升防洪减灾能力，保障重点地区防洪安全。实施病险水闸水库除险加固和山洪灾害防治工程建设，为保障人民群众生命财产安全提供基础支撑。 </w:t>
      </w:r>
    </w:p>
    <w:p w14:paraId="02F74505">
      <w:pPr>
        <w:snapToGrid w:val="0"/>
        <w:spacing w:line="360" w:lineRule="auto"/>
        <w:ind w:firstLine="560" w:firstLineChars="200"/>
        <w:rPr>
          <w:rFonts w:eastAsia="仿宋_GB2312"/>
          <w:snapToGrid w:val="0"/>
          <w:color w:val="auto"/>
          <w:kern w:val="0"/>
          <w:sz w:val="28"/>
          <w:szCs w:val="28"/>
        </w:rPr>
      </w:pPr>
      <w:r>
        <w:rPr>
          <w:rFonts w:eastAsia="仿宋_GB2312"/>
          <w:snapToGrid w:val="0"/>
          <w:color w:val="auto"/>
          <w:kern w:val="0"/>
          <w:sz w:val="28"/>
          <w:szCs w:val="28"/>
        </w:rPr>
        <w:t>通过节水型社会建设和水资源管理及保护，可</w:t>
      </w:r>
      <w:r>
        <w:rPr>
          <w:rFonts w:hint="eastAsia" w:eastAsia="仿宋_GB2312"/>
          <w:snapToGrid w:val="0"/>
          <w:color w:val="auto"/>
          <w:kern w:val="0"/>
          <w:sz w:val="28"/>
          <w:szCs w:val="28"/>
        </w:rPr>
        <w:t>使</w:t>
      </w:r>
      <w:r>
        <w:rPr>
          <w:rFonts w:eastAsia="仿宋_GB2312"/>
          <w:snapToGrid w:val="0"/>
          <w:color w:val="auto"/>
          <w:kern w:val="0"/>
          <w:sz w:val="28"/>
          <w:szCs w:val="28"/>
        </w:rPr>
        <w:t>水资源高效利用，使地表水水生态环境明显改善，水功能区水质达标率不断提高；使地下水超采量明显减少，使得地下水止降回升，逐步实现采补平衡。对生态与经济的同步协调、可持续发展起到积极的促进作用。</w:t>
      </w:r>
    </w:p>
    <w:p w14:paraId="5AB7F021">
      <w:pPr>
        <w:snapToGrid w:val="0"/>
        <w:spacing w:line="360" w:lineRule="auto"/>
        <w:ind w:firstLine="560" w:firstLineChars="200"/>
        <w:rPr>
          <w:rFonts w:eastAsia="仿宋_GB2312"/>
          <w:snapToGrid w:val="0"/>
          <w:color w:val="auto"/>
          <w:kern w:val="0"/>
          <w:sz w:val="28"/>
          <w:szCs w:val="28"/>
        </w:rPr>
      </w:pPr>
      <w:r>
        <w:rPr>
          <w:rFonts w:eastAsia="仿宋_GB2312"/>
          <w:snapToGrid w:val="0"/>
          <w:color w:val="auto"/>
          <w:kern w:val="0"/>
          <w:sz w:val="28"/>
          <w:szCs w:val="28"/>
        </w:rPr>
        <w:t>农村水利设施工程建设可以巩固水利脱贫攻坚成果，进一步提高农村供水保障程度，进一步改善农村供水条件，提高农村饮水水源稳定性，改善供水水质，提升农村供水安全监管水平。推进抗旱应急水源建设，有力提升区域抗旱应急供水能力。</w:t>
      </w:r>
    </w:p>
    <w:p w14:paraId="1E44CFEA">
      <w:pPr>
        <w:snapToGrid w:val="0"/>
        <w:spacing w:line="360" w:lineRule="auto"/>
        <w:ind w:firstLine="560" w:firstLineChars="200"/>
        <w:rPr>
          <w:rFonts w:eastAsia="仿宋_GB2312"/>
          <w:snapToGrid w:val="0"/>
          <w:color w:val="auto"/>
          <w:kern w:val="0"/>
          <w:sz w:val="28"/>
          <w:szCs w:val="28"/>
        </w:rPr>
      </w:pPr>
      <w:r>
        <w:rPr>
          <w:rFonts w:eastAsia="仿宋_GB2312"/>
          <w:snapToGrid w:val="0"/>
          <w:color w:val="auto"/>
          <w:kern w:val="0"/>
          <w:sz w:val="28"/>
          <w:szCs w:val="28"/>
        </w:rPr>
        <w:t>水土保持生态环境建设可以增加森林覆盖率，增强本区域蓄水、保水、保土量，减少蒸腾、减轻洪水及泥沙危害，保护天然生态。通过充分利用水土资源，使天然生态向良性循环发展，对改善生态环境，减轻水土流失危害，维护国家生态安全有重要的作用。</w:t>
      </w:r>
    </w:p>
    <w:p w14:paraId="710D6566">
      <w:pPr>
        <w:snapToGrid w:val="0"/>
        <w:spacing w:line="360" w:lineRule="auto"/>
        <w:ind w:firstLine="560" w:firstLineChars="200"/>
        <w:rPr>
          <w:rFonts w:eastAsia="仿宋_GB2312"/>
          <w:snapToGrid w:val="0"/>
          <w:color w:val="auto"/>
          <w:kern w:val="0"/>
          <w:sz w:val="28"/>
          <w:szCs w:val="28"/>
        </w:rPr>
      </w:pPr>
      <w:r>
        <w:rPr>
          <w:rFonts w:eastAsia="仿宋_GB2312"/>
          <w:snapToGrid w:val="0"/>
          <w:color w:val="auto"/>
          <w:kern w:val="0"/>
          <w:sz w:val="28"/>
          <w:szCs w:val="28"/>
        </w:rPr>
        <w:t>开发农村水电和实施小水电代燃料，可解决农民燃料和农村能源问题，增加地表植被的覆盖度，调节空气温、湿度，改善局部地区气候环境，减少温室气体排放。对保证退耕还林还草、提高森林覆盖率，促进天然林保护，保护环境，巩固生态建设成就起着十分重要的作用。</w:t>
      </w:r>
    </w:p>
    <w:p w14:paraId="46DEC568">
      <w:pPr>
        <w:snapToGrid w:val="0"/>
        <w:spacing w:line="360" w:lineRule="auto"/>
        <w:ind w:firstLine="560" w:firstLineChars="200"/>
        <w:rPr>
          <w:rFonts w:eastAsia="仿宋_GB2312"/>
          <w:snapToGrid w:val="0"/>
          <w:color w:val="auto"/>
          <w:kern w:val="0"/>
          <w:sz w:val="28"/>
          <w:szCs w:val="28"/>
        </w:rPr>
      </w:pPr>
      <w:r>
        <w:rPr>
          <w:rFonts w:eastAsia="仿宋_GB2312"/>
          <w:snapToGrid w:val="0"/>
          <w:color w:val="auto"/>
          <w:kern w:val="0"/>
          <w:sz w:val="28"/>
          <w:szCs w:val="28"/>
        </w:rPr>
        <w:t>蓄水工程的建设能够增加当地的空气湿度，改善库区小气候，改善当地环境。</w:t>
      </w:r>
    </w:p>
    <w:p w14:paraId="0CA93F29">
      <w:pPr>
        <w:pStyle w:val="2"/>
        <w:ind w:firstLine="480"/>
        <w:rPr>
          <w:color w:val="auto"/>
        </w:rPr>
      </w:pPr>
    </w:p>
    <w:p w14:paraId="3287606E">
      <w:pPr>
        <w:pStyle w:val="6"/>
        <w:spacing w:line="360" w:lineRule="auto"/>
        <w:jc w:val="center"/>
        <w:rPr>
          <w:color w:val="auto"/>
        </w:rPr>
      </w:pPr>
      <w:r>
        <w:rPr>
          <w:rFonts w:hint="eastAsia" w:ascii="黑体" w:hAnsi="黑体" w:eastAsia="黑体" w:cs="黑体"/>
          <w:color w:val="auto"/>
          <w:sz w:val="32"/>
          <w:szCs w:val="32"/>
        </w:rPr>
        <w:br w:type="page"/>
      </w:r>
      <w:bookmarkStart w:id="478" w:name="_Toc5040"/>
      <w:bookmarkStart w:id="479" w:name="_Toc14089"/>
      <w:bookmarkStart w:id="480" w:name="_Toc27517"/>
      <w:bookmarkStart w:id="481" w:name="_Toc16093"/>
      <w:r>
        <w:rPr>
          <w:rFonts w:hint="eastAsia"/>
          <w:color w:val="auto"/>
        </w:rPr>
        <w:t>第十</w:t>
      </w:r>
      <w:r>
        <w:rPr>
          <w:rFonts w:hint="eastAsia"/>
          <w:color w:val="auto"/>
          <w:lang w:val="en-US" w:eastAsia="zh-CN"/>
        </w:rPr>
        <w:t>二</w:t>
      </w:r>
      <w:r>
        <w:rPr>
          <w:rFonts w:hint="eastAsia"/>
          <w:color w:val="auto"/>
        </w:rPr>
        <w:t>章  保障措施</w:t>
      </w:r>
      <w:bookmarkEnd w:id="478"/>
      <w:bookmarkEnd w:id="479"/>
      <w:bookmarkEnd w:id="480"/>
      <w:bookmarkEnd w:id="481"/>
    </w:p>
    <w:p w14:paraId="042B36B1">
      <w:pPr>
        <w:pStyle w:val="7"/>
        <w:snapToGrid w:val="0"/>
        <w:spacing w:line="360" w:lineRule="auto"/>
        <w:rPr>
          <w:color w:val="auto"/>
          <w:sz w:val="28"/>
          <w:szCs w:val="28"/>
        </w:rPr>
      </w:pPr>
      <w:bookmarkStart w:id="482" w:name="_Toc706"/>
      <w:bookmarkStart w:id="483" w:name="_Toc5346"/>
      <w:bookmarkStart w:id="484" w:name="_Toc3982"/>
      <w:bookmarkStart w:id="485" w:name="_Toc27098"/>
      <w:bookmarkStart w:id="486" w:name="_Toc447792947"/>
      <w:bookmarkStart w:id="487" w:name="_Toc12439"/>
      <w:r>
        <w:rPr>
          <w:rFonts w:hint="eastAsia" w:ascii="Times New Roman" w:hAnsi="Times New Roman" w:cs="仿宋_GB2312"/>
          <w:color w:val="auto"/>
          <w:sz w:val="28"/>
          <w:szCs w:val="28"/>
        </w:rPr>
        <w:t>1</w:t>
      </w:r>
      <w:r>
        <w:rPr>
          <w:rFonts w:hint="eastAsia" w:ascii="Times New Roman" w:hAnsi="Times New Roman" w:cs="仿宋_GB2312"/>
          <w:color w:val="auto"/>
          <w:sz w:val="28"/>
          <w:szCs w:val="28"/>
          <w:lang w:val="en-US" w:eastAsia="zh-CN"/>
        </w:rPr>
        <w:t>2</w:t>
      </w:r>
      <w:r>
        <w:rPr>
          <w:rFonts w:hint="eastAsia"/>
          <w:color w:val="auto"/>
          <w:sz w:val="28"/>
          <w:szCs w:val="28"/>
        </w:rPr>
        <w:t>.</w:t>
      </w:r>
      <w:r>
        <w:rPr>
          <w:rFonts w:hint="eastAsia" w:ascii="Times New Roman" w:hAnsi="Times New Roman" w:cs="仿宋_GB2312"/>
          <w:color w:val="auto"/>
          <w:sz w:val="28"/>
          <w:szCs w:val="28"/>
        </w:rPr>
        <w:t>1</w:t>
      </w:r>
      <w:r>
        <w:rPr>
          <w:rFonts w:hint="eastAsia"/>
          <w:color w:val="auto"/>
          <w:sz w:val="28"/>
          <w:szCs w:val="28"/>
        </w:rPr>
        <w:t xml:space="preserve"> 前期保障</w:t>
      </w:r>
      <w:bookmarkEnd w:id="482"/>
      <w:bookmarkEnd w:id="483"/>
      <w:bookmarkEnd w:id="484"/>
      <w:bookmarkEnd w:id="485"/>
      <w:bookmarkEnd w:id="486"/>
      <w:bookmarkEnd w:id="487"/>
    </w:p>
    <w:p w14:paraId="635C5D00">
      <w:pPr>
        <w:snapToGrid w:val="0"/>
        <w:spacing w:line="360" w:lineRule="auto"/>
        <w:ind w:firstLine="560" w:firstLineChars="200"/>
        <w:rPr>
          <w:rFonts w:eastAsia="仿宋"/>
          <w:snapToGrid w:val="0"/>
          <w:color w:val="auto"/>
          <w:sz w:val="28"/>
          <w:szCs w:val="28"/>
        </w:rPr>
      </w:pPr>
      <w:r>
        <w:rPr>
          <w:rFonts w:hint="eastAsia" w:eastAsia="仿宋"/>
          <w:snapToGrid w:val="0"/>
          <w:color w:val="auto"/>
          <w:sz w:val="28"/>
          <w:szCs w:val="28"/>
        </w:rPr>
        <w:t>我县“十四五”水利改革发展规划应围绕“人民日益增长的美好生活需要和不平衡不充分的发展之间的矛盾”展开，立足水利可持续发展，着力改善民生，适应社会经济发展需求，科学合理实施水利项目前期工作，保证其规划报告编制的科学性、合理性；优化水利技术工作团队，合理配置资源，根据不同技术人员特长及任务特征，配置专业技术力量，强化水利项目编制、执行力度；落实项目前期经费，制定前期经费落实制度，保障前期工作顺利开展；精简优化水利项目审批程序，全面提高审批规范化和服务标准水平，加快审批时效，为水利项目的实施争取时间，抢得先机。</w:t>
      </w:r>
    </w:p>
    <w:p w14:paraId="5745D662">
      <w:pPr>
        <w:pStyle w:val="7"/>
        <w:snapToGrid w:val="0"/>
        <w:spacing w:line="360" w:lineRule="auto"/>
        <w:rPr>
          <w:color w:val="auto"/>
          <w:sz w:val="28"/>
          <w:szCs w:val="28"/>
        </w:rPr>
      </w:pPr>
      <w:bookmarkStart w:id="488" w:name="_Toc447792948"/>
      <w:bookmarkStart w:id="489" w:name="_Toc18109"/>
      <w:bookmarkStart w:id="490" w:name="_Toc662"/>
      <w:bookmarkStart w:id="491" w:name="_Toc3923"/>
      <w:bookmarkStart w:id="492" w:name="_Toc13868"/>
      <w:bookmarkStart w:id="493" w:name="_Toc18762"/>
      <w:r>
        <w:rPr>
          <w:rFonts w:hint="eastAsia" w:ascii="Times New Roman" w:hAnsi="Times New Roman" w:cs="仿宋_GB2312"/>
          <w:color w:val="auto"/>
          <w:sz w:val="28"/>
          <w:szCs w:val="28"/>
        </w:rPr>
        <w:t>1</w:t>
      </w:r>
      <w:r>
        <w:rPr>
          <w:rFonts w:hint="eastAsia" w:ascii="Times New Roman" w:hAnsi="Times New Roman" w:cs="仿宋_GB2312"/>
          <w:color w:val="auto"/>
          <w:sz w:val="28"/>
          <w:szCs w:val="28"/>
          <w:lang w:val="en-US" w:eastAsia="zh-CN"/>
        </w:rPr>
        <w:t>2</w:t>
      </w:r>
      <w:r>
        <w:rPr>
          <w:rFonts w:hint="eastAsia"/>
          <w:color w:val="auto"/>
          <w:sz w:val="28"/>
          <w:szCs w:val="28"/>
        </w:rPr>
        <w:t>.</w:t>
      </w:r>
      <w:r>
        <w:rPr>
          <w:rFonts w:hint="eastAsia" w:ascii="Times New Roman" w:hAnsi="Times New Roman" w:cs="仿宋_GB2312"/>
          <w:color w:val="auto"/>
          <w:sz w:val="28"/>
          <w:szCs w:val="28"/>
        </w:rPr>
        <w:t>2</w:t>
      </w:r>
      <w:r>
        <w:rPr>
          <w:rFonts w:hint="eastAsia"/>
          <w:color w:val="auto"/>
          <w:sz w:val="28"/>
          <w:szCs w:val="28"/>
        </w:rPr>
        <w:t xml:space="preserve"> 制度保障</w:t>
      </w:r>
      <w:bookmarkEnd w:id="488"/>
      <w:bookmarkEnd w:id="489"/>
      <w:bookmarkEnd w:id="490"/>
      <w:bookmarkEnd w:id="491"/>
      <w:bookmarkEnd w:id="492"/>
      <w:bookmarkEnd w:id="493"/>
    </w:p>
    <w:p w14:paraId="39494C3B">
      <w:pPr>
        <w:snapToGrid w:val="0"/>
        <w:spacing w:line="360" w:lineRule="auto"/>
        <w:ind w:firstLine="560" w:firstLineChars="200"/>
        <w:rPr>
          <w:rFonts w:eastAsia="仿宋"/>
          <w:snapToGrid w:val="0"/>
          <w:color w:val="auto"/>
          <w:kern w:val="0"/>
          <w:sz w:val="28"/>
          <w:szCs w:val="28"/>
        </w:rPr>
      </w:pPr>
      <w:r>
        <w:rPr>
          <w:rFonts w:hint="eastAsia" w:eastAsia="仿宋"/>
          <w:snapToGrid w:val="0"/>
          <w:color w:val="auto"/>
          <w:sz w:val="28"/>
          <w:szCs w:val="28"/>
        </w:rPr>
        <w:t>建立有效的水资源管理保护监测评估制度，建立适应性管理为原则的动态机制，及时发现实施过程中出现的新问题，提出解决对策，保证规划目标的实现。加强地下水功能区的划分与实施，以集中水源地与重点地区控制方案为管理重点，建立监测监督有效体系,对每个地下水水源地的总量、水位、水质动态管理，甚至对重要地区的地下含水层的管理，充分发挥广大用水户的节水管水自觉性，大幅度提高我县地下水综合管理水平。</w:t>
      </w:r>
    </w:p>
    <w:p w14:paraId="352E4E66">
      <w:pPr>
        <w:pStyle w:val="7"/>
        <w:snapToGrid w:val="0"/>
        <w:spacing w:line="360" w:lineRule="auto"/>
        <w:rPr>
          <w:color w:val="auto"/>
          <w:sz w:val="28"/>
          <w:szCs w:val="28"/>
        </w:rPr>
      </w:pPr>
      <w:bookmarkStart w:id="494" w:name="_Toc30382"/>
      <w:bookmarkStart w:id="495" w:name="_Toc20710"/>
      <w:bookmarkStart w:id="496" w:name="_Toc15278"/>
      <w:bookmarkStart w:id="497" w:name="_Toc11297"/>
      <w:bookmarkStart w:id="498" w:name="_Toc447792949"/>
      <w:bookmarkStart w:id="499" w:name="_Toc3519"/>
      <w:r>
        <w:rPr>
          <w:rFonts w:hint="eastAsia" w:ascii="Times New Roman" w:hAnsi="Times New Roman" w:cs="仿宋_GB2312"/>
          <w:color w:val="auto"/>
          <w:sz w:val="28"/>
          <w:szCs w:val="28"/>
        </w:rPr>
        <w:t>1</w:t>
      </w:r>
      <w:r>
        <w:rPr>
          <w:rFonts w:hint="eastAsia" w:ascii="Times New Roman" w:hAnsi="Times New Roman" w:cs="仿宋_GB2312"/>
          <w:color w:val="auto"/>
          <w:sz w:val="28"/>
          <w:szCs w:val="28"/>
          <w:lang w:val="en-US" w:eastAsia="zh-CN"/>
        </w:rPr>
        <w:t>2</w:t>
      </w:r>
      <w:r>
        <w:rPr>
          <w:rFonts w:hint="eastAsia"/>
          <w:color w:val="auto"/>
          <w:sz w:val="28"/>
          <w:szCs w:val="28"/>
        </w:rPr>
        <w:t>.</w:t>
      </w:r>
      <w:r>
        <w:rPr>
          <w:rFonts w:hint="eastAsia" w:ascii="Times New Roman" w:hAnsi="Times New Roman" w:cs="仿宋_GB2312"/>
          <w:color w:val="auto"/>
          <w:sz w:val="28"/>
          <w:szCs w:val="28"/>
        </w:rPr>
        <w:t>3</w:t>
      </w:r>
      <w:r>
        <w:rPr>
          <w:rFonts w:hint="eastAsia"/>
          <w:color w:val="auto"/>
          <w:sz w:val="28"/>
          <w:szCs w:val="28"/>
        </w:rPr>
        <w:t xml:space="preserve"> 科技保障</w:t>
      </w:r>
      <w:bookmarkEnd w:id="494"/>
      <w:bookmarkEnd w:id="495"/>
      <w:bookmarkEnd w:id="496"/>
      <w:bookmarkEnd w:id="497"/>
      <w:bookmarkEnd w:id="498"/>
      <w:bookmarkEnd w:id="499"/>
    </w:p>
    <w:p w14:paraId="233BF427">
      <w:pPr>
        <w:snapToGrid w:val="0"/>
        <w:spacing w:line="360" w:lineRule="auto"/>
        <w:ind w:firstLine="560" w:firstLineChars="200"/>
        <w:rPr>
          <w:rFonts w:eastAsia="仿宋"/>
          <w:snapToGrid w:val="0"/>
          <w:color w:val="auto"/>
          <w:sz w:val="28"/>
          <w:szCs w:val="28"/>
        </w:rPr>
      </w:pPr>
      <w:r>
        <w:rPr>
          <w:rFonts w:eastAsia="仿宋"/>
          <w:snapToGrid w:val="0"/>
          <w:color w:val="auto"/>
          <w:sz w:val="28"/>
          <w:szCs w:val="28"/>
        </w:rPr>
        <w:t>紧密结</w:t>
      </w:r>
      <w:r>
        <w:rPr>
          <w:rFonts w:hint="eastAsia" w:eastAsia="仿宋"/>
          <w:snapToGrid w:val="0"/>
          <w:color w:val="auto"/>
          <w:sz w:val="28"/>
          <w:szCs w:val="28"/>
        </w:rPr>
        <w:t>合节水治水管水兴水新思路</w:t>
      </w:r>
      <w:r>
        <w:rPr>
          <w:rFonts w:eastAsia="仿宋"/>
          <w:snapToGrid w:val="0"/>
          <w:color w:val="auto"/>
          <w:sz w:val="28"/>
          <w:szCs w:val="28"/>
        </w:rPr>
        <w:t>，大力</w:t>
      </w:r>
      <w:r>
        <w:rPr>
          <w:rFonts w:hint="eastAsia" w:eastAsia="仿宋"/>
          <w:snapToGrid w:val="0"/>
          <w:color w:val="auto"/>
          <w:sz w:val="28"/>
          <w:szCs w:val="28"/>
        </w:rPr>
        <w:t>推进</w:t>
      </w:r>
      <w:r>
        <w:rPr>
          <w:rFonts w:eastAsia="仿宋"/>
          <w:snapToGrid w:val="0"/>
          <w:color w:val="auto"/>
          <w:sz w:val="28"/>
          <w:szCs w:val="28"/>
        </w:rPr>
        <w:t>科技创新，</w:t>
      </w:r>
      <w:r>
        <w:rPr>
          <w:rFonts w:hint="eastAsia" w:eastAsia="仿宋"/>
          <w:snapToGrid w:val="0"/>
          <w:color w:val="auto"/>
          <w:sz w:val="28"/>
          <w:szCs w:val="28"/>
        </w:rPr>
        <w:t>充分</w:t>
      </w:r>
      <w:r>
        <w:rPr>
          <w:rFonts w:eastAsia="仿宋"/>
          <w:snapToGrid w:val="0"/>
          <w:color w:val="auto"/>
          <w:sz w:val="28"/>
          <w:szCs w:val="28"/>
        </w:rPr>
        <w:t>利用</w:t>
      </w:r>
      <w:r>
        <w:rPr>
          <w:rFonts w:ascii="Times New Roman" w:hAnsi="Times New Roman" w:eastAsia="仿宋" w:cs="仿宋_GB2312"/>
          <w:snapToGrid w:val="0"/>
          <w:color w:val="auto"/>
          <w:sz w:val="28"/>
          <w:szCs w:val="28"/>
        </w:rPr>
        <w:t>5G</w:t>
      </w:r>
      <w:r>
        <w:rPr>
          <w:rFonts w:hint="eastAsia" w:eastAsia="仿宋"/>
          <w:snapToGrid w:val="0"/>
          <w:color w:val="auto"/>
          <w:sz w:val="28"/>
          <w:szCs w:val="28"/>
        </w:rPr>
        <w:t>、大数据、云平台</w:t>
      </w:r>
      <w:r>
        <w:rPr>
          <w:rFonts w:eastAsia="仿宋"/>
          <w:snapToGrid w:val="0"/>
          <w:color w:val="auto"/>
          <w:sz w:val="28"/>
          <w:szCs w:val="28"/>
        </w:rPr>
        <w:t>改造传统水利，</w:t>
      </w:r>
      <w:r>
        <w:rPr>
          <w:rFonts w:hint="eastAsia" w:eastAsia="仿宋"/>
          <w:snapToGrid w:val="0"/>
          <w:color w:val="auto"/>
          <w:sz w:val="28"/>
          <w:szCs w:val="28"/>
        </w:rPr>
        <w:t>利用科技能力提高</w:t>
      </w:r>
      <w:r>
        <w:rPr>
          <w:rFonts w:eastAsia="仿宋"/>
          <w:snapToGrid w:val="0"/>
          <w:color w:val="auto"/>
          <w:sz w:val="28"/>
          <w:szCs w:val="28"/>
        </w:rPr>
        <w:t>建设与管理</w:t>
      </w:r>
      <w:r>
        <w:rPr>
          <w:rFonts w:hint="eastAsia" w:eastAsia="仿宋"/>
          <w:snapToGrid w:val="0"/>
          <w:color w:val="auto"/>
          <w:sz w:val="28"/>
          <w:szCs w:val="28"/>
        </w:rPr>
        <w:t>水平</w:t>
      </w:r>
      <w:r>
        <w:rPr>
          <w:rFonts w:eastAsia="仿宋"/>
          <w:snapToGrid w:val="0"/>
          <w:color w:val="auto"/>
          <w:sz w:val="28"/>
          <w:szCs w:val="28"/>
        </w:rPr>
        <w:t>。在防汛抗旱减灾方面，从预测预报预警、信息采集，到指挥调度、防汛抢险，广泛采用先进科学技术</w:t>
      </w:r>
      <w:r>
        <w:rPr>
          <w:rFonts w:hint="eastAsia" w:eastAsia="仿宋"/>
          <w:snapToGrid w:val="0"/>
          <w:color w:val="auto"/>
          <w:sz w:val="28"/>
          <w:szCs w:val="28"/>
        </w:rPr>
        <w:t>；</w:t>
      </w:r>
      <w:r>
        <w:rPr>
          <w:rFonts w:eastAsia="仿宋"/>
          <w:snapToGrid w:val="0"/>
          <w:color w:val="auto"/>
          <w:sz w:val="28"/>
          <w:szCs w:val="28"/>
        </w:rPr>
        <w:t>在</w:t>
      </w:r>
      <w:r>
        <w:rPr>
          <w:rFonts w:hint="eastAsia" w:eastAsia="仿宋"/>
          <w:snapToGrid w:val="0"/>
          <w:color w:val="auto"/>
          <w:sz w:val="28"/>
          <w:szCs w:val="28"/>
        </w:rPr>
        <w:t>河道</w:t>
      </w:r>
      <w:r>
        <w:rPr>
          <w:rFonts w:eastAsia="仿宋"/>
          <w:snapToGrid w:val="0"/>
          <w:color w:val="auto"/>
          <w:sz w:val="28"/>
          <w:szCs w:val="28"/>
        </w:rPr>
        <w:t>综合治理方面，加强科学实验，积极推广使用新技术、新材料、新工艺；在水资源</w:t>
      </w:r>
      <w:r>
        <w:rPr>
          <w:rFonts w:hint="eastAsia" w:eastAsia="仿宋"/>
          <w:snapToGrid w:val="0"/>
          <w:color w:val="auto"/>
          <w:sz w:val="28"/>
          <w:szCs w:val="28"/>
        </w:rPr>
        <w:t>管理</w:t>
      </w:r>
      <w:r>
        <w:rPr>
          <w:rFonts w:eastAsia="仿宋"/>
          <w:snapToGrid w:val="0"/>
          <w:color w:val="auto"/>
          <w:sz w:val="28"/>
          <w:szCs w:val="28"/>
        </w:rPr>
        <w:t>和保护方面，</w:t>
      </w:r>
      <w:r>
        <w:rPr>
          <w:rFonts w:hint="eastAsia" w:eastAsia="仿宋"/>
          <w:snapToGrid w:val="0"/>
          <w:color w:val="auto"/>
          <w:sz w:val="28"/>
          <w:szCs w:val="28"/>
        </w:rPr>
        <w:t>加大</w:t>
      </w:r>
      <w:r>
        <w:rPr>
          <w:rFonts w:eastAsia="仿宋"/>
          <w:snapToGrid w:val="0"/>
          <w:color w:val="auto"/>
          <w:sz w:val="28"/>
          <w:szCs w:val="28"/>
        </w:rPr>
        <w:t>新型节水技术及设备</w:t>
      </w:r>
      <w:r>
        <w:rPr>
          <w:rFonts w:hint="eastAsia" w:eastAsia="仿宋"/>
          <w:snapToGrid w:val="0"/>
          <w:color w:val="auto"/>
          <w:sz w:val="28"/>
          <w:szCs w:val="28"/>
        </w:rPr>
        <w:t>使用</w:t>
      </w:r>
      <w:r>
        <w:rPr>
          <w:rFonts w:eastAsia="仿宋"/>
          <w:snapToGrid w:val="0"/>
          <w:color w:val="auto"/>
          <w:sz w:val="28"/>
          <w:szCs w:val="28"/>
        </w:rPr>
        <w:t>，推动</w:t>
      </w:r>
      <w:r>
        <w:rPr>
          <w:rFonts w:hint="eastAsia" w:eastAsia="仿宋"/>
          <w:snapToGrid w:val="0"/>
          <w:color w:val="auto"/>
          <w:sz w:val="28"/>
          <w:szCs w:val="28"/>
        </w:rPr>
        <w:t>全面建成</w:t>
      </w:r>
      <w:r>
        <w:rPr>
          <w:rFonts w:eastAsia="仿宋"/>
          <w:snapToGrid w:val="0"/>
          <w:color w:val="auto"/>
          <w:sz w:val="28"/>
          <w:szCs w:val="28"/>
        </w:rPr>
        <w:t>节水型社会建设</w:t>
      </w:r>
      <w:r>
        <w:rPr>
          <w:rFonts w:hint="eastAsia" w:eastAsia="仿宋"/>
          <w:snapToGrid w:val="0"/>
          <w:color w:val="auto"/>
          <w:sz w:val="28"/>
          <w:szCs w:val="28"/>
        </w:rPr>
        <w:t>；</w:t>
      </w:r>
      <w:r>
        <w:rPr>
          <w:rFonts w:eastAsia="仿宋"/>
          <w:snapToGrid w:val="0"/>
          <w:color w:val="auto"/>
          <w:sz w:val="28"/>
          <w:szCs w:val="28"/>
        </w:rPr>
        <w:t>在农村水利方面，改造传统灌溉技术和设备，优化灌区水资源配置，开展水土保持监测网络和信息系统建设，推广应用农村水电新技术、新产品，加快农村水利的现代化进程</w:t>
      </w:r>
      <w:r>
        <w:rPr>
          <w:rFonts w:hint="eastAsia" w:eastAsia="仿宋"/>
          <w:snapToGrid w:val="0"/>
          <w:color w:val="auto"/>
          <w:sz w:val="28"/>
          <w:szCs w:val="28"/>
        </w:rPr>
        <w:t>；</w:t>
      </w:r>
      <w:r>
        <w:rPr>
          <w:rFonts w:eastAsia="仿宋"/>
          <w:snapToGrid w:val="0"/>
          <w:color w:val="auto"/>
          <w:sz w:val="28"/>
          <w:szCs w:val="28"/>
        </w:rPr>
        <w:t>在水利信息化建设方面，</w:t>
      </w:r>
      <w:r>
        <w:rPr>
          <w:rFonts w:hint="eastAsia" w:eastAsia="仿宋"/>
          <w:snapToGrid w:val="0"/>
          <w:color w:val="auto"/>
          <w:sz w:val="28"/>
          <w:szCs w:val="28"/>
        </w:rPr>
        <w:t>建设智慧水利平台，</w:t>
      </w:r>
      <w:r>
        <w:rPr>
          <w:rFonts w:eastAsia="仿宋"/>
          <w:snapToGrid w:val="0"/>
          <w:color w:val="auto"/>
          <w:sz w:val="28"/>
          <w:szCs w:val="28"/>
        </w:rPr>
        <w:t xml:space="preserve">实现基础数据的实时获取、传输、存储和处理，加快建设水文基础数据库，水利信息公众服务能力明显增强。 </w:t>
      </w:r>
    </w:p>
    <w:p w14:paraId="3CB0876C">
      <w:pPr>
        <w:pStyle w:val="7"/>
        <w:snapToGrid w:val="0"/>
        <w:spacing w:line="360" w:lineRule="auto"/>
        <w:rPr>
          <w:color w:val="auto"/>
          <w:sz w:val="28"/>
          <w:szCs w:val="28"/>
        </w:rPr>
      </w:pPr>
      <w:bookmarkStart w:id="500" w:name="_Toc24455"/>
      <w:bookmarkStart w:id="501" w:name="_Toc17603"/>
      <w:bookmarkStart w:id="502" w:name="_Toc447792950"/>
      <w:bookmarkStart w:id="503" w:name="_Toc31035"/>
      <w:bookmarkStart w:id="504" w:name="_Toc9442"/>
      <w:bookmarkStart w:id="505" w:name="_Toc8071"/>
      <w:r>
        <w:rPr>
          <w:rFonts w:hint="eastAsia" w:ascii="Times New Roman" w:hAnsi="Times New Roman" w:cs="仿宋_GB2312"/>
          <w:color w:val="auto"/>
          <w:sz w:val="28"/>
          <w:szCs w:val="28"/>
        </w:rPr>
        <w:t>1</w:t>
      </w:r>
      <w:r>
        <w:rPr>
          <w:rFonts w:hint="eastAsia" w:ascii="Times New Roman" w:hAnsi="Times New Roman" w:cs="仿宋_GB2312"/>
          <w:color w:val="auto"/>
          <w:sz w:val="28"/>
          <w:szCs w:val="28"/>
          <w:lang w:val="en-US" w:eastAsia="zh-CN"/>
        </w:rPr>
        <w:t>2</w:t>
      </w:r>
      <w:r>
        <w:rPr>
          <w:rFonts w:hint="eastAsia"/>
          <w:color w:val="auto"/>
          <w:sz w:val="28"/>
          <w:szCs w:val="28"/>
        </w:rPr>
        <w:t>.</w:t>
      </w:r>
      <w:r>
        <w:rPr>
          <w:rFonts w:hint="eastAsia" w:ascii="Times New Roman" w:hAnsi="Times New Roman" w:cs="仿宋_GB2312"/>
          <w:color w:val="auto"/>
          <w:sz w:val="28"/>
          <w:szCs w:val="28"/>
        </w:rPr>
        <w:t>4</w:t>
      </w:r>
      <w:r>
        <w:rPr>
          <w:rFonts w:hint="eastAsia"/>
          <w:color w:val="auto"/>
          <w:sz w:val="28"/>
          <w:szCs w:val="28"/>
        </w:rPr>
        <w:t xml:space="preserve"> 人才保障</w:t>
      </w:r>
      <w:bookmarkEnd w:id="500"/>
      <w:bookmarkEnd w:id="501"/>
      <w:bookmarkEnd w:id="502"/>
      <w:bookmarkEnd w:id="503"/>
      <w:bookmarkEnd w:id="504"/>
      <w:bookmarkEnd w:id="505"/>
    </w:p>
    <w:p w14:paraId="084D86AF">
      <w:pPr>
        <w:adjustRightInd w:val="0"/>
        <w:snapToGrid w:val="0"/>
        <w:spacing w:line="360" w:lineRule="auto"/>
        <w:ind w:firstLine="560" w:firstLineChars="200"/>
        <w:rPr>
          <w:rFonts w:eastAsia="仿宋"/>
          <w:snapToGrid w:val="0"/>
          <w:color w:val="auto"/>
          <w:sz w:val="28"/>
          <w:szCs w:val="28"/>
        </w:rPr>
      </w:pPr>
      <w:r>
        <w:rPr>
          <w:rFonts w:hint="eastAsia" w:eastAsia="仿宋"/>
          <w:snapToGrid w:val="0"/>
          <w:color w:val="auto"/>
          <w:sz w:val="28"/>
          <w:szCs w:val="28"/>
        </w:rPr>
        <w:t>目前，全县水利系统工作人员共</w:t>
      </w:r>
      <w:r>
        <w:rPr>
          <w:rFonts w:hint="eastAsia" w:ascii="Times New Roman" w:hAnsi="Times New Roman" w:eastAsia="仿宋" w:cs="仿宋_GB2312"/>
          <w:snapToGrid w:val="0"/>
          <w:color w:val="auto"/>
          <w:sz w:val="28"/>
          <w:szCs w:val="28"/>
        </w:rPr>
        <w:t>111</w:t>
      </w:r>
      <w:r>
        <w:rPr>
          <w:rFonts w:hint="eastAsia" w:eastAsia="仿宋"/>
          <w:snapToGrid w:val="0"/>
          <w:color w:val="auto"/>
          <w:sz w:val="28"/>
          <w:szCs w:val="28"/>
        </w:rPr>
        <w:t>人，其中行政人员</w:t>
      </w:r>
      <w:r>
        <w:rPr>
          <w:rFonts w:hint="eastAsia" w:ascii="Times New Roman" w:hAnsi="Times New Roman" w:eastAsia="仿宋" w:cs="仿宋_GB2312"/>
          <w:snapToGrid w:val="0"/>
          <w:color w:val="auto"/>
          <w:sz w:val="28"/>
          <w:szCs w:val="28"/>
        </w:rPr>
        <w:t>6</w:t>
      </w:r>
      <w:r>
        <w:rPr>
          <w:rFonts w:hint="eastAsia" w:eastAsia="仿宋"/>
          <w:snapToGrid w:val="0"/>
          <w:color w:val="auto"/>
          <w:sz w:val="28"/>
          <w:szCs w:val="28"/>
        </w:rPr>
        <w:t>人，专业技术人员</w:t>
      </w:r>
      <w:r>
        <w:rPr>
          <w:rFonts w:hint="eastAsia" w:ascii="Times New Roman" w:hAnsi="Times New Roman" w:eastAsia="仿宋" w:cs="仿宋_GB2312"/>
          <w:snapToGrid w:val="0"/>
          <w:color w:val="auto"/>
          <w:sz w:val="28"/>
          <w:szCs w:val="28"/>
        </w:rPr>
        <w:t>26</w:t>
      </w:r>
      <w:r>
        <w:rPr>
          <w:rFonts w:hint="eastAsia" w:eastAsia="仿宋"/>
          <w:snapToGrid w:val="0"/>
          <w:color w:val="auto"/>
          <w:sz w:val="28"/>
          <w:szCs w:val="28"/>
        </w:rPr>
        <w:t>人，管理人员</w:t>
      </w:r>
      <w:r>
        <w:rPr>
          <w:rFonts w:hint="eastAsia" w:ascii="Times New Roman" w:hAnsi="Times New Roman" w:eastAsia="仿宋" w:cs="仿宋_GB2312"/>
          <w:snapToGrid w:val="0"/>
          <w:color w:val="auto"/>
          <w:sz w:val="28"/>
          <w:szCs w:val="28"/>
        </w:rPr>
        <w:t>10</w:t>
      </w:r>
      <w:r>
        <w:rPr>
          <w:rFonts w:hint="eastAsia" w:eastAsia="仿宋"/>
          <w:snapToGrid w:val="0"/>
          <w:color w:val="auto"/>
          <w:sz w:val="28"/>
          <w:szCs w:val="28"/>
        </w:rPr>
        <w:t>人，工勤技能人员</w:t>
      </w:r>
      <w:r>
        <w:rPr>
          <w:rFonts w:hint="eastAsia" w:ascii="Times New Roman" w:hAnsi="Times New Roman" w:eastAsia="仿宋" w:cs="仿宋_GB2312"/>
          <w:snapToGrid w:val="0"/>
          <w:color w:val="auto"/>
          <w:sz w:val="28"/>
          <w:szCs w:val="28"/>
        </w:rPr>
        <w:t>69</w:t>
      </w:r>
      <w:r>
        <w:rPr>
          <w:rFonts w:hint="eastAsia" w:eastAsia="仿宋"/>
          <w:snapToGrid w:val="0"/>
          <w:color w:val="auto"/>
          <w:sz w:val="28"/>
          <w:szCs w:val="28"/>
        </w:rPr>
        <w:t>人。为了全面实现水利现代化，首先要建立健全人才培养与发展机制。加快工作人员的培训步伐，通过参加培训、专业技能考试、学历提升等方法增强专业技术素养，提高高素质人才比例。组织开展各类教育培训，加快建设人才</w:t>
      </w:r>
      <w:r>
        <w:rPr>
          <w:rFonts w:hint="eastAsia" w:eastAsia="仿宋"/>
          <w:snapToGrid w:val="0"/>
          <w:color w:val="auto"/>
          <w:sz w:val="28"/>
          <w:szCs w:val="28"/>
          <w:lang w:eastAsia="zh-CN"/>
        </w:rPr>
        <w:t>选拔</w:t>
      </w:r>
      <w:r>
        <w:rPr>
          <w:rFonts w:hint="eastAsia" w:eastAsia="仿宋"/>
          <w:snapToGrid w:val="0"/>
          <w:color w:val="auto"/>
          <w:sz w:val="28"/>
          <w:szCs w:val="28"/>
        </w:rPr>
        <w:t>任用机制，强化公平。合理的规范水利系统内部机构及各岗位设置要求，细化每一个岗位的职责及晋升渠道，健全考察制度，紧紧围绕公平、公正的原则，鼓励本单位、局属单位协同参与，实行公开透明、民主监督，公开选拔和任用人才，保证为人才提供一个公平公正的成长平台；再次要加快建设留住人才的人性化环境，保持长效。理顺各个单位的体制机制，特别是编制、待遇等方面，积极解决新进职工的住宿、交通等问题，关心外地职工生活，形成尊才、重才、惜才的环境。要加大人才引进力度，畅通毕业生招聘、社会招聘等多种渠道，引进各类管理人才、专业技术人才，逐渐形成一支管理水平高、技术能力强、支撑水利现代化发展的高素质专业人才队伍。</w:t>
      </w:r>
    </w:p>
    <w:p w14:paraId="4CE75F0A">
      <w:pPr>
        <w:pStyle w:val="7"/>
        <w:snapToGrid w:val="0"/>
        <w:spacing w:line="360" w:lineRule="auto"/>
        <w:rPr>
          <w:color w:val="auto"/>
          <w:sz w:val="28"/>
          <w:szCs w:val="28"/>
        </w:rPr>
      </w:pPr>
      <w:bookmarkStart w:id="506" w:name="_Toc17008"/>
      <w:bookmarkStart w:id="507" w:name="_Toc12584"/>
      <w:bookmarkStart w:id="508" w:name="_Toc18297"/>
      <w:bookmarkStart w:id="509" w:name="_Toc1480"/>
      <w:r>
        <w:rPr>
          <w:rFonts w:hint="eastAsia" w:ascii="Times New Roman" w:hAnsi="Times New Roman" w:cs="仿宋_GB2312"/>
          <w:color w:val="auto"/>
          <w:sz w:val="28"/>
          <w:szCs w:val="28"/>
        </w:rPr>
        <w:t>1</w:t>
      </w:r>
      <w:r>
        <w:rPr>
          <w:rFonts w:hint="eastAsia" w:ascii="Times New Roman" w:hAnsi="Times New Roman" w:cs="仿宋_GB2312"/>
          <w:color w:val="auto"/>
          <w:sz w:val="28"/>
          <w:szCs w:val="28"/>
          <w:lang w:val="en-US" w:eastAsia="zh-CN"/>
        </w:rPr>
        <w:t>2</w:t>
      </w:r>
      <w:r>
        <w:rPr>
          <w:rFonts w:hint="eastAsia"/>
          <w:color w:val="auto"/>
          <w:sz w:val="28"/>
          <w:szCs w:val="28"/>
        </w:rPr>
        <w:t>.</w:t>
      </w:r>
      <w:r>
        <w:rPr>
          <w:rFonts w:hint="eastAsia" w:ascii="Times New Roman" w:hAnsi="Times New Roman" w:cs="仿宋_GB2312"/>
          <w:color w:val="auto"/>
          <w:sz w:val="28"/>
          <w:szCs w:val="28"/>
        </w:rPr>
        <w:t>5</w:t>
      </w:r>
      <w:r>
        <w:rPr>
          <w:rFonts w:hint="eastAsia"/>
          <w:color w:val="auto"/>
          <w:sz w:val="28"/>
          <w:szCs w:val="28"/>
        </w:rPr>
        <w:t xml:space="preserve"> 资金保障</w:t>
      </w:r>
      <w:bookmarkEnd w:id="506"/>
      <w:bookmarkEnd w:id="507"/>
      <w:bookmarkEnd w:id="508"/>
      <w:bookmarkEnd w:id="509"/>
    </w:p>
    <w:p w14:paraId="200B7E30">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十四五”水利改革发展资金以争取中央、省及市用于各重点水利工程建设的资金为主。通过科学的管理和使用水利专项资金，在加强水利基础设施建设和一些利民的水利建设上发挥其重要的作用，一切以人民群众的更好生活作为指导，才能更好地为人民服务，切实地解决人民群众的困难。在水利资金的投入力度还是相关水利资金的管理和使用上都要做到科学、合理、规范。我国大多数水利建设项目的资金都是政府的投入，而实际上一些地方政府的财政往往也存在着一定的困境，导致了对于申报项目的资金没有得到充分地方落实。由于资金筹集渠道的单一性导致了在水利建设时往往会出现资金不位的现象的发生从而使得一些建设项目不能及时地展开，制约水利建设的进一步发展，从而影响了人民的生活，多渠道筹资，克服水利投资渠道单一的局面。</w:t>
      </w:r>
    </w:p>
    <w:p w14:paraId="03091302">
      <w:pPr>
        <w:pStyle w:val="2"/>
        <w:ind w:firstLine="480"/>
        <w:rPr>
          <w:color w:val="auto"/>
        </w:rPr>
      </w:pPr>
    </w:p>
    <w:p w14:paraId="1FAF014A">
      <w:pPr>
        <w:pStyle w:val="2"/>
        <w:ind w:firstLine="480"/>
        <w:rPr>
          <w:color w:val="auto"/>
        </w:rPr>
      </w:pPr>
    </w:p>
    <w:p w14:paraId="596121E1">
      <w:pPr>
        <w:rPr>
          <w:color w:val="auto"/>
        </w:rPr>
      </w:pPr>
    </w:p>
    <w:p w14:paraId="72C654FD">
      <w:pPr>
        <w:snapToGrid w:val="0"/>
        <w:spacing w:line="360" w:lineRule="auto"/>
        <w:ind w:firstLine="420" w:firstLineChars="200"/>
        <w:rPr>
          <w:color w:val="auto"/>
        </w:rPr>
      </w:pPr>
    </w:p>
    <w:p w14:paraId="64EBC4C1">
      <w:pPr>
        <w:snapToGrid w:val="0"/>
        <w:spacing w:line="560" w:lineRule="exact"/>
        <w:jc w:val="center"/>
        <w:rPr>
          <w:rFonts w:eastAsia="仿宋_GB2312"/>
          <w:b/>
          <w:snapToGrid w:val="0"/>
          <w:color w:val="auto"/>
          <w:kern w:val="0"/>
          <w:sz w:val="28"/>
        </w:rPr>
        <w:sectPr>
          <w:type w:val="continuous"/>
          <w:pgSz w:w="11907" w:h="16840"/>
          <w:pgMar w:top="1418" w:right="1418" w:bottom="1361" w:left="1531" w:header="964" w:footer="964" w:gutter="0"/>
          <w:pgNumType w:fmt="numberInDash"/>
          <w:cols w:space="720" w:num="1"/>
          <w:docGrid w:linePitch="312" w:charSpace="0"/>
        </w:sectPr>
      </w:pPr>
    </w:p>
    <w:p w14:paraId="5D616331">
      <w:pPr>
        <w:pStyle w:val="2"/>
        <w:ind w:firstLine="200"/>
        <w:jc w:val="center"/>
        <w:rPr>
          <w:rFonts w:ascii="仿宋" w:hAnsi="仿宋" w:eastAsia="仿宋" w:cs="仿宋"/>
          <w:color w:val="auto"/>
          <w:sz w:val="10"/>
          <w:szCs w:val="10"/>
        </w:rPr>
      </w:pPr>
    </w:p>
    <w:p w14:paraId="02ABFF50">
      <w:pPr>
        <w:pStyle w:val="2"/>
        <w:ind w:firstLine="560"/>
        <w:jc w:val="center"/>
        <w:rPr>
          <w:color w:val="auto"/>
        </w:rPr>
      </w:pPr>
      <w:r>
        <w:rPr>
          <w:rFonts w:hint="eastAsia" w:ascii="仿宋" w:hAnsi="仿宋" w:eastAsia="仿宋" w:cs="仿宋"/>
          <w:color w:val="auto"/>
          <w:sz w:val="28"/>
          <w:szCs w:val="28"/>
        </w:rPr>
        <w:t>水利发展“十三五”主要目标完成情况表</w:t>
      </w:r>
    </w:p>
    <w:p w14:paraId="5F77582E">
      <w:pPr>
        <w:snapToGrid w:val="0"/>
        <w:spacing w:line="360" w:lineRule="auto"/>
        <w:jc w:val="left"/>
        <w:outlineLvl w:val="0"/>
        <w:rPr>
          <w:rFonts w:eastAsia="仿宋_GB2312"/>
          <w:bCs/>
          <w:snapToGrid w:val="0"/>
          <w:color w:val="auto"/>
          <w:kern w:val="0"/>
          <w:sz w:val="28"/>
        </w:rPr>
      </w:pPr>
      <w:bookmarkStart w:id="510" w:name="_Toc20165"/>
      <w:bookmarkStart w:id="511" w:name="_Toc386"/>
      <w:r>
        <w:rPr>
          <w:rFonts w:hint="eastAsia" w:eastAsia="仿宋_GB2312"/>
          <w:bCs/>
          <w:snapToGrid w:val="0"/>
          <w:color w:val="auto"/>
          <w:kern w:val="0"/>
          <w:sz w:val="28"/>
        </w:rPr>
        <w:t>附表</w:t>
      </w:r>
      <w:r>
        <w:rPr>
          <w:rFonts w:ascii="Times New Roman" w:hAnsi="Times New Roman" w:eastAsia="仿宋_GB2312" w:cs="仿宋_GB2312"/>
          <w:bCs/>
          <w:snapToGrid w:val="0"/>
          <w:color w:val="auto"/>
          <w:kern w:val="0"/>
          <w:sz w:val="28"/>
        </w:rPr>
        <w:t>1</w:t>
      </w:r>
      <w:bookmarkEnd w:id="510"/>
      <w:bookmarkEnd w:id="511"/>
    </w:p>
    <w:tbl>
      <w:tblPr>
        <w:tblStyle w:val="22"/>
        <w:tblW w:w="9174" w:type="dxa"/>
        <w:tblInd w:w="0" w:type="dxa"/>
        <w:tblLayout w:type="fixed"/>
        <w:tblCellMar>
          <w:top w:w="0" w:type="dxa"/>
          <w:left w:w="108" w:type="dxa"/>
          <w:bottom w:w="0" w:type="dxa"/>
          <w:right w:w="108" w:type="dxa"/>
        </w:tblCellMar>
      </w:tblPr>
      <w:tblGrid>
        <w:gridCol w:w="737"/>
        <w:gridCol w:w="2932"/>
        <w:gridCol w:w="1101"/>
        <w:gridCol w:w="2446"/>
        <w:gridCol w:w="1958"/>
      </w:tblGrid>
      <w:tr w14:paraId="64BA6B0A">
        <w:tblPrEx>
          <w:tblCellMar>
            <w:top w:w="0" w:type="dxa"/>
            <w:left w:w="108" w:type="dxa"/>
            <w:bottom w:w="0" w:type="dxa"/>
            <w:right w:w="108" w:type="dxa"/>
          </w:tblCellMar>
        </w:tblPrEx>
        <w:trPr>
          <w:trHeight w:val="482" w:hRule="atLeast"/>
        </w:trPr>
        <w:tc>
          <w:tcPr>
            <w:tcW w:w="737" w:type="dxa"/>
            <w:tcBorders>
              <w:top w:val="single" w:color="auto" w:sz="4" w:space="0"/>
              <w:left w:val="single" w:color="auto" w:sz="4" w:space="0"/>
              <w:bottom w:val="single" w:color="auto" w:sz="4" w:space="0"/>
              <w:right w:val="single" w:color="auto" w:sz="4" w:space="0"/>
            </w:tcBorders>
            <w:vAlign w:val="center"/>
          </w:tcPr>
          <w:p w14:paraId="1185C080">
            <w:pPr>
              <w:widowControl/>
              <w:jc w:val="center"/>
              <w:rPr>
                <w:rFonts w:eastAsia="仿宋_GB2312"/>
                <w:color w:val="auto"/>
                <w:kern w:val="0"/>
                <w:sz w:val="24"/>
              </w:rPr>
            </w:pPr>
            <w:r>
              <w:rPr>
                <w:rFonts w:eastAsia="仿宋_GB2312"/>
                <w:color w:val="auto"/>
                <w:kern w:val="0"/>
                <w:sz w:val="24"/>
              </w:rPr>
              <w:t>序号</w:t>
            </w:r>
          </w:p>
        </w:tc>
        <w:tc>
          <w:tcPr>
            <w:tcW w:w="2932" w:type="dxa"/>
            <w:tcBorders>
              <w:top w:val="single" w:color="auto" w:sz="4" w:space="0"/>
              <w:left w:val="nil"/>
              <w:bottom w:val="single" w:color="auto" w:sz="4" w:space="0"/>
              <w:right w:val="single" w:color="auto" w:sz="4" w:space="0"/>
            </w:tcBorders>
            <w:vAlign w:val="center"/>
          </w:tcPr>
          <w:p w14:paraId="7B714A6D">
            <w:pPr>
              <w:widowControl/>
              <w:jc w:val="center"/>
              <w:rPr>
                <w:rFonts w:eastAsia="仿宋_GB2312"/>
                <w:color w:val="auto"/>
                <w:kern w:val="0"/>
                <w:sz w:val="24"/>
              </w:rPr>
            </w:pPr>
            <w:r>
              <w:rPr>
                <w:rFonts w:eastAsia="仿宋_GB2312"/>
                <w:color w:val="auto"/>
                <w:kern w:val="0"/>
                <w:sz w:val="24"/>
              </w:rPr>
              <w:t>项   目</w:t>
            </w:r>
          </w:p>
        </w:tc>
        <w:tc>
          <w:tcPr>
            <w:tcW w:w="1101" w:type="dxa"/>
            <w:tcBorders>
              <w:top w:val="single" w:color="auto" w:sz="4" w:space="0"/>
              <w:left w:val="nil"/>
              <w:bottom w:val="single" w:color="auto" w:sz="4" w:space="0"/>
              <w:right w:val="single" w:color="auto" w:sz="4" w:space="0"/>
            </w:tcBorders>
            <w:vAlign w:val="center"/>
          </w:tcPr>
          <w:p w14:paraId="384F9909">
            <w:pPr>
              <w:widowControl/>
              <w:jc w:val="center"/>
              <w:rPr>
                <w:rFonts w:eastAsia="仿宋_GB2312"/>
                <w:color w:val="auto"/>
                <w:kern w:val="0"/>
                <w:sz w:val="24"/>
              </w:rPr>
            </w:pPr>
            <w:r>
              <w:rPr>
                <w:rFonts w:eastAsia="仿宋_GB2312"/>
                <w:color w:val="auto"/>
                <w:kern w:val="0"/>
                <w:sz w:val="24"/>
              </w:rPr>
              <w:t>单位</w:t>
            </w:r>
          </w:p>
        </w:tc>
        <w:tc>
          <w:tcPr>
            <w:tcW w:w="2446" w:type="dxa"/>
            <w:tcBorders>
              <w:top w:val="single" w:color="auto" w:sz="4" w:space="0"/>
              <w:left w:val="nil"/>
              <w:bottom w:val="single" w:color="auto" w:sz="4" w:space="0"/>
              <w:right w:val="single" w:color="auto" w:sz="4" w:space="0"/>
            </w:tcBorders>
            <w:vAlign w:val="center"/>
          </w:tcPr>
          <w:p w14:paraId="6CAEEAB9">
            <w:pPr>
              <w:widowControl/>
              <w:jc w:val="center"/>
              <w:rPr>
                <w:rFonts w:eastAsia="仿宋_GB2312"/>
                <w:color w:val="auto"/>
                <w:kern w:val="0"/>
                <w:sz w:val="24"/>
              </w:rPr>
            </w:pPr>
            <w:r>
              <w:rPr>
                <w:rFonts w:hint="eastAsia" w:eastAsia="仿宋_GB2312"/>
                <w:color w:val="auto"/>
                <w:kern w:val="0"/>
                <w:sz w:val="24"/>
              </w:rPr>
              <w:t>“</w:t>
            </w:r>
            <w:r>
              <w:rPr>
                <w:rFonts w:eastAsia="仿宋_GB2312"/>
                <w:color w:val="auto"/>
                <w:kern w:val="0"/>
                <w:sz w:val="24"/>
              </w:rPr>
              <w:t>十</w:t>
            </w:r>
            <w:r>
              <w:rPr>
                <w:rFonts w:hint="eastAsia" w:eastAsia="仿宋_GB2312"/>
                <w:color w:val="auto"/>
                <w:kern w:val="0"/>
                <w:sz w:val="24"/>
              </w:rPr>
              <w:t>三</w:t>
            </w:r>
            <w:r>
              <w:rPr>
                <w:rFonts w:eastAsia="仿宋_GB2312"/>
                <w:color w:val="auto"/>
                <w:kern w:val="0"/>
                <w:sz w:val="24"/>
              </w:rPr>
              <w:t>五</w:t>
            </w:r>
            <w:r>
              <w:rPr>
                <w:rFonts w:hint="eastAsia" w:eastAsia="仿宋_GB2312"/>
                <w:color w:val="auto"/>
                <w:kern w:val="0"/>
                <w:sz w:val="24"/>
              </w:rPr>
              <w:t>”</w:t>
            </w:r>
            <w:r>
              <w:rPr>
                <w:rFonts w:hint="eastAsia" w:eastAsia="仿宋_GB2312"/>
                <w:color w:val="auto"/>
                <w:kern w:val="0"/>
                <w:sz w:val="24"/>
                <w:lang w:val="en-US" w:eastAsia="zh-CN"/>
              </w:rPr>
              <w:t>规划</w:t>
            </w:r>
            <w:r>
              <w:rPr>
                <w:rFonts w:eastAsia="仿宋_GB2312"/>
                <w:color w:val="auto"/>
                <w:kern w:val="0"/>
                <w:sz w:val="24"/>
              </w:rPr>
              <w:t>目标</w:t>
            </w:r>
          </w:p>
        </w:tc>
        <w:tc>
          <w:tcPr>
            <w:tcW w:w="1958" w:type="dxa"/>
            <w:tcBorders>
              <w:top w:val="single" w:color="auto" w:sz="4" w:space="0"/>
              <w:left w:val="nil"/>
              <w:bottom w:val="single" w:color="auto" w:sz="4" w:space="0"/>
              <w:right w:val="single" w:color="auto" w:sz="4" w:space="0"/>
            </w:tcBorders>
            <w:vAlign w:val="center"/>
          </w:tcPr>
          <w:p w14:paraId="70CED33E">
            <w:pPr>
              <w:widowControl/>
              <w:jc w:val="center"/>
              <w:rPr>
                <w:rFonts w:eastAsia="仿宋_GB2312"/>
                <w:color w:val="auto"/>
                <w:kern w:val="0"/>
                <w:sz w:val="24"/>
              </w:rPr>
            </w:pPr>
            <w:r>
              <w:rPr>
                <w:rFonts w:hint="eastAsia" w:eastAsia="仿宋_GB2312"/>
                <w:color w:val="auto"/>
                <w:kern w:val="0"/>
                <w:sz w:val="24"/>
              </w:rPr>
              <w:t>“</w:t>
            </w:r>
            <w:r>
              <w:rPr>
                <w:rFonts w:eastAsia="仿宋_GB2312"/>
                <w:color w:val="auto"/>
                <w:kern w:val="0"/>
                <w:sz w:val="24"/>
              </w:rPr>
              <w:t>十</w:t>
            </w:r>
            <w:r>
              <w:rPr>
                <w:rFonts w:hint="eastAsia" w:eastAsia="仿宋_GB2312"/>
                <w:color w:val="auto"/>
                <w:kern w:val="0"/>
                <w:sz w:val="24"/>
              </w:rPr>
              <w:t>三</w:t>
            </w:r>
            <w:r>
              <w:rPr>
                <w:rFonts w:eastAsia="仿宋_GB2312"/>
                <w:color w:val="auto"/>
                <w:kern w:val="0"/>
                <w:sz w:val="24"/>
              </w:rPr>
              <w:t>五</w:t>
            </w:r>
            <w:r>
              <w:rPr>
                <w:rFonts w:hint="eastAsia" w:eastAsia="仿宋_GB2312"/>
                <w:color w:val="auto"/>
                <w:kern w:val="0"/>
                <w:sz w:val="24"/>
              </w:rPr>
              <w:t>”</w:t>
            </w:r>
            <w:r>
              <w:rPr>
                <w:rFonts w:eastAsia="仿宋_GB2312"/>
                <w:color w:val="auto"/>
                <w:kern w:val="0"/>
                <w:sz w:val="24"/>
              </w:rPr>
              <w:t>完成</w:t>
            </w:r>
          </w:p>
        </w:tc>
      </w:tr>
      <w:tr w14:paraId="01F4A238">
        <w:tblPrEx>
          <w:tblCellMar>
            <w:top w:w="0" w:type="dxa"/>
            <w:left w:w="108" w:type="dxa"/>
            <w:bottom w:w="0" w:type="dxa"/>
            <w:right w:w="108" w:type="dxa"/>
          </w:tblCellMar>
        </w:tblPrEx>
        <w:trPr>
          <w:trHeight w:val="482" w:hRule="atLeast"/>
        </w:trPr>
        <w:tc>
          <w:tcPr>
            <w:tcW w:w="737" w:type="dxa"/>
            <w:tcBorders>
              <w:top w:val="nil"/>
              <w:left w:val="single" w:color="auto" w:sz="4" w:space="0"/>
              <w:bottom w:val="single" w:color="auto" w:sz="4" w:space="0"/>
              <w:right w:val="single" w:color="auto" w:sz="4" w:space="0"/>
            </w:tcBorders>
            <w:vAlign w:val="center"/>
          </w:tcPr>
          <w:p w14:paraId="057DA400">
            <w:pPr>
              <w:widowControl/>
              <w:jc w:val="center"/>
              <w:rPr>
                <w:rFonts w:eastAsia="仿宋_GB2312"/>
                <w:b/>
                <w:bCs/>
                <w:color w:val="auto"/>
                <w:kern w:val="0"/>
                <w:sz w:val="24"/>
              </w:rPr>
            </w:pPr>
            <w:r>
              <w:rPr>
                <w:rFonts w:eastAsia="仿宋_GB2312"/>
                <w:b/>
                <w:bCs/>
                <w:color w:val="auto"/>
                <w:kern w:val="0"/>
                <w:sz w:val="24"/>
              </w:rPr>
              <w:t>一</w:t>
            </w:r>
          </w:p>
        </w:tc>
        <w:tc>
          <w:tcPr>
            <w:tcW w:w="2932" w:type="dxa"/>
            <w:tcBorders>
              <w:top w:val="nil"/>
              <w:left w:val="nil"/>
              <w:bottom w:val="single" w:color="auto" w:sz="4" w:space="0"/>
              <w:right w:val="single" w:color="auto" w:sz="4" w:space="0"/>
            </w:tcBorders>
            <w:vAlign w:val="center"/>
          </w:tcPr>
          <w:p w14:paraId="62FF4B3A">
            <w:pPr>
              <w:widowControl/>
              <w:rPr>
                <w:rFonts w:eastAsia="仿宋_GB2312"/>
                <w:b/>
                <w:bCs/>
                <w:color w:val="auto"/>
                <w:kern w:val="0"/>
                <w:sz w:val="24"/>
              </w:rPr>
            </w:pPr>
            <w:r>
              <w:rPr>
                <w:rFonts w:eastAsia="仿宋_GB2312"/>
                <w:b/>
                <w:bCs/>
                <w:color w:val="auto"/>
                <w:kern w:val="0"/>
                <w:sz w:val="24"/>
              </w:rPr>
              <w:t>水资源开发利用</w:t>
            </w:r>
          </w:p>
        </w:tc>
        <w:tc>
          <w:tcPr>
            <w:tcW w:w="1101" w:type="dxa"/>
            <w:tcBorders>
              <w:top w:val="nil"/>
              <w:left w:val="nil"/>
              <w:bottom w:val="single" w:color="auto" w:sz="4" w:space="0"/>
              <w:right w:val="single" w:color="auto" w:sz="4" w:space="0"/>
            </w:tcBorders>
            <w:vAlign w:val="center"/>
          </w:tcPr>
          <w:p w14:paraId="14577F73">
            <w:pPr>
              <w:widowControl/>
              <w:jc w:val="center"/>
              <w:rPr>
                <w:rFonts w:eastAsia="仿宋_GB2312"/>
                <w:color w:val="auto"/>
                <w:kern w:val="0"/>
                <w:sz w:val="24"/>
              </w:rPr>
            </w:pPr>
            <w:r>
              <w:rPr>
                <w:rFonts w:eastAsia="仿宋_GB2312"/>
                <w:color w:val="auto"/>
                <w:kern w:val="0"/>
                <w:sz w:val="24"/>
              </w:rPr>
              <w:t>　</w:t>
            </w:r>
          </w:p>
        </w:tc>
        <w:tc>
          <w:tcPr>
            <w:tcW w:w="2446" w:type="dxa"/>
            <w:tcBorders>
              <w:top w:val="nil"/>
              <w:left w:val="nil"/>
              <w:bottom w:val="single" w:color="auto" w:sz="4" w:space="0"/>
              <w:right w:val="single" w:color="auto" w:sz="4" w:space="0"/>
            </w:tcBorders>
            <w:vAlign w:val="center"/>
          </w:tcPr>
          <w:p w14:paraId="5342BFB5">
            <w:pPr>
              <w:widowControl/>
              <w:jc w:val="left"/>
              <w:rPr>
                <w:color w:val="auto"/>
                <w:kern w:val="0"/>
                <w:sz w:val="24"/>
              </w:rPr>
            </w:pPr>
            <w:r>
              <w:rPr>
                <w:color w:val="auto"/>
                <w:kern w:val="0"/>
                <w:sz w:val="24"/>
              </w:rPr>
              <w:t>　</w:t>
            </w:r>
          </w:p>
        </w:tc>
        <w:tc>
          <w:tcPr>
            <w:tcW w:w="1958" w:type="dxa"/>
            <w:tcBorders>
              <w:top w:val="nil"/>
              <w:left w:val="nil"/>
              <w:bottom w:val="single" w:color="auto" w:sz="4" w:space="0"/>
              <w:right w:val="single" w:color="auto" w:sz="4" w:space="0"/>
            </w:tcBorders>
            <w:vAlign w:val="center"/>
          </w:tcPr>
          <w:p w14:paraId="315B791F">
            <w:pPr>
              <w:widowControl/>
              <w:jc w:val="left"/>
              <w:rPr>
                <w:color w:val="auto"/>
                <w:kern w:val="0"/>
                <w:sz w:val="24"/>
              </w:rPr>
            </w:pPr>
            <w:r>
              <w:rPr>
                <w:color w:val="auto"/>
                <w:kern w:val="0"/>
                <w:sz w:val="24"/>
              </w:rPr>
              <w:t>　</w:t>
            </w:r>
          </w:p>
        </w:tc>
      </w:tr>
      <w:tr w14:paraId="104925A9">
        <w:tblPrEx>
          <w:tblCellMar>
            <w:top w:w="0" w:type="dxa"/>
            <w:left w:w="108" w:type="dxa"/>
            <w:bottom w:w="0" w:type="dxa"/>
            <w:right w:w="108" w:type="dxa"/>
          </w:tblCellMar>
        </w:tblPrEx>
        <w:trPr>
          <w:trHeight w:val="482" w:hRule="atLeast"/>
        </w:trPr>
        <w:tc>
          <w:tcPr>
            <w:tcW w:w="737" w:type="dxa"/>
            <w:tcBorders>
              <w:top w:val="nil"/>
              <w:left w:val="single" w:color="auto" w:sz="4" w:space="0"/>
              <w:bottom w:val="single" w:color="auto" w:sz="4" w:space="0"/>
              <w:right w:val="single" w:color="auto" w:sz="4" w:space="0"/>
            </w:tcBorders>
            <w:vAlign w:val="center"/>
          </w:tcPr>
          <w:p w14:paraId="2DA0271B">
            <w:pPr>
              <w:widowControl/>
              <w:jc w:val="center"/>
              <w:rPr>
                <w:rFonts w:ascii="Times New Roman" w:hAnsi="Times New Roman" w:eastAsia="仿宋_GB2312"/>
                <w:color w:val="auto"/>
                <w:kern w:val="0"/>
                <w:sz w:val="24"/>
              </w:rPr>
            </w:pPr>
            <w:r>
              <w:rPr>
                <w:rFonts w:ascii="Times New Roman" w:hAnsi="Times New Roman" w:eastAsia="仿宋_GB2312" w:cs="仿宋_GB2312"/>
                <w:color w:val="auto"/>
                <w:kern w:val="0"/>
                <w:sz w:val="24"/>
              </w:rPr>
              <w:t>1</w:t>
            </w:r>
          </w:p>
        </w:tc>
        <w:tc>
          <w:tcPr>
            <w:tcW w:w="2932" w:type="dxa"/>
            <w:tcBorders>
              <w:top w:val="nil"/>
              <w:left w:val="nil"/>
              <w:bottom w:val="single" w:color="auto" w:sz="4" w:space="0"/>
              <w:right w:val="single" w:color="auto" w:sz="4" w:space="0"/>
            </w:tcBorders>
            <w:vAlign w:val="center"/>
          </w:tcPr>
          <w:p w14:paraId="39F7D741">
            <w:pPr>
              <w:widowControl/>
              <w:rPr>
                <w:rFonts w:eastAsia="仿宋_GB2312"/>
                <w:color w:val="auto"/>
                <w:kern w:val="0"/>
                <w:sz w:val="24"/>
              </w:rPr>
            </w:pPr>
            <w:r>
              <w:rPr>
                <w:rFonts w:eastAsia="仿宋_GB2312"/>
                <w:color w:val="auto"/>
                <w:kern w:val="0"/>
                <w:sz w:val="24"/>
              </w:rPr>
              <w:t>总供水能力</w:t>
            </w:r>
          </w:p>
        </w:tc>
        <w:tc>
          <w:tcPr>
            <w:tcW w:w="1101" w:type="dxa"/>
            <w:tcBorders>
              <w:top w:val="nil"/>
              <w:left w:val="nil"/>
              <w:bottom w:val="single" w:color="auto" w:sz="4" w:space="0"/>
              <w:right w:val="single" w:color="auto" w:sz="4" w:space="0"/>
            </w:tcBorders>
            <w:vAlign w:val="center"/>
          </w:tcPr>
          <w:p w14:paraId="40C7DACD">
            <w:pPr>
              <w:widowControl/>
              <w:jc w:val="center"/>
              <w:rPr>
                <w:rFonts w:eastAsia="仿宋_GB2312"/>
                <w:color w:val="auto"/>
                <w:kern w:val="0"/>
                <w:sz w:val="24"/>
              </w:rPr>
            </w:pPr>
            <w:r>
              <w:rPr>
                <w:rFonts w:hint="eastAsia" w:eastAsia="仿宋_GB2312"/>
                <w:color w:val="auto"/>
                <w:kern w:val="0"/>
                <w:sz w:val="24"/>
              </w:rPr>
              <w:t>亿</w:t>
            </w:r>
            <w:r>
              <w:rPr>
                <w:rFonts w:ascii="Times New Roman" w:hAnsi="Times New Roman" w:eastAsia="仿宋_GB2312" w:cs="仿宋_GB2312"/>
                <w:color w:val="auto"/>
                <w:kern w:val="0"/>
                <w:sz w:val="24"/>
              </w:rPr>
              <w:t>m</w:t>
            </w:r>
            <w:r>
              <w:rPr>
                <w:rFonts w:ascii="Times New Roman" w:hAnsi="Times New Roman" w:eastAsia="仿宋_GB2312" w:cs="仿宋_GB2312"/>
                <w:color w:val="auto"/>
                <w:kern w:val="0"/>
                <w:sz w:val="24"/>
                <w:vertAlign w:val="superscript"/>
              </w:rPr>
              <w:t>3</w:t>
            </w:r>
          </w:p>
        </w:tc>
        <w:tc>
          <w:tcPr>
            <w:tcW w:w="2446" w:type="dxa"/>
            <w:tcBorders>
              <w:top w:val="nil"/>
              <w:left w:val="nil"/>
              <w:bottom w:val="single" w:color="auto" w:sz="4" w:space="0"/>
              <w:right w:val="single" w:color="auto" w:sz="4" w:space="0"/>
            </w:tcBorders>
            <w:vAlign w:val="center"/>
          </w:tcPr>
          <w:p w14:paraId="56009EF3">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0</w:t>
            </w:r>
            <w:r>
              <w:rPr>
                <w:rFonts w:hint="eastAsia" w:ascii="Times New Roman" w:hAnsi="Times New Roman" w:eastAsia="仿宋_GB2312"/>
                <w:color w:val="auto"/>
                <w:kern w:val="0"/>
                <w:sz w:val="24"/>
              </w:rPr>
              <w:t>.</w:t>
            </w:r>
            <w:r>
              <w:rPr>
                <w:rFonts w:hint="eastAsia" w:ascii="Times New Roman" w:hAnsi="Times New Roman" w:eastAsia="仿宋_GB2312" w:cs="仿宋_GB2312"/>
                <w:color w:val="auto"/>
                <w:kern w:val="0"/>
                <w:sz w:val="24"/>
              </w:rPr>
              <w:t>93</w:t>
            </w:r>
          </w:p>
        </w:tc>
        <w:tc>
          <w:tcPr>
            <w:tcW w:w="1958" w:type="dxa"/>
            <w:tcBorders>
              <w:top w:val="nil"/>
              <w:left w:val="nil"/>
              <w:bottom w:val="single" w:color="auto" w:sz="4" w:space="0"/>
              <w:right w:val="single" w:color="auto" w:sz="4" w:space="0"/>
            </w:tcBorders>
            <w:vAlign w:val="center"/>
          </w:tcPr>
          <w:p w14:paraId="5C4C650A">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0</w:t>
            </w:r>
            <w:r>
              <w:rPr>
                <w:rFonts w:hint="eastAsia" w:ascii="Times New Roman" w:hAnsi="Times New Roman" w:eastAsia="仿宋_GB2312"/>
                <w:color w:val="auto"/>
                <w:kern w:val="0"/>
                <w:sz w:val="24"/>
              </w:rPr>
              <w:t>.</w:t>
            </w:r>
            <w:r>
              <w:rPr>
                <w:rFonts w:hint="eastAsia" w:ascii="Times New Roman" w:hAnsi="Times New Roman" w:eastAsia="仿宋_GB2312" w:cs="仿宋_GB2312"/>
                <w:color w:val="auto"/>
                <w:kern w:val="0"/>
                <w:sz w:val="24"/>
              </w:rPr>
              <w:t>76</w:t>
            </w:r>
          </w:p>
        </w:tc>
      </w:tr>
      <w:tr w14:paraId="28FAC7F9">
        <w:tblPrEx>
          <w:tblCellMar>
            <w:top w:w="0" w:type="dxa"/>
            <w:left w:w="108" w:type="dxa"/>
            <w:bottom w:w="0" w:type="dxa"/>
            <w:right w:w="108" w:type="dxa"/>
          </w:tblCellMar>
        </w:tblPrEx>
        <w:trPr>
          <w:trHeight w:val="482" w:hRule="atLeast"/>
        </w:trPr>
        <w:tc>
          <w:tcPr>
            <w:tcW w:w="737" w:type="dxa"/>
            <w:tcBorders>
              <w:top w:val="nil"/>
              <w:left w:val="single" w:color="auto" w:sz="4" w:space="0"/>
              <w:bottom w:val="single" w:color="auto" w:sz="4" w:space="0"/>
              <w:right w:val="single" w:color="auto" w:sz="4" w:space="0"/>
            </w:tcBorders>
            <w:vAlign w:val="center"/>
          </w:tcPr>
          <w:p w14:paraId="2448B8D4">
            <w:pPr>
              <w:widowControl/>
              <w:jc w:val="center"/>
              <w:rPr>
                <w:rFonts w:ascii="Times New Roman" w:hAnsi="Times New Roman" w:eastAsia="仿宋_GB2312"/>
                <w:color w:val="auto"/>
                <w:kern w:val="0"/>
                <w:sz w:val="24"/>
              </w:rPr>
            </w:pPr>
            <w:r>
              <w:rPr>
                <w:rFonts w:ascii="Times New Roman" w:hAnsi="Times New Roman" w:eastAsia="仿宋_GB2312" w:cs="仿宋_GB2312"/>
                <w:color w:val="auto"/>
                <w:kern w:val="0"/>
                <w:sz w:val="24"/>
              </w:rPr>
              <w:t>2</w:t>
            </w:r>
          </w:p>
        </w:tc>
        <w:tc>
          <w:tcPr>
            <w:tcW w:w="2932" w:type="dxa"/>
            <w:tcBorders>
              <w:top w:val="nil"/>
              <w:left w:val="nil"/>
              <w:bottom w:val="single" w:color="auto" w:sz="4" w:space="0"/>
              <w:right w:val="single" w:color="auto" w:sz="4" w:space="0"/>
            </w:tcBorders>
            <w:vAlign w:val="center"/>
          </w:tcPr>
          <w:p w14:paraId="4DA20E9C">
            <w:pPr>
              <w:widowControl/>
              <w:rPr>
                <w:rFonts w:eastAsia="仿宋_GB2312"/>
                <w:color w:val="auto"/>
                <w:kern w:val="0"/>
                <w:sz w:val="24"/>
              </w:rPr>
            </w:pPr>
            <w:r>
              <w:rPr>
                <w:rFonts w:eastAsia="仿宋_GB2312"/>
                <w:color w:val="auto"/>
                <w:kern w:val="0"/>
                <w:sz w:val="24"/>
              </w:rPr>
              <w:t>城市供水能力</w:t>
            </w:r>
          </w:p>
        </w:tc>
        <w:tc>
          <w:tcPr>
            <w:tcW w:w="1101" w:type="dxa"/>
            <w:tcBorders>
              <w:top w:val="nil"/>
              <w:left w:val="nil"/>
              <w:bottom w:val="single" w:color="auto" w:sz="4" w:space="0"/>
              <w:right w:val="single" w:color="auto" w:sz="4" w:space="0"/>
            </w:tcBorders>
            <w:vAlign w:val="center"/>
          </w:tcPr>
          <w:p w14:paraId="21BDE165">
            <w:pPr>
              <w:widowControl/>
              <w:jc w:val="center"/>
              <w:rPr>
                <w:rFonts w:eastAsia="仿宋_GB2312"/>
                <w:color w:val="auto"/>
                <w:kern w:val="0"/>
                <w:sz w:val="24"/>
              </w:rPr>
            </w:pPr>
            <w:r>
              <w:rPr>
                <w:rFonts w:eastAsia="仿宋_GB2312"/>
                <w:color w:val="auto"/>
                <w:kern w:val="0"/>
                <w:sz w:val="24"/>
              </w:rPr>
              <w:t>亿</w:t>
            </w:r>
            <w:r>
              <w:rPr>
                <w:rFonts w:ascii="Times New Roman" w:hAnsi="Times New Roman" w:eastAsia="仿宋_GB2312" w:cs="仿宋_GB2312"/>
                <w:color w:val="auto"/>
                <w:kern w:val="0"/>
                <w:sz w:val="24"/>
              </w:rPr>
              <w:t>m</w:t>
            </w:r>
            <w:r>
              <w:rPr>
                <w:rFonts w:ascii="Times New Roman" w:hAnsi="Times New Roman" w:eastAsia="仿宋_GB2312" w:cs="仿宋_GB2312"/>
                <w:color w:val="auto"/>
                <w:kern w:val="0"/>
                <w:sz w:val="24"/>
                <w:vertAlign w:val="superscript"/>
              </w:rPr>
              <w:t>3</w:t>
            </w:r>
          </w:p>
        </w:tc>
        <w:tc>
          <w:tcPr>
            <w:tcW w:w="2446" w:type="dxa"/>
            <w:tcBorders>
              <w:top w:val="nil"/>
              <w:left w:val="nil"/>
              <w:bottom w:val="single" w:color="auto" w:sz="4" w:space="0"/>
              <w:right w:val="single" w:color="auto" w:sz="4" w:space="0"/>
            </w:tcBorders>
            <w:vAlign w:val="center"/>
          </w:tcPr>
          <w:p w14:paraId="2D04B92C">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0</w:t>
            </w:r>
            <w:r>
              <w:rPr>
                <w:rFonts w:hint="eastAsia" w:ascii="Times New Roman" w:hAnsi="Times New Roman" w:eastAsia="仿宋_GB2312"/>
                <w:color w:val="auto"/>
                <w:kern w:val="0"/>
                <w:sz w:val="24"/>
              </w:rPr>
              <w:t>.</w:t>
            </w:r>
            <w:r>
              <w:rPr>
                <w:rFonts w:hint="eastAsia" w:ascii="Times New Roman" w:hAnsi="Times New Roman" w:eastAsia="仿宋_GB2312" w:cs="仿宋_GB2312"/>
                <w:color w:val="auto"/>
                <w:kern w:val="0"/>
                <w:sz w:val="24"/>
              </w:rPr>
              <w:t>62</w:t>
            </w:r>
          </w:p>
        </w:tc>
        <w:tc>
          <w:tcPr>
            <w:tcW w:w="1958" w:type="dxa"/>
            <w:tcBorders>
              <w:top w:val="nil"/>
              <w:left w:val="nil"/>
              <w:bottom w:val="single" w:color="auto" w:sz="4" w:space="0"/>
              <w:right w:val="single" w:color="auto" w:sz="4" w:space="0"/>
            </w:tcBorders>
            <w:vAlign w:val="center"/>
          </w:tcPr>
          <w:p w14:paraId="3B1FEF7B">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0</w:t>
            </w:r>
            <w:r>
              <w:rPr>
                <w:rFonts w:hint="eastAsia" w:ascii="Times New Roman" w:hAnsi="Times New Roman" w:eastAsia="仿宋_GB2312"/>
                <w:color w:val="auto"/>
                <w:kern w:val="0"/>
                <w:sz w:val="24"/>
              </w:rPr>
              <w:t>.</w:t>
            </w:r>
            <w:r>
              <w:rPr>
                <w:rFonts w:hint="eastAsia" w:ascii="Times New Roman" w:hAnsi="Times New Roman" w:eastAsia="仿宋_GB2312" w:cs="仿宋_GB2312"/>
                <w:color w:val="auto"/>
                <w:kern w:val="0"/>
                <w:sz w:val="24"/>
              </w:rPr>
              <w:t>5</w:t>
            </w:r>
          </w:p>
        </w:tc>
      </w:tr>
      <w:tr w14:paraId="67BF1C6D">
        <w:tblPrEx>
          <w:tblCellMar>
            <w:top w:w="0" w:type="dxa"/>
            <w:left w:w="108" w:type="dxa"/>
            <w:bottom w:w="0" w:type="dxa"/>
            <w:right w:w="108" w:type="dxa"/>
          </w:tblCellMar>
        </w:tblPrEx>
        <w:trPr>
          <w:trHeight w:val="482" w:hRule="atLeast"/>
        </w:trPr>
        <w:tc>
          <w:tcPr>
            <w:tcW w:w="737" w:type="dxa"/>
            <w:tcBorders>
              <w:top w:val="nil"/>
              <w:left w:val="single" w:color="auto" w:sz="4" w:space="0"/>
              <w:bottom w:val="single" w:color="auto" w:sz="4" w:space="0"/>
              <w:right w:val="single" w:color="auto" w:sz="4" w:space="0"/>
            </w:tcBorders>
            <w:vAlign w:val="center"/>
          </w:tcPr>
          <w:p w14:paraId="723715EF">
            <w:pPr>
              <w:widowControl/>
              <w:jc w:val="center"/>
              <w:rPr>
                <w:rFonts w:ascii="Times New Roman" w:hAnsi="Times New Roman" w:eastAsia="仿宋_GB2312"/>
                <w:color w:val="auto"/>
                <w:kern w:val="0"/>
                <w:sz w:val="24"/>
              </w:rPr>
            </w:pPr>
            <w:r>
              <w:rPr>
                <w:rFonts w:ascii="Times New Roman" w:hAnsi="Times New Roman" w:eastAsia="仿宋_GB2312" w:cs="仿宋_GB2312"/>
                <w:color w:val="auto"/>
                <w:kern w:val="0"/>
                <w:sz w:val="24"/>
              </w:rPr>
              <w:t>3</w:t>
            </w:r>
          </w:p>
        </w:tc>
        <w:tc>
          <w:tcPr>
            <w:tcW w:w="2932" w:type="dxa"/>
            <w:tcBorders>
              <w:top w:val="nil"/>
              <w:left w:val="nil"/>
              <w:bottom w:val="single" w:color="auto" w:sz="4" w:space="0"/>
              <w:right w:val="single" w:color="auto" w:sz="4" w:space="0"/>
            </w:tcBorders>
            <w:vAlign w:val="center"/>
          </w:tcPr>
          <w:p w14:paraId="7DE3C221">
            <w:pPr>
              <w:widowControl/>
              <w:rPr>
                <w:rFonts w:eastAsia="仿宋_GB2312"/>
                <w:color w:val="auto"/>
                <w:kern w:val="0"/>
                <w:sz w:val="24"/>
              </w:rPr>
            </w:pPr>
            <w:r>
              <w:rPr>
                <w:rFonts w:eastAsia="仿宋_GB2312"/>
                <w:color w:val="auto"/>
                <w:kern w:val="0"/>
                <w:sz w:val="24"/>
              </w:rPr>
              <w:t>乡镇供水能力</w:t>
            </w:r>
          </w:p>
        </w:tc>
        <w:tc>
          <w:tcPr>
            <w:tcW w:w="1101" w:type="dxa"/>
            <w:tcBorders>
              <w:top w:val="nil"/>
              <w:left w:val="nil"/>
              <w:bottom w:val="single" w:color="auto" w:sz="4" w:space="0"/>
              <w:right w:val="single" w:color="auto" w:sz="4" w:space="0"/>
            </w:tcBorders>
            <w:vAlign w:val="center"/>
          </w:tcPr>
          <w:p w14:paraId="03258D7B">
            <w:pPr>
              <w:widowControl/>
              <w:jc w:val="center"/>
              <w:rPr>
                <w:rFonts w:eastAsia="仿宋_GB2312"/>
                <w:color w:val="auto"/>
                <w:kern w:val="0"/>
                <w:sz w:val="24"/>
              </w:rPr>
            </w:pPr>
            <w:r>
              <w:rPr>
                <w:rFonts w:eastAsia="仿宋_GB2312"/>
                <w:color w:val="auto"/>
                <w:kern w:val="0"/>
                <w:sz w:val="24"/>
              </w:rPr>
              <w:t>亿</w:t>
            </w:r>
            <w:r>
              <w:rPr>
                <w:rFonts w:ascii="Times New Roman" w:hAnsi="Times New Roman" w:eastAsia="仿宋_GB2312" w:cs="仿宋_GB2312"/>
                <w:color w:val="auto"/>
                <w:kern w:val="0"/>
                <w:sz w:val="24"/>
              </w:rPr>
              <w:t>m</w:t>
            </w:r>
            <w:r>
              <w:rPr>
                <w:rFonts w:ascii="Times New Roman" w:hAnsi="Times New Roman" w:eastAsia="仿宋_GB2312" w:cs="仿宋_GB2312"/>
                <w:color w:val="auto"/>
                <w:kern w:val="0"/>
                <w:sz w:val="24"/>
                <w:vertAlign w:val="superscript"/>
              </w:rPr>
              <w:t>3</w:t>
            </w:r>
          </w:p>
        </w:tc>
        <w:tc>
          <w:tcPr>
            <w:tcW w:w="2446" w:type="dxa"/>
            <w:tcBorders>
              <w:top w:val="nil"/>
              <w:left w:val="nil"/>
              <w:bottom w:val="single" w:color="auto" w:sz="4" w:space="0"/>
              <w:right w:val="single" w:color="auto" w:sz="4" w:space="0"/>
            </w:tcBorders>
            <w:vAlign w:val="center"/>
          </w:tcPr>
          <w:p w14:paraId="0381E0EC">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0</w:t>
            </w:r>
            <w:r>
              <w:rPr>
                <w:rFonts w:hint="eastAsia" w:ascii="Times New Roman" w:hAnsi="Times New Roman" w:eastAsia="仿宋_GB2312"/>
                <w:color w:val="auto"/>
                <w:kern w:val="0"/>
                <w:sz w:val="24"/>
              </w:rPr>
              <w:t>.</w:t>
            </w:r>
            <w:r>
              <w:rPr>
                <w:rFonts w:hint="eastAsia" w:ascii="Times New Roman" w:hAnsi="Times New Roman" w:eastAsia="仿宋_GB2312" w:cs="仿宋_GB2312"/>
                <w:color w:val="auto"/>
                <w:kern w:val="0"/>
                <w:sz w:val="24"/>
              </w:rPr>
              <w:t>32</w:t>
            </w:r>
          </w:p>
        </w:tc>
        <w:tc>
          <w:tcPr>
            <w:tcW w:w="1958" w:type="dxa"/>
            <w:tcBorders>
              <w:top w:val="nil"/>
              <w:left w:val="nil"/>
              <w:bottom w:val="single" w:color="auto" w:sz="4" w:space="0"/>
              <w:right w:val="single" w:color="auto" w:sz="4" w:space="0"/>
            </w:tcBorders>
            <w:vAlign w:val="center"/>
          </w:tcPr>
          <w:p w14:paraId="79AA797D">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0</w:t>
            </w:r>
            <w:r>
              <w:rPr>
                <w:rFonts w:hint="eastAsia" w:ascii="Times New Roman" w:hAnsi="Times New Roman" w:eastAsia="仿宋_GB2312"/>
                <w:color w:val="auto"/>
                <w:kern w:val="0"/>
                <w:sz w:val="24"/>
              </w:rPr>
              <w:t>.</w:t>
            </w:r>
            <w:r>
              <w:rPr>
                <w:rFonts w:hint="eastAsia" w:ascii="Times New Roman" w:hAnsi="Times New Roman" w:eastAsia="仿宋_GB2312" w:cs="仿宋_GB2312"/>
                <w:color w:val="auto"/>
                <w:kern w:val="0"/>
                <w:sz w:val="24"/>
              </w:rPr>
              <w:t>26</w:t>
            </w:r>
          </w:p>
        </w:tc>
      </w:tr>
      <w:tr w14:paraId="17D54241">
        <w:tblPrEx>
          <w:tblCellMar>
            <w:top w:w="0" w:type="dxa"/>
            <w:left w:w="108" w:type="dxa"/>
            <w:bottom w:w="0" w:type="dxa"/>
            <w:right w:w="108" w:type="dxa"/>
          </w:tblCellMar>
        </w:tblPrEx>
        <w:trPr>
          <w:trHeight w:val="482" w:hRule="atLeast"/>
        </w:trPr>
        <w:tc>
          <w:tcPr>
            <w:tcW w:w="737" w:type="dxa"/>
            <w:tcBorders>
              <w:top w:val="nil"/>
              <w:left w:val="single" w:color="auto" w:sz="4" w:space="0"/>
              <w:bottom w:val="single" w:color="auto" w:sz="4" w:space="0"/>
              <w:right w:val="single" w:color="auto" w:sz="4" w:space="0"/>
            </w:tcBorders>
            <w:vAlign w:val="center"/>
          </w:tcPr>
          <w:p w14:paraId="016D6925">
            <w:pPr>
              <w:widowControl/>
              <w:jc w:val="center"/>
              <w:rPr>
                <w:rFonts w:ascii="Times New Roman" w:hAnsi="Times New Roman" w:eastAsia="仿宋_GB2312"/>
                <w:b/>
                <w:bCs/>
                <w:color w:val="auto"/>
                <w:kern w:val="0"/>
                <w:sz w:val="24"/>
              </w:rPr>
            </w:pPr>
            <w:r>
              <w:rPr>
                <w:rFonts w:hint="eastAsia" w:ascii="Times New Roman" w:hAnsi="Times New Roman" w:eastAsia="仿宋_GB2312"/>
                <w:b/>
                <w:bCs/>
                <w:color w:val="auto"/>
                <w:kern w:val="0"/>
                <w:sz w:val="24"/>
              </w:rPr>
              <w:t>二</w:t>
            </w:r>
          </w:p>
        </w:tc>
        <w:tc>
          <w:tcPr>
            <w:tcW w:w="2932" w:type="dxa"/>
            <w:tcBorders>
              <w:top w:val="nil"/>
              <w:left w:val="nil"/>
              <w:bottom w:val="single" w:color="auto" w:sz="4" w:space="0"/>
              <w:right w:val="single" w:color="auto" w:sz="4" w:space="0"/>
            </w:tcBorders>
            <w:vAlign w:val="center"/>
          </w:tcPr>
          <w:p w14:paraId="30708E71">
            <w:pPr>
              <w:widowControl/>
              <w:rPr>
                <w:rFonts w:eastAsia="仿宋_GB2312"/>
                <w:b/>
                <w:bCs/>
                <w:color w:val="auto"/>
                <w:kern w:val="0"/>
                <w:sz w:val="24"/>
              </w:rPr>
            </w:pPr>
            <w:r>
              <w:rPr>
                <w:rFonts w:eastAsia="仿宋_GB2312"/>
                <w:b/>
                <w:bCs/>
                <w:color w:val="auto"/>
                <w:kern w:val="0"/>
                <w:sz w:val="24"/>
              </w:rPr>
              <w:t>农村</w:t>
            </w:r>
            <w:r>
              <w:rPr>
                <w:rFonts w:hint="eastAsia" w:eastAsia="仿宋_GB2312"/>
                <w:b/>
                <w:bCs/>
                <w:color w:val="auto"/>
                <w:kern w:val="0"/>
                <w:sz w:val="24"/>
              </w:rPr>
              <w:t>水利</w:t>
            </w:r>
          </w:p>
        </w:tc>
        <w:tc>
          <w:tcPr>
            <w:tcW w:w="1101" w:type="dxa"/>
            <w:tcBorders>
              <w:top w:val="nil"/>
              <w:left w:val="nil"/>
              <w:bottom w:val="single" w:color="auto" w:sz="4" w:space="0"/>
              <w:right w:val="single" w:color="auto" w:sz="4" w:space="0"/>
            </w:tcBorders>
            <w:vAlign w:val="center"/>
          </w:tcPr>
          <w:p w14:paraId="4F57C805">
            <w:pPr>
              <w:widowControl/>
              <w:jc w:val="center"/>
              <w:rPr>
                <w:rFonts w:eastAsia="仿宋_GB2312"/>
                <w:color w:val="auto"/>
                <w:kern w:val="0"/>
                <w:sz w:val="24"/>
              </w:rPr>
            </w:pPr>
            <w:r>
              <w:rPr>
                <w:rFonts w:eastAsia="仿宋_GB2312"/>
                <w:color w:val="auto"/>
                <w:kern w:val="0"/>
                <w:sz w:val="24"/>
              </w:rPr>
              <w:t>　</w:t>
            </w:r>
          </w:p>
        </w:tc>
        <w:tc>
          <w:tcPr>
            <w:tcW w:w="2446" w:type="dxa"/>
            <w:tcBorders>
              <w:top w:val="nil"/>
              <w:left w:val="nil"/>
              <w:bottom w:val="single" w:color="auto" w:sz="4" w:space="0"/>
              <w:right w:val="single" w:color="auto" w:sz="4" w:space="0"/>
            </w:tcBorders>
            <w:vAlign w:val="center"/>
          </w:tcPr>
          <w:p w14:paraId="1A53FBCE">
            <w:pPr>
              <w:widowControl/>
              <w:jc w:val="left"/>
              <w:rPr>
                <w:rFonts w:ascii="Times New Roman" w:hAnsi="Times New Roman"/>
                <w:color w:val="auto"/>
                <w:kern w:val="0"/>
                <w:sz w:val="24"/>
              </w:rPr>
            </w:pPr>
          </w:p>
        </w:tc>
        <w:tc>
          <w:tcPr>
            <w:tcW w:w="1958" w:type="dxa"/>
            <w:tcBorders>
              <w:top w:val="nil"/>
              <w:left w:val="nil"/>
              <w:bottom w:val="single" w:color="auto" w:sz="4" w:space="0"/>
              <w:right w:val="single" w:color="auto" w:sz="4" w:space="0"/>
            </w:tcBorders>
            <w:vAlign w:val="center"/>
          </w:tcPr>
          <w:p w14:paraId="15723CB1">
            <w:pPr>
              <w:widowControl/>
              <w:jc w:val="left"/>
              <w:rPr>
                <w:rFonts w:ascii="Times New Roman" w:hAnsi="Times New Roman"/>
                <w:color w:val="auto"/>
                <w:kern w:val="0"/>
                <w:sz w:val="24"/>
              </w:rPr>
            </w:pPr>
          </w:p>
        </w:tc>
      </w:tr>
      <w:tr w14:paraId="1E5BC537">
        <w:tblPrEx>
          <w:tblCellMar>
            <w:top w:w="0" w:type="dxa"/>
            <w:left w:w="108" w:type="dxa"/>
            <w:bottom w:w="0" w:type="dxa"/>
            <w:right w:w="108" w:type="dxa"/>
          </w:tblCellMar>
        </w:tblPrEx>
        <w:trPr>
          <w:trHeight w:val="482" w:hRule="atLeast"/>
        </w:trPr>
        <w:tc>
          <w:tcPr>
            <w:tcW w:w="737" w:type="dxa"/>
            <w:tcBorders>
              <w:top w:val="nil"/>
              <w:left w:val="single" w:color="auto" w:sz="4" w:space="0"/>
              <w:bottom w:val="single" w:color="auto" w:sz="4" w:space="0"/>
              <w:right w:val="single" w:color="auto" w:sz="4" w:space="0"/>
            </w:tcBorders>
            <w:vAlign w:val="center"/>
          </w:tcPr>
          <w:p w14:paraId="673F85BE">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4</w:t>
            </w:r>
          </w:p>
        </w:tc>
        <w:tc>
          <w:tcPr>
            <w:tcW w:w="2932" w:type="dxa"/>
            <w:tcBorders>
              <w:top w:val="nil"/>
              <w:left w:val="nil"/>
              <w:bottom w:val="single" w:color="auto" w:sz="4" w:space="0"/>
              <w:right w:val="single" w:color="auto" w:sz="4" w:space="0"/>
            </w:tcBorders>
            <w:vAlign w:val="center"/>
          </w:tcPr>
          <w:p w14:paraId="136A8D6C">
            <w:pPr>
              <w:widowControl/>
              <w:rPr>
                <w:rFonts w:eastAsia="仿宋_GB2312"/>
                <w:color w:val="auto"/>
                <w:kern w:val="0"/>
                <w:sz w:val="24"/>
              </w:rPr>
            </w:pPr>
            <w:r>
              <w:rPr>
                <w:rFonts w:eastAsia="仿宋_GB2312"/>
                <w:color w:val="auto"/>
                <w:kern w:val="0"/>
                <w:sz w:val="24"/>
              </w:rPr>
              <w:t>解决农村饮水</w:t>
            </w:r>
            <w:r>
              <w:rPr>
                <w:rFonts w:hint="eastAsia" w:eastAsia="仿宋_GB2312"/>
                <w:color w:val="auto"/>
                <w:kern w:val="0"/>
                <w:sz w:val="24"/>
              </w:rPr>
              <w:t>安全问题</w:t>
            </w:r>
            <w:r>
              <w:rPr>
                <w:rFonts w:eastAsia="仿宋_GB2312"/>
                <w:color w:val="auto"/>
                <w:kern w:val="0"/>
                <w:sz w:val="24"/>
              </w:rPr>
              <w:t>人口</w:t>
            </w:r>
          </w:p>
        </w:tc>
        <w:tc>
          <w:tcPr>
            <w:tcW w:w="1101" w:type="dxa"/>
            <w:tcBorders>
              <w:top w:val="nil"/>
              <w:left w:val="nil"/>
              <w:bottom w:val="single" w:color="auto" w:sz="4" w:space="0"/>
              <w:right w:val="single" w:color="auto" w:sz="4" w:space="0"/>
            </w:tcBorders>
            <w:vAlign w:val="center"/>
          </w:tcPr>
          <w:p w14:paraId="484433B9">
            <w:pPr>
              <w:widowControl/>
              <w:jc w:val="center"/>
              <w:rPr>
                <w:rFonts w:eastAsia="仿宋_GB2312"/>
                <w:color w:val="auto"/>
                <w:kern w:val="0"/>
                <w:sz w:val="24"/>
              </w:rPr>
            </w:pPr>
            <w:r>
              <w:rPr>
                <w:rFonts w:eastAsia="仿宋_GB2312"/>
                <w:color w:val="auto"/>
                <w:kern w:val="0"/>
                <w:sz w:val="24"/>
              </w:rPr>
              <w:t>万人</w:t>
            </w:r>
          </w:p>
        </w:tc>
        <w:tc>
          <w:tcPr>
            <w:tcW w:w="2446" w:type="dxa"/>
            <w:tcBorders>
              <w:top w:val="nil"/>
              <w:left w:val="nil"/>
              <w:bottom w:val="single" w:color="auto" w:sz="4" w:space="0"/>
              <w:right w:val="single" w:color="auto" w:sz="4" w:space="0"/>
            </w:tcBorders>
            <w:vAlign w:val="center"/>
          </w:tcPr>
          <w:p w14:paraId="26A6AF75">
            <w:pPr>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2</w:t>
            </w:r>
            <w:r>
              <w:rPr>
                <w:rFonts w:hint="eastAsia" w:ascii="Times New Roman" w:hAnsi="Times New Roman" w:eastAsia="仿宋_GB2312"/>
                <w:color w:val="auto"/>
                <w:kern w:val="0"/>
                <w:sz w:val="24"/>
              </w:rPr>
              <w:t>.</w:t>
            </w:r>
            <w:r>
              <w:rPr>
                <w:rFonts w:hint="eastAsia" w:ascii="Times New Roman" w:hAnsi="Times New Roman" w:eastAsia="仿宋_GB2312" w:cs="仿宋_GB2312"/>
                <w:color w:val="auto"/>
                <w:kern w:val="0"/>
                <w:sz w:val="24"/>
              </w:rPr>
              <w:t>035</w:t>
            </w:r>
          </w:p>
        </w:tc>
        <w:tc>
          <w:tcPr>
            <w:tcW w:w="1958" w:type="dxa"/>
            <w:tcBorders>
              <w:top w:val="nil"/>
              <w:left w:val="nil"/>
              <w:bottom w:val="single" w:color="auto" w:sz="4" w:space="0"/>
              <w:right w:val="single" w:color="auto" w:sz="4" w:space="0"/>
            </w:tcBorders>
            <w:vAlign w:val="center"/>
          </w:tcPr>
          <w:p w14:paraId="3E2751C8">
            <w:pPr>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9</w:t>
            </w:r>
            <w:r>
              <w:rPr>
                <w:rFonts w:hint="eastAsia" w:ascii="Times New Roman" w:hAnsi="Times New Roman" w:eastAsia="仿宋_GB2312"/>
                <w:color w:val="auto"/>
                <w:kern w:val="0"/>
                <w:sz w:val="24"/>
              </w:rPr>
              <w:t>.</w:t>
            </w:r>
            <w:r>
              <w:rPr>
                <w:rFonts w:hint="eastAsia" w:ascii="Times New Roman" w:hAnsi="Times New Roman" w:eastAsia="仿宋_GB2312" w:cs="仿宋_GB2312"/>
                <w:color w:val="auto"/>
                <w:kern w:val="0"/>
                <w:sz w:val="24"/>
              </w:rPr>
              <w:t>26</w:t>
            </w:r>
          </w:p>
        </w:tc>
      </w:tr>
      <w:tr w14:paraId="441791DB">
        <w:tblPrEx>
          <w:tblCellMar>
            <w:top w:w="0" w:type="dxa"/>
            <w:left w:w="108" w:type="dxa"/>
            <w:bottom w:w="0" w:type="dxa"/>
            <w:right w:w="108" w:type="dxa"/>
          </w:tblCellMar>
        </w:tblPrEx>
        <w:trPr>
          <w:trHeight w:val="482" w:hRule="atLeast"/>
        </w:trPr>
        <w:tc>
          <w:tcPr>
            <w:tcW w:w="737" w:type="dxa"/>
            <w:tcBorders>
              <w:top w:val="nil"/>
              <w:left w:val="single" w:color="auto" w:sz="4" w:space="0"/>
              <w:bottom w:val="single" w:color="auto" w:sz="4" w:space="0"/>
              <w:right w:val="single" w:color="auto" w:sz="4" w:space="0"/>
            </w:tcBorders>
            <w:vAlign w:val="center"/>
          </w:tcPr>
          <w:p w14:paraId="133BA282">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5</w:t>
            </w:r>
          </w:p>
        </w:tc>
        <w:tc>
          <w:tcPr>
            <w:tcW w:w="2932" w:type="dxa"/>
            <w:tcBorders>
              <w:top w:val="nil"/>
              <w:left w:val="nil"/>
              <w:bottom w:val="single" w:color="auto" w:sz="4" w:space="0"/>
              <w:right w:val="single" w:color="auto" w:sz="4" w:space="0"/>
            </w:tcBorders>
            <w:vAlign w:val="center"/>
          </w:tcPr>
          <w:p w14:paraId="00AC6CAC">
            <w:pPr>
              <w:widowControl/>
              <w:rPr>
                <w:rFonts w:eastAsia="仿宋_GB2312"/>
                <w:color w:val="auto"/>
                <w:kern w:val="0"/>
                <w:sz w:val="24"/>
              </w:rPr>
            </w:pPr>
            <w:r>
              <w:rPr>
                <w:rFonts w:eastAsia="仿宋_GB2312"/>
                <w:color w:val="auto"/>
                <w:kern w:val="0"/>
                <w:sz w:val="24"/>
              </w:rPr>
              <w:t>饮水</w:t>
            </w:r>
            <w:r>
              <w:rPr>
                <w:rFonts w:hint="eastAsia" w:eastAsia="仿宋_GB2312"/>
                <w:color w:val="auto"/>
                <w:kern w:val="0"/>
                <w:sz w:val="24"/>
              </w:rPr>
              <w:t>安全工程</w:t>
            </w:r>
          </w:p>
        </w:tc>
        <w:tc>
          <w:tcPr>
            <w:tcW w:w="1101" w:type="dxa"/>
            <w:tcBorders>
              <w:top w:val="nil"/>
              <w:left w:val="nil"/>
              <w:bottom w:val="single" w:color="auto" w:sz="4" w:space="0"/>
              <w:right w:val="single" w:color="auto" w:sz="4" w:space="0"/>
            </w:tcBorders>
            <w:vAlign w:val="center"/>
          </w:tcPr>
          <w:p w14:paraId="3110753E">
            <w:pPr>
              <w:widowControl/>
              <w:jc w:val="center"/>
              <w:rPr>
                <w:rFonts w:eastAsia="仿宋_GB2312"/>
                <w:color w:val="auto"/>
                <w:kern w:val="0"/>
                <w:sz w:val="24"/>
              </w:rPr>
            </w:pPr>
            <w:r>
              <w:rPr>
                <w:rFonts w:hint="eastAsia" w:ascii="仿宋_GB2312" w:hAnsi="仿宋_GB2312" w:eastAsia="仿宋_GB2312"/>
                <w:color w:val="auto"/>
                <w:sz w:val="24"/>
              </w:rPr>
              <w:t>处</w:t>
            </w:r>
          </w:p>
        </w:tc>
        <w:tc>
          <w:tcPr>
            <w:tcW w:w="2446" w:type="dxa"/>
            <w:tcBorders>
              <w:top w:val="nil"/>
              <w:left w:val="nil"/>
              <w:bottom w:val="single" w:color="auto" w:sz="4" w:space="0"/>
              <w:right w:val="single" w:color="auto" w:sz="4" w:space="0"/>
            </w:tcBorders>
            <w:vAlign w:val="center"/>
          </w:tcPr>
          <w:p w14:paraId="7B69BF58">
            <w:pPr>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66</w:t>
            </w:r>
          </w:p>
        </w:tc>
        <w:tc>
          <w:tcPr>
            <w:tcW w:w="1958" w:type="dxa"/>
            <w:tcBorders>
              <w:top w:val="nil"/>
              <w:left w:val="nil"/>
              <w:bottom w:val="single" w:color="auto" w:sz="4" w:space="0"/>
              <w:right w:val="single" w:color="auto" w:sz="4" w:space="0"/>
            </w:tcBorders>
            <w:vAlign w:val="center"/>
          </w:tcPr>
          <w:p w14:paraId="5D1BE213">
            <w:pPr>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280</w:t>
            </w:r>
          </w:p>
        </w:tc>
      </w:tr>
      <w:tr w14:paraId="25663514">
        <w:tblPrEx>
          <w:tblCellMar>
            <w:top w:w="0" w:type="dxa"/>
            <w:left w:w="108" w:type="dxa"/>
            <w:bottom w:w="0" w:type="dxa"/>
            <w:right w:w="108" w:type="dxa"/>
          </w:tblCellMar>
        </w:tblPrEx>
        <w:trPr>
          <w:trHeight w:val="482" w:hRule="atLeast"/>
        </w:trPr>
        <w:tc>
          <w:tcPr>
            <w:tcW w:w="737" w:type="dxa"/>
            <w:tcBorders>
              <w:top w:val="nil"/>
              <w:left w:val="single" w:color="auto" w:sz="4" w:space="0"/>
              <w:bottom w:val="single" w:color="auto" w:sz="4" w:space="0"/>
              <w:right w:val="single" w:color="auto" w:sz="4" w:space="0"/>
            </w:tcBorders>
            <w:vAlign w:val="center"/>
          </w:tcPr>
          <w:p w14:paraId="58CD0316">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6</w:t>
            </w:r>
          </w:p>
        </w:tc>
        <w:tc>
          <w:tcPr>
            <w:tcW w:w="2932" w:type="dxa"/>
            <w:tcBorders>
              <w:top w:val="nil"/>
              <w:left w:val="nil"/>
              <w:bottom w:val="single" w:color="auto" w:sz="4" w:space="0"/>
              <w:right w:val="single" w:color="auto" w:sz="4" w:space="0"/>
            </w:tcBorders>
            <w:vAlign w:val="center"/>
          </w:tcPr>
          <w:p w14:paraId="4FBFA86D">
            <w:pPr>
              <w:widowControl/>
              <w:rPr>
                <w:rFonts w:eastAsia="仿宋_GB2312"/>
                <w:color w:val="auto"/>
                <w:kern w:val="0"/>
                <w:sz w:val="24"/>
              </w:rPr>
            </w:pPr>
            <w:r>
              <w:rPr>
                <w:rFonts w:eastAsia="仿宋_GB2312"/>
                <w:color w:val="auto"/>
                <w:kern w:val="0"/>
                <w:sz w:val="24"/>
              </w:rPr>
              <w:t>重要江河湖泊水功能区水质达标率</w:t>
            </w:r>
          </w:p>
        </w:tc>
        <w:tc>
          <w:tcPr>
            <w:tcW w:w="1101" w:type="dxa"/>
            <w:tcBorders>
              <w:top w:val="nil"/>
              <w:left w:val="nil"/>
              <w:bottom w:val="single" w:color="auto" w:sz="4" w:space="0"/>
              <w:right w:val="single" w:color="auto" w:sz="4" w:space="0"/>
            </w:tcBorders>
            <w:vAlign w:val="center"/>
          </w:tcPr>
          <w:p w14:paraId="62D6F700">
            <w:pPr>
              <w:widowControl/>
              <w:jc w:val="center"/>
              <w:rPr>
                <w:rFonts w:ascii="Times New Roman" w:hAnsi="Times New Roman" w:eastAsia="仿宋_GB2312"/>
                <w:color w:val="auto"/>
                <w:kern w:val="0"/>
                <w:sz w:val="24"/>
              </w:rPr>
            </w:pPr>
            <w:r>
              <w:rPr>
                <w:rFonts w:ascii="Times New Roman" w:hAnsi="Times New Roman" w:eastAsia="仿宋_GB2312"/>
                <w:color w:val="auto"/>
                <w:kern w:val="0"/>
                <w:sz w:val="24"/>
              </w:rPr>
              <w:t>%</w:t>
            </w:r>
          </w:p>
        </w:tc>
        <w:tc>
          <w:tcPr>
            <w:tcW w:w="2446" w:type="dxa"/>
            <w:tcBorders>
              <w:top w:val="nil"/>
              <w:left w:val="nil"/>
              <w:bottom w:val="single" w:color="auto" w:sz="4" w:space="0"/>
              <w:right w:val="single" w:color="auto" w:sz="4" w:space="0"/>
            </w:tcBorders>
            <w:vAlign w:val="center"/>
          </w:tcPr>
          <w:p w14:paraId="4637C14C">
            <w:pPr>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100</w:t>
            </w:r>
          </w:p>
        </w:tc>
        <w:tc>
          <w:tcPr>
            <w:tcW w:w="1958" w:type="dxa"/>
            <w:tcBorders>
              <w:top w:val="nil"/>
              <w:left w:val="nil"/>
              <w:bottom w:val="single" w:color="auto" w:sz="4" w:space="0"/>
              <w:right w:val="single" w:color="auto" w:sz="4" w:space="0"/>
            </w:tcBorders>
            <w:vAlign w:val="center"/>
          </w:tcPr>
          <w:p w14:paraId="76D65DDD">
            <w:pPr>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100</w:t>
            </w:r>
          </w:p>
        </w:tc>
      </w:tr>
      <w:tr w14:paraId="3C2386AD">
        <w:tblPrEx>
          <w:tblCellMar>
            <w:top w:w="0" w:type="dxa"/>
            <w:left w:w="108" w:type="dxa"/>
            <w:bottom w:w="0" w:type="dxa"/>
            <w:right w:w="108" w:type="dxa"/>
          </w:tblCellMar>
        </w:tblPrEx>
        <w:trPr>
          <w:trHeight w:val="482" w:hRule="atLeast"/>
        </w:trPr>
        <w:tc>
          <w:tcPr>
            <w:tcW w:w="737" w:type="dxa"/>
            <w:tcBorders>
              <w:top w:val="nil"/>
              <w:left w:val="single" w:color="auto" w:sz="4" w:space="0"/>
              <w:bottom w:val="single" w:color="auto" w:sz="4" w:space="0"/>
              <w:right w:val="single" w:color="auto" w:sz="4" w:space="0"/>
            </w:tcBorders>
            <w:vAlign w:val="center"/>
          </w:tcPr>
          <w:p w14:paraId="36178085">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7</w:t>
            </w:r>
          </w:p>
        </w:tc>
        <w:tc>
          <w:tcPr>
            <w:tcW w:w="2932" w:type="dxa"/>
            <w:tcBorders>
              <w:top w:val="nil"/>
              <w:left w:val="nil"/>
              <w:bottom w:val="single" w:color="auto" w:sz="4" w:space="0"/>
              <w:right w:val="single" w:color="auto" w:sz="4" w:space="0"/>
            </w:tcBorders>
            <w:vAlign w:val="center"/>
          </w:tcPr>
          <w:p w14:paraId="06CC2587">
            <w:pPr>
              <w:widowControl/>
              <w:rPr>
                <w:rFonts w:eastAsia="仿宋_GB2312"/>
                <w:color w:val="auto"/>
                <w:kern w:val="0"/>
                <w:sz w:val="24"/>
              </w:rPr>
            </w:pPr>
            <w:r>
              <w:rPr>
                <w:rFonts w:hint="eastAsia" w:eastAsia="仿宋_GB2312"/>
                <w:color w:val="auto"/>
                <w:kern w:val="0"/>
                <w:sz w:val="24"/>
              </w:rPr>
              <w:t>农田</w:t>
            </w:r>
            <w:r>
              <w:rPr>
                <w:rFonts w:eastAsia="仿宋_GB2312"/>
                <w:color w:val="auto"/>
                <w:kern w:val="0"/>
                <w:sz w:val="24"/>
              </w:rPr>
              <w:t>灌溉面积</w:t>
            </w:r>
          </w:p>
        </w:tc>
        <w:tc>
          <w:tcPr>
            <w:tcW w:w="1101" w:type="dxa"/>
            <w:tcBorders>
              <w:top w:val="nil"/>
              <w:left w:val="nil"/>
              <w:bottom w:val="single" w:color="auto" w:sz="4" w:space="0"/>
              <w:right w:val="single" w:color="auto" w:sz="4" w:space="0"/>
            </w:tcBorders>
            <w:vAlign w:val="center"/>
          </w:tcPr>
          <w:p w14:paraId="47C91039">
            <w:pPr>
              <w:widowControl/>
              <w:jc w:val="center"/>
              <w:rPr>
                <w:rFonts w:eastAsia="仿宋_GB2312"/>
                <w:color w:val="auto"/>
                <w:kern w:val="0"/>
                <w:sz w:val="24"/>
              </w:rPr>
            </w:pPr>
            <w:r>
              <w:rPr>
                <w:rFonts w:eastAsia="仿宋_GB2312"/>
                <w:color w:val="auto"/>
                <w:kern w:val="0"/>
                <w:sz w:val="24"/>
              </w:rPr>
              <w:t>万亩</w:t>
            </w:r>
          </w:p>
        </w:tc>
        <w:tc>
          <w:tcPr>
            <w:tcW w:w="2446" w:type="dxa"/>
            <w:tcBorders>
              <w:top w:val="nil"/>
              <w:left w:val="nil"/>
              <w:bottom w:val="single" w:color="auto" w:sz="4" w:space="0"/>
              <w:right w:val="single" w:color="auto" w:sz="4" w:space="0"/>
            </w:tcBorders>
            <w:vAlign w:val="center"/>
          </w:tcPr>
          <w:p w14:paraId="1B9932DB">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15</w:t>
            </w:r>
            <w:r>
              <w:rPr>
                <w:rFonts w:hint="eastAsia" w:ascii="Times New Roman" w:hAnsi="Times New Roman" w:eastAsia="仿宋_GB2312"/>
                <w:color w:val="auto"/>
                <w:kern w:val="0"/>
                <w:sz w:val="24"/>
              </w:rPr>
              <w:t>.</w:t>
            </w:r>
            <w:r>
              <w:rPr>
                <w:rFonts w:hint="eastAsia" w:ascii="Times New Roman" w:hAnsi="Times New Roman" w:eastAsia="仿宋_GB2312" w:cs="仿宋_GB2312"/>
                <w:color w:val="auto"/>
                <w:kern w:val="0"/>
                <w:sz w:val="24"/>
              </w:rPr>
              <w:t>3</w:t>
            </w:r>
          </w:p>
        </w:tc>
        <w:tc>
          <w:tcPr>
            <w:tcW w:w="1958" w:type="dxa"/>
            <w:tcBorders>
              <w:top w:val="nil"/>
              <w:left w:val="nil"/>
              <w:bottom w:val="single" w:color="auto" w:sz="4" w:space="0"/>
              <w:right w:val="single" w:color="auto" w:sz="4" w:space="0"/>
            </w:tcBorders>
            <w:vAlign w:val="center"/>
          </w:tcPr>
          <w:p w14:paraId="180BB0CC">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14</w:t>
            </w:r>
            <w:r>
              <w:rPr>
                <w:rFonts w:hint="eastAsia" w:ascii="Times New Roman" w:hAnsi="Times New Roman" w:eastAsia="仿宋_GB2312"/>
                <w:color w:val="auto"/>
                <w:kern w:val="0"/>
                <w:sz w:val="24"/>
              </w:rPr>
              <w:t>.</w:t>
            </w:r>
            <w:r>
              <w:rPr>
                <w:rFonts w:hint="eastAsia" w:ascii="Times New Roman" w:hAnsi="Times New Roman" w:eastAsia="仿宋_GB2312" w:cs="仿宋_GB2312"/>
                <w:color w:val="auto"/>
                <w:kern w:val="0"/>
                <w:sz w:val="24"/>
              </w:rPr>
              <w:t>95</w:t>
            </w:r>
          </w:p>
        </w:tc>
      </w:tr>
      <w:tr w14:paraId="1A41A7E6">
        <w:tblPrEx>
          <w:tblCellMar>
            <w:top w:w="0" w:type="dxa"/>
            <w:left w:w="108" w:type="dxa"/>
            <w:bottom w:w="0" w:type="dxa"/>
            <w:right w:w="108" w:type="dxa"/>
          </w:tblCellMar>
        </w:tblPrEx>
        <w:trPr>
          <w:trHeight w:val="482" w:hRule="atLeast"/>
        </w:trPr>
        <w:tc>
          <w:tcPr>
            <w:tcW w:w="737" w:type="dxa"/>
            <w:tcBorders>
              <w:top w:val="nil"/>
              <w:left w:val="single" w:color="auto" w:sz="4" w:space="0"/>
              <w:bottom w:val="single" w:color="auto" w:sz="4" w:space="0"/>
              <w:right w:val="single" w:color="auto" w:sz="4" w:space="0"/>
            </w:tcBorders>
            <w:vAlign w:val="center"/>
          </w:tcPr>
          <w:p w14:paraId="3B46E74C">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8</w:t>
            </w:r>
          </w:p>
        </w:tc>
        <w:tc>
          <w:tcPr>
            <w:tcW w:w="2932" w:type="dxa"/>
            <w:tcBorders>
              <w:top w:val="nil"/>
              <w:left w:val="single" w:color="auto" w:sz="4" w:space="0"/>
              <w:bottom w:val="single" w:color="auto" w:sz="4" w:space="0"/>
              <w:right w:val="single" w:color="auto" w:sz="4" w:space="0"/>
            </w:tcBorders>
            <w:vAlign w:val="center"/>
          </w:tcPr>
          <w:p w14:paraId="66480801">
            <w:pPr>
              <w:widowControl/>
              <w:rPr>
                <w:rFonts w:eastAsia="仿宋_GB2312"/>
                <w:color w:val="auto"/>
                <w:kern w:val="0"/>
                <w:sz w:val="24"/>
              </w:rPr>
            </w:pPr>
            <w:r>
              <w:rPr>
                <w:rFonts w:eastAsia="仿宋_GB2312"/>
                <w:color w:val="auto"/>
                <w:kern w:val="0"/>
                <w:sz w:val="24"/>
              </w:rPr>
              <w:t>新增装机容量</w:t>
            </w:r>
          </w:p>
        </w:tc>
        <w:tc>
          <w:tcPr>
            <w:tcW w:w="1101" w:type="dxa"/>
            <w:tcBorders>
              <w:top w:val="nil"/>
              <w:left w:val="single" w:color="auto" w:sz="4" w:space="0"/>
              <w:bottom w:val="single" w:color="auto" w:sz="4" w:space="0"/>
              <w:right w:val="single" w:color="auto" w:sz="4" w:space="0"/>
            </w:tcBorders>
            <w:vAlign w:val="center"/>
          </w:tcPr>
          <w:p w14:paraId="6A2E9517">
            <w:pPr>
              <w:widowControl/>
              <w:jc w:val="center"/>
              <w:rPr>
                <w:rFonts w:eastAsia="仿宋_GB2312"/>
                <w:color w:val="auto"/>
                <w:kern w:val="0"/>
                <w:sz w:val="24"/>
              </w:rPr>
            </w:pPr>
            <w:r>
              <w:rPr>
                <w:rFonts w:ascii="Times New Roman" w:hAnsi="Times New Roman" w:eastAsia="仿宋_GB2312" w:cs="仿宋_GB2312"/>
                <w:color w:val="auto"/>
                <w:kern w:val="0"/>
                <w:sz w:val="24"/>
              </w:rPr>
              <w:t>kW</w:t>
            </w:r>
          </w:p>
        </w:tc>
        <w:tc>
          <w:tcPr>
            <w:tcW w:w="2446" w:type="dxa"/>
            <w:tcBorders>
              <w:top w:val="single" w:color="auto" w:sz="4" w:space="0"/>
              <w:left w:val="nil"/>
              <w:bottom w:val="single" w:color="auto" w:sz="4" w:space="0"/>
              <w:right w:val="single" w:color="auto" w:sz="4" w:space="0"/>
            </w:tcBorders>
            <w:vAlign w:val="center"/>
          </w:tcPr>
          <w:p w14:paraId="07996C13">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1820</w:t>
            </w:r>
          </w:p>
        </w:tc>
        <w:tc>
          <w:tcPr>
            <w:tcW w:w="1958" w:type="dxa"/>
            <w:tcBorders>
              <w:top w:val="single" w:color="auto" w:sz="4" w:space="0"/>
              <w:left w:val="nil"/>
              <w:bottom w:val="single" w:color="auto" w:sz="4" w:space="0"/>
              <w:right w:val="single" w:color="auto" w:sz="4" w:space="0"/>
            </w:tcBorders>
            <w:vAlign w:val="center"/>
          </w:tcPr>
          <w:p w14:paraId="45B3ED80">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0</w:t>
            </w:r>
          </w:p>
        </w:tc>
      </w:tr>
      <w:tr w14:paraId="5DD0361C">
        <w:tblPrEx>
          <w:tblCellMar>
            <w:top w:w="0" w:type="dxa"/>
            <w:left w:w="108" w:type="dxa"/>
            <w:bottom w:w="0" w:type="dxa"/>
            <w:right w:w="108" w:type="dxa"/>
          </w:tblCellMar>
        </w:tblPrEx>
        <w:trPr>
          <w:trHeight w:val="482" w:hRule="atLeast"/>
        </w:trPr>
        <w:tc>
          <w:tcPr>
            <w:tcW w:w="737" w:type="dxa"/>
            <w:tcBorders>
              <w:top w:val="nil"/>
              <w:left w:val="single" w:color="auto" w:sz="4" w:space="0"/>
              <w:bottom w:val="single" w:color="auto" w:sz="4" w:space="0"/>
              <w:right w:val="single" w:color="auto" w:sz="4" w:space="0"/>
            </w:tcBorders>
            <w:vAlign w:val="center"/>
          </w:tcPr>
          <w:p w14:paraId="7C5361F7">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9</w:t>
            </w:r>
          </w:p>
        </w:tc>
        <w:tc>
          <w:tcPr>
            <w:tcW w:w="2932" w:type="dxa"/>
            <w:tcBorders>
              <w:top w:val="nil"/>
              <w:left w:val="nil"/>
              <w:bottom w:val="single" w:color="auto" w:sz="4" w:space="0"/>
              <w:right w:val="single" w:color="auto" w:sz="4" w:space="0"/>
            </w:tcBorders>
            <w:vAlign w:val="center"/>
          </w:tcPr>
          <w:p w14:paraId="016C470F">
            <w:pPr>
              <w:widowControl/>
              <w:rPr>
                <w:rFonts w:eastAsia="仿宋_GB2312"/>
                <w:color w:val="auto"/>
                <w:kern w:val="0"/>
                <w:sz w:val="24"/>
              </w:rPr>
            </w:pPr>
            <w:r>
              <w:rPr>
                <w:rFonts w:eastAsia="仿宋_GB2312"/>
                <w:color w:val="auto"/>
                <w:kern w:val="0"/>
                <w:sz w:val="24"/>
              </w:rPr>
              <w:t>水电总装机容量</w:t>
            </w:r>
          </w:p>
        </w:tc>
        <w:tc>
          <w:tcPr>
            <w:tcW w:w="1101" w:type="dxa"/>
            <w:tcBorders>
              <w:top w:val="nil"/>
              <w:left w:val="nil"/>
              <w:bottom w:val="single" w:color="auto" w:sz="4" w:space="0"/>
              <w:right w:val="single" w:color="auto" w:sz="4" w:space="0"/>
            </w:tcBorders>
            <w:vAlign w:val="center"/>
          </w:tcPr>
          <w:p w14:paraId="38F97DC2">
            <w:pPr>
              <w:widowControl/>
              <w:jc w:val="center"/>
              <w:rPr>
                <w:rFonts w:eastAsia="仿宋_GB2312"/>
                <w:color w:val="auto"/>
                <w:kern w:val="0"/>
                <w:sz w:val="24"/>
              </w:rPr>
            </w:pPr>
            <w:r>
              <w:rPr>
                <w:rFonts w:eastAsia="仿宋_GB2312"/>
                <w:color w:val="auto"/>
                <w:kern w:val="0"/>
                <w:sz w:val="24"/>
              </w:rPr>
              <w:t>万</w:t>
            </w:r>
            <w:r>
              <w:rPr>
                <w:rFonts w:hint="eastAsia" w:ascii="Times New Roman" w:hAnsi="Times New Roman" w:eastAsia="仿宋_GB2312" w:cs="仿宋_GB2312"/>
                <w:color w:val="auto"/>
                <w:kern w:val="0"/>
                <w:sz w:val="24"/>
              </w:rPr>
              <w:t>kW</w:t>
            </w:r>
          </w:p>
        </w:tc>
        <w:tc>
          <w:tcPr>
            <w:tcW w:w="2446" w:type="dxa"/>
            <w:tcBorders>
              <w:top w:val="single" w:color="auto" w:sz="4" w:space="0"/>
              <w:left w:val="nil"/>
              <w:bottom w:val="single" w:color="auto" w:sz="4" w:space="0"/>
              <w:right w:val="single" w:color="auto" w:sz="4" w:space="0"/>
            </w:tcBorders>
            <w:vAlign w:val="center"/>
          </w:tcPr>
          <w:p w14:paraId="1F890EE3">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1</w:t>
            </w:r>
            <w:r>
              <w:rPr>
                <w:rFonts w:hint="eastAsia" w:ascii="Times New Roman" w:hAnsi="Times New Roman" w:eastAsia="仿宋_GB2312"/>
                <w:color w:val="auto"/>
                <w:kern w:val="0"/>
                <w:sz w:val="24"/>
              </w:rPr>
              <w:t>.</w:t>
            </w:r>
            <w:r>
              <w:rPr>
                <w:rFonts w:hint="eastAsia" w:ascii="Times New Roman" w:hAnsi="Times New Roman" w:eastAsia="仿宋_GB2312" w:cs="仿宋_GB2312"/>
                <w:color w:val="auto"/>
                <w:kern w:val="0"/>
                <w:sz w:val="24"/>
              </w:rPr>
              <w:t>503</w:t>
            </w:r>
          </w:p>
        </w:tc>
        <w:tc>
          <w:tcPr>
            <w:tcW w:w="1958" w:type="dxa"/>
            <w:tcBorders>
              <w:top w:val="single" w:color="auto" w:sz="4" w:space="0"/>
              <w:left w:val="nil"/>
              <w:bottom w:val="single" w:color="auto" w:sz="4" w:space="0"/>
              <w:right w:val="single" w:color="auto" w:sz="4" w:space="0"/>
            </w:tcBorders>
            <w:vAlign w:val="center"/>
          </w:tcPr>
          <w:p w14:paraId="5E35EF89">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1</w:t>
            </w:r>
            <w:r>
              <w:rPr>
                <w:rFonts w:hint="eastAsia" w:ascii="Times New Roman" w:hAnsi="Times New Roman" w:eastAsia="仿宋_GB2312"/>
                <w:color w:val="auto"/>
                <w:kern w:val="0"/>
                <w:sz w:val="24"/>
              </w:rPr>
              <w:t>.</w:t>
            </w:r>
            <w:r>
              <w:rPr>
                <w:rFonts w:hint="eastAsia" w:ascii="Times New Roman" w:hAnsi="Times New Roman" w:eastAsia="仿宋_GB2312" w:cs="仿宋_GB2312"/>
                <w:color w:val="auto"/>
                <w:kern w:val="0"/>
                <w:sz w:val="24"/>
              </w:rPr>
              <w:t>321</w:t>
            </w:r>
          </w:p>
        </w:tc>
      </w:tr>
      <w:tr w14:paraId="0418E5C4">
        <w:tblPrEx>
          <w:tblCellMar>
            <w:top w:w="0" w:type="dxa"/>
            <w:left w:w="108" w:type="dxa"/>
            <w:bottom w:w="0" w:type="dxa"/>
            <w:right w:w="108" w:type="dxa"/>
          </w:tblCellMar>
        </w:tblPrEx>
        <w:trPr>
          <w:trHeight w:val="482" w:hRule="atLeast"/>
        </w:trPr>
        <w:tc>
          <w:tcPr>
            <w:tcW w:w="737" w:type="dxa"/>
            <w:tcBorders>
              <w:top w:val="nil"/>
              <w:left w:val="single" w:color="auto" w:sz="4" w:space="0"/>
              <w:bottom w:val="single" w:color="auto" w:sz="4" w:space="0"/>
              <w:right w:val="single" w:color="auto" w:sz="4" w:space="0"/>
            </w:tcBorders>
            <w:vAlign w:val="center"/>
          </w:tcPr>
          <w:p w14:paraId="5539240E">
            <w:pPr>
              <w:widowControl/>
              <w:jc w:val="center"/>
              <w:rPr>
                <w:rFonts w:ascii="Times New Roman" w:hAnsi="Times New Roman" w:eastAsia="仿宋_GB2312"/>
                <w:b/>
                <w:bCs/>
                <w:color w:val="auto"/>
                <w:kern w:val="0"/>
                <w:sz w:val="24"/>
              </w:rPr>
            </w:pPr>
            <w:r>
              <w:rPr>
                <w:rFonts w:hint="eastAsia" w:ascii="Times New Roman" w:hAnsi="Times New Roman" w:eastAsia="仿宋_GB2312"/>
                <w:b/>
                <w:bCs/>
                <w:color w:val="auto"/>
                <w:kern w:val="0"/>
                <w:sz w:val="24"/>
              </w:rPr>
              <w:t>三</w:t>
            </w:r>
          </w:p>
        </w:tc>
        <w:tc>
          <w:tcPr>
            <w:tcW w:w="2932" w:type="dxa"/>
            <w:tcBorders>
              <w:top w:val="nil"/>
              <w:left w:val="nil"/>
              <w:bottom w:val="single" w:color="auto" w:sz="4" w:space="0"/>
              <w:right w:val="single" w:color="auto" w:sz="4" w:space="0"/>
            </w:tcBorders>
            <w:vAlign w:val="center"/>
          </w:tcPr>
          <w:p w14:paraId="4634A5E5">
            <w:pPr>
              <w:widowControl/>
              <w:rPr>
                <w:rFonts w:eastAsia="仿宋_GB2312"/>
                <w:b/>
                <w:bCs/>
                <w:color w:val="auto"/>
                <w:kern w:val="0"/>
                <w:sz w:val="24"/>
              </w:rPr>
            </w:pPr>
            <w:r>
              <w:rPr>
                <w:rFonts w:eastAsia="仿宋_GB2312"/>
                <w:b/>
                <w:bCs/>
                <w:color w:val="auto"/>
                <w:kern w:val="0"/>
                <w:sz w:val="24"/>
              </w:rPr>
              <w:t>水生态</w:t>
            </w:r>
          </w:p>
        </w:tc>
        <w:tc>
          <w:tcPr>
            <w:tcW w:w="1101" w:type="dxa"/>
            <w:tcBorders>
              <w:top w:val="nil"/>
              <w:left w:val="nil"/>
              <w:bottom w:val="single" w:color="auto" w:sz="4" w:space="0"/>
              <w:right w:val="single" w:color="auto" w:sz="4" w:space="0"/>
            </w:tcBorders>
            <w:vAlign w:val="center"/>
          </w:tcPr>
          <w:p w14:paraId="09918FC5">
            <w:pPr>
              <w:widowControl/>
              <w:jc w:val="center"/>
              <w:rPr>
                <w:rFonts w:eastAsia="仿宋_GB2312"/>
                <w:color w:val="auto"/>
                <w:kern w:val="0"/>
                <w:sz w:val="24"/>
              </w:rPr>
            </w:pPr>
            <w:r>
              <w:rPr>
                <w:rFonts w:eastAsia="仿宋_GB2312"/>
                <w:color w:val="auto"/>
                <w:kern w:val="0"/>
                <w:sz w:val="24"/>
              </w:rPr>
              <w:t>　</w:t>
            </w:r>
          </w:p>
        </w:tc>
        <w:tc>
          <w:tcPr>
            <w:tcW w:w="2446" w:type="dxa"/>
            <w:tcBorders>
              <w:top w:val="nil"/>
              <w:left w:val="nil"/>
              <w:bottom w:val="single" w:color="auto" w:sz="4" w:space="0"/>
              <w:right w:val="single" w:color="auto" w:sz="4" w:space="0"/>
            </w:tcBorders>
            <w:vAlign w:val="center"/>
          </w:tcPr>
          <w:p w14:paraId="01DEB7A7">
            <w:pPr>
              <w:widowControl/>
              <w:jc w:val="left"/>
              <w:rPr>
                <w:rFonts w:ascii="Times New Roman" w:hAnsi="Times New Roman"/>
                <w:color w:val="auto"/>
                <w:kern w:val="0"/>
                <w:sz w:val="24"/>
              </w:rPr>
            </w:pPr>
          </w:p>
        </w:tc>
        <w:tc>
          <w:tcPr>
            <w:tcW w:w="1958" w:type="dxa"/>
            <w:tcBorders>
              <w:top w:val="nil"/>
              <w:left w:val="nil"/>
              <w:bottom w:val="single" w:color="auto" w:sz="4" w:space="0"/>
              <w:right w:val="single" w:color="auto" w:sz="4" w:space="0"/>
            </w:tcBorders>
            <w:vAlign w:val="center"/>
          </w:tcPr>
          <w:p w14:paraId="4BC70CC9">
            <w:pPr>
              <w:widowControl/>
              <w:jc w:val="left"/>
              <w:rPr>
                <w:rFonts w:ascii="Times New Roman" w:hAnsi="Times New Roman"/>
                <w:color w:val="auto"/>
                <w:kern w:val="0"/>
                <w:sz w:val="24"/>
              </w:rPr>
            </w:pPr>
          </w:p>
        </w:tc>
      </w:tr>
      <w:tr w14:paraId="0A11A3EA">
        <w:tblPrEx>
          <w:tblCellMar>
            <w:top w:w="0" w:type="dxa"/>
            <w:left w:w="108" w:type="dxa"/>
            <w:bottom w:w="0" w:type="dxa"/>
            <w:right w:w="108" w:type="dxa"/>
          </w:tblCellMar>
        </w:tblPrEx>
        <w:trPr>
          <w:trHeight w:val="482" w:hRule="atLeast"/>
        </w:trPr>
        <w:tc>
          <w:tcPr>
            <w:tcW w:w="737" w:type="dxa"/>
            <w:tcBorders>
              <w:top w:val="nil"/>
              <w:left w:val="single" w:color="auto" w:sz="4" w:space="0"/>
              <w:bottom w:val="single" w:color="auto" w:sz="4" w:space="0"/>
              <w:right w:val="single" w:color="auto" w:sz="4" w:space="0"/>
            </w:tcBorders>
            <w:vAlign w:val="center"/>
          </w:tcPr>
          <w:p w14:paraId="366B7DDF">
            <w:pPr>
              <w:widowControl/>
              <w:jc w:val="center"/>
              <w:rPr>
                <w:rFonts w:ascii="Times New Roman" w:hAnsi="Times New Roman" w:eastAsia="仿宋_GB2312"/>
                <w:color w:val="auto"/>
                <w:kern w:val="0"/>
                <w:sz w:val="24"/>
              </w:rPr>
            </w:pPr>
            <w:r>
              <w:rPr>
                <w:rFonts w:ascii="Times New Roman" w:hAnsi="Times New Roman" w:eastAsia="仿宋_GB2312" w:cs="仿宋_GB2312"/>
                <w:color w:val="auto"/>
                <w:kern w:val="0"/>
                <w:sz w:val="24"/>
              </w:rPr>
              <w:t>1</w:t>
            </w:r>
            <w:r>
              <w:rPr>
                <w:rFonts w:hint="eastAsia" w:ascii="Times New Roman" w:hAnsi="Times New Roman" w:eastAsia="仿宋_GB2312" w:cs="仿宋_GB2312"/>
                <w:color w:val="auto"/>
                <w:kern w:val="0"/>
                <w:sz w:val="24"/>
              </w:rPr>
              <w:t>0</w:t>
            </w:r>
          </w:p>
        </w:tc>
        <w:tc>
          <w:tcPr>
            <w:tcW w:w="2932" w:type="dxa"/>
            <w:tcBorders>
              <w:top w:val="nil"/>
              <w:left w:val="nil"/>
              <w:bottom w:val="single" w:color="auto" w:sz="4" w:space="0"/>
              <w:right w:val="single" w:color="auto" w:sz="4" w:space="0"/>
            </w:tcBorders>
            <w:vAlign w:val="center"/>
          </w:tcPr>
          <w:p w14:paraId="5125E7F7">
            <w:pPr>
              <w:widowControl/>
              <w:rPr>
                <w:rFonts w:eastAsia="仿宋_GB2312"/>
                <w:color w:val="auto"/>
                <w:kern w:val="0"/>
                <w:sz w:val="24"/>
              </w:rPr>
            </w:pPr>
            <w:r>
              <w:rPr>
                <w:rFonts w:eastAsia="仿宋_GB2312"/>
                <w:color w:val="auto"/>
                <w:kern w:val="0"/>
                <w:sz w:val="24"/>
              </w:rPr>
              <w:t>供水水源地水质达标率</w:t>
            </w:r>
          </w:p>
        </w:tc>
        <w:tc>
          <w:tcPr>
            <w:tcW w:w="1101" w:type="dxa"/>
            <w:tcBorders>
              <w:top w:val="nil"/>
              <w:left w:val="nil"/>
              <w:bottom w:val="single" w:color="auto" w:sz="4" w:space="0"/>
              <w:right w:val="single" w:color="auto" w:sz="4" w:space="0"/>
            </w:tcBorders>
            <w:vAlign w:val="center"/>
          </w:tcPr>
          <w:p w14:paraId="3DE0CFD9">
            <w:pPr>
              <w:widowControl/>
              <w:jc w:val="center"/>
              <w:rPr>
                <w:rFonts w:ascii="Times New Roman" w:hAnsi="Times New Roman" w:eastAsia="仿宋_GB2312"/>
                <w:color w:val="auto"/>
                <w:kern w:val="0"/>
                <w:sz w:val="24"/>
              </w:rPr>
            </w:pPr>
            <w:r>
              <w:rPr>
                <w:rFonts w:ascii="Times New Roman" w:hAnsi="Times New Roman" w:eastAsia="仿宋_GB2312"/>
                <w:color w:val="auto"/>
                <w:kern w:val="0"/>
                <w:sz w:val="24"/>
              </w:rPr>
              <w:t>%</w:t>
            </w:r>
          </w:p>
        </w:tc>
        <w:tc>
          <w:tcPr>
            <w:tcW w:w="2446" w:type="dxa"/>
            <w:tcBorders>
              <w:top w:val="nil"/>
              <w:left w:val="nil"/>
              <w:bottom w:val="single" w:color="auto" w:sz="4" w:space="0"/>
              <w:right w:val="single" w:color="auto" w:sz="4" w:space="0"/>
            </w:tcBorders>
            <w:vAlign w:val="center"/>
          </w:tcPr>
          <w:p w14:paraId="38FB88C0">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100</w:t>
            </w:r>
          </w:p>
        </w:tc>
        <w:tc>
          <w:tcPr>
            <w:tcW w:w="1958" w:type="dxa"/>
            <w:tcBorders>
              <w:top w:val="nil"/>
              <w:left w:val="nil"/>
              <w:bottom w:val="single" w:color="auto" w:sz="4" w:space="0"/>
              <w:right w:val="single" w:color="auto" w:sz="4" w:space="0"/>
            </w:tcBorders>
            <w:vAlign w:val="center"/>
          </w:tcPr>
          <w:p w14:paraId="73E4EEB4">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100</w:t>
            </w:r>
          </w:p>
        </w:tc>
      </w:tr>
      <w:tr w14:paraId="2022A402">
        <w:tblPrEx>
          <w:tblCellMar>
            <w:top w:w="0" w:type="dxa"/>
            <w:left w:w="108" w:type="dxa"/>
            <w:bottom w:w="0" w:type="dxa"/>
            <w:right w:w="108" w:type="dxa"/>
          </w:tblCellMar>
        </w:tblPrEx>
        <w:trPr>
          <w:trHeight w:val="482" w:hRule="atLeast"/>
        </w:trPr>
        <w:tc>
          <w:tcPr>
            <w:tcW w:w="737" w:type="dxa"/>
            <w:tcBorders>
              <w:top w:val="nil"/>
              <w:left w:val="single" w:color="auto" w:sz="4" w:space="0"/>
              <w:bottom w:val="single" w:color="auto" w:sz="4" w:space="0"/>
              <w:right w:val="single" w:color="auto" w:sz="4" w:space="0"/>
            </w:tcBorders>
            <w:vAlign w:val="center"/>
          </w:tcPr>
          <w:p w14:paraId="697709F2">
            <w:pPr>
              <w:widowControl/>
              <w:jc w:val="center"/>
              <w:rPr>
                <w:rFonts w:ascii="Times New Roman" w:hAnsi="Times New Roman" w:eastAsia="仿宋_GB2312"/>
                <w:color w:val="auto"/>
                <w:kern w:val="0"/>
                <w:sz w:val="24"/>
              </w:rPr>
            </w:pPr>
            <w:r>
              <w:rPr>
                <w:rFonts w:ascii="Times New Roman" w:hAnsi="Times New Roman" w:eastAsia="仿宋_GB2312" w:cs="仿宋_GB2312"/>
                <w:color w:val="auto"/>
                <w:kern w:val="0"/>
                <w:sz w:val="24"/>
              </w:rPr>
              <w:t>1</w:t>
            </w:r>
            <w:r>
              <w:rPr>
                <w:rFonts w:hint="eastAsia" w:ascii="Times New Roman" w:hAnsi="Times New Roman" w:eastAsia="仿宋_GB2312" w:cs="仿宋_GB2312"/>
                <w:color w:val="auto"/>
                <w:kern w:val="0"/>
                <w:sz w:val="24"/>
              </w:rPr>
              <w:t>1</w:t>
            </w:r>
          </w:p>
        </w:tc>
        <w:tc>
          <w:tcPr>
            <w:tcW w:w="2932" w:type="dxa"/>
            <w:tcBorders>
              <w:top w:val="nil"/>
              <w:left w:val="nil"/>
              <w:bottom w:val="single" w:color="auto" w:sz="4" w:space="0"/>
              <w:right w:val="single" w:color="auto" w:sz="4" w:space="0"/>
            </w:tcBorders>
            <w:vAlign w:val="center"/>
          </w:tcPr>
          <w:p w14:paraId="7269B70C">
            <w:pPr>
              <w:widowControl/>
              <w:rPr>
                <w:rFonts w:eastAsia="仿宋_GB2312"/>
                <w:color w:val="auto"/>
                <w:kern w:val="0"/>
                <w:sz w:val="24"/>
              </w:rPr>
            </w:pPr>
            <w:r>
              <w:rPr>
                <w:rFonts w:eastAsia="仿宋_GB2312"/>
                <w:color w:val="auto"/>
                <w:kern w:val="0"/>
                <w:sz w:val="24"/>
              </w:rPr>
              <w:t>水功能区水质达标率</w:t>
            </w:r>
          </w:p>
        </w:tc>
        <w:tc>
          <w:tcPr>
            <w:tcW w:w="1101" w:type="dxa"/>
            <w:tcBorders>
              <w:top w:val="nil"/>
              <w:left w:val="nil"/>
              <w:bottom w:val="single" w:color="auto" w:sz="4" w:space="0"/>
              <w:right w:val="single" w:color="auto" w:sz="4" w:space="0"/>
            </w:tcBorders>
            <w:vAlign w:val="center"/>
          </w:tcPr>
          <w:p w14:paraId="2DC68807">
            <w:pPr>
              <w:widowControl/>
              <w:jc w:val="center"/>
              <w:rPr>
                <w:rFonts w:ascii="Times New Roman" w:hAnsi="Times New Roman" w:eastAsia="仿宋_GB2312"/>
                <w:color w:val="auto"/>
                <w:kern w:val="0"/>
                <w:sz w:val="24"/>
              </w:rPr>
            </w:pPr>
            <w:r>
              <w:rPr>
                <w:rFonts w:ascii="Times New Roman" w:hAnsi="Times New Roman" w:eastAsia="仿宋_GB2312"/>
                <w:color w:val="auto"/>
                <w:kern w:val="0"/>
                <w:sz w:val="24"/>
              </w:rPr>
              <w:t>%</w:t>
            </w:r>
          </w:p>
        </w:tc>
        <w:tc>
          <w:tcPr>
            <w:tcW w:w="2446" w:type="dxa"/>
            <w:tcBorders>
              <w:top w:val="nil"/>
              <w:left w:val="nil"/>
              <w:bottom w:val="single" w:color="auto" w:sz="4" w:space="0"/>
              <w:right w:val="single" w:color="auto" w:sz="4" w:space="0"/>
            </w:tcBorders>
            <w:vAlign w:val="center"/>
          </w:tcPr>
          <w:p w14:paraId="4F2FEA74">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80</w:t>
            </w:r>
          </w:p>
        </w:tc>
        <w:tc>
          <w:tcPr>
            <w:tcW w:w="1958" w:type="dxa"/>
            <w:tcBorders>
              <w:top w:val="nil"/>
              <w:left w:val="nil"/>
              <w:bottom w:val="single" w:color="auto" w:sz="4" w:space="0"/>
              <w:right w:val="single" w:color="auto" w:sz="4" w:space="0"/>
            </w:tcBorders>
            <w:vAlign w:val="center"/>
          </w:tcPr>
          <w:p w14:paraId="3BB36BC2">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100</w:t>
            </w:r>
          </w:p>
        </w:tc>
      </w:tr>
      <w:tr w14:paraId="425CA64F">
        <w:tblPrEx>
          <w:tblCellMar>
            <w:top w:w="0" w:type="dxa"/>
            <w:left w:w="108" w:type="dxa"/>
            <w:bottom w:w="0" w:type="dxa"/>
            <w:right w:w="108" w:type="dxa"/>
          </w:tblCellMar>
        </w:tblPrEx>
        <w:trPr>
          <w:trHeight w:val="482" w:hRule="atLeast"/>
        </w:trPr>
        <w:tc>
          <w:tcPr>
            <w:tcW w:w="737" w:type="dxa"/>
            <w:tcBorders>
              <w:top w:val="nil"/>
              <w:left w:val="single" w:color="auto" w:sz="4" w:space="0"/>
              <w:bottom w:val="single" w:color="auto" w:sz="4" w:space="0"/>
              <w:right w:val="single" w:color="auto" w:sz="4" w:space="0"/>
            </w:tcBorders>
            <w:vAlign w:val="center"/>
          </w:tcPr>
          <w:p w14:paraId="5A635BF5">
            <w:pPr>
              <w:widowControl/>
              <w:jc w:val="center"/>
              <w:rPr>
                <w:rFonts w:ascii="Times New Roman" w:hAnsi="Times New Roman" w:eastAsia="仿宋_GB2312"/>
                <w:color w:val="auto"/>
                <w:kern w:val="0"/>
                <w:sz w:val="24"/>
              </w:rPr>
            </w:pPr>
            <w:r>
              <w:rPr>
                <w:rFonts w:ascii="Times New Roman" w:hAnsi="Times New Roman" w:eastAsia="仿宋_GB2312" w:cs="仿宋_GB2312"/>
                <w:color w:val="auto"/>
                <w:kern w:val="0"/>
                <w:sz w:val="24"/>
              </w:rPr>
              <w:t>1</w:t>
            </w:r>
            <w:r>
              <w:rPr>
                <w:rFonts w:hint="eastAsia" w:ascii="Times New Roman" w:hAnsi="Times New Roman" w:eastAsia="仿宋_GB2312" w:cs="仿宋_GB2312"/>
                <w:color w:val="auto"/>
                <w:kern w:val="0"/>
                <w:sz w:val="24"/>
              </w:rPr>
              <w:t>2</w:t>
            </w:r>
          </w:p>
        </w:tc>
        <w:tc>
          <w:tcPr>
            <w:tcW w:w="2932" w:type="dxa"/>
            <w:tcBorders>
              <w:top w:val="nil"/>
              <w:left w:val="nil"/>
              <w:bottom w:val="single" w:color="auto" w:sz="4" w:space="0"/>
              <w:right w:val="single" w:color="auto" w:sz="4" w:space="0"/>
            </w:tcBorders>
            <w:vAlign w:val="center"/>
          </w:tcPr>
          <w:p w14:paraId="01DDB3AC">
            <w:pPr>
              <w:widowControl/>
              <w:rPr>
                <w:rFonts w:eastAsia="仿宋_GB2312"/>
                <w:color w:val="auto"/>
                <w:kern w:val="0"/>
                <w:sz w:val="24"/>
              </w:rPr>
            </w:pPr>
            <w:r>
              <w:rPr>
                <w:rFonts w:eastAsia="仿宋_GB2312"/>
                <w:color w:val="auto"/>
                <w:kern w:val="0"/>
                <w:sz w:val="24"/>
              </w:rPr>
              <w:t>河道综合治理长度</w:t>
            </w:r>
          </w:p>
        </w:tc>
        <w:tc>
          <w:tcPr>
            <w:tcW w:w="1101" w:type="dxa"/>
            <w:tcBorders>
              <w:top w:val="nil"/>
              <w:left w:val="nil"/>
              <w:bottom w:val="single" w:color="auto" w:sz="4" w:space="0"/>
              <w:right w:val="single" w:color="auto" w:sz="4" w:space="0"/>
            </w:tcBorders>
            <w:vAlign w:val="center"/>
          </w:tcPr>
          <w:p w14:paraId="1384A511">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km</w:t>
            </w:r>
          </w:p>
        </w:tc>
        <w:tc>
          <w:tcPr>
            <w:tcW w:w="2446" w:type="dxa"/>
            <w:tcBorders>
              <w:top w:val="nil"/>
              <w:left w:val="nil"/>
              <w:bottom w:val="single" w:color="auto" w:sz="4" w:space="0"/>
              <w:right w:val="single" w:color="auto" w:sz="4" w:space="0"/>
            </w:tcBorders>
            <w:vAlign w:val="center"/>
          </w:tcPr>
          <w:p w14:paraId="2FB1176F">
            <w:pPr>
              <w:widowControl/>
              <w:jc w:val="center"/>
              <w:rPr>
                <w:rFonts w:ascii="Times New Roman" w:hAnsi="Times New Roman"/>
                <w:color w:val="auto"/>
                <w:kern w:val="0"/>
                <w:sz w:val="24"/>
              </w:rPr>
            </w:pPr>
            <w:r>
              <w:rPr>
                <w:rFonts w:hint="eastAsia" w:ascii="Times New Roman" w:hAnsi="Times New Roman" w:cs="仿宋_GB2312"/>
                <w:color w:val="auto"/>
                <w:kern w:val="0"/>
                <w:sz w:val="24"/>
              </w:rPr>
              <w:t>90</w:t>
            </w:r>
          </w:p>
        </w:tc>
        <w:tc>
          <w:tcPr>
            <w:tcW w:w="1958" w:type="dxa"/>
            <w:tcBorders>
              <w:top w:val="nil"/>
              <w:left w:val="nil"/>
              <w:bottom w:val="single" w:color="auto" w:sz="4" w:space="0"/>
              <w:right w:val="single" w:color="auto" w:sz="4" w:space="0"/>
            </w:tcBorders>
            <w:vAlign w:val="center"/>
          </w:tcPr>
          <w:p w14:paraId="553845EC">
            <w:pPr>
              <w:widowControl/>
              <w:jc w:val="center"/>
              <w:rPr>
                <w:rFonts w:ascii="Times New Roman" w:hAnsi="Times New Roman"/>
                <w:color w:val="auto"/>
                <w:kern w:val="0"/>
                <w:sz w:val="24"/>
              </w:rPr>
            </w:pPr>
            <w:r>
              <w:rPr>
                <w:rFonts w:hint="eastAsia" w:ascii="Times New Roman" w:hAnsi="Times New Roman" w:cs="仿宋_GB2312"/>
                <w:color w:val="auto"/>
                <w:kern w:val="0"/>
                <w:sz w:val="24"/>
              </w:rPr>
              <w:t>28</w:t>
            </w:r>
            <w:r>
              <w:rPr>
                <w:rFonts w:hint="eastAsia" w:ascii="Times New Roman" w:hAnsi="Times New Roman"/>
                <w:color w:val="auto"/>
                <w:kern w:val="0"/>
                <w:sz w:val="24"/>
              </w:rPr>
              <w:t>.</w:t>
            </w:r>
            <w:r>
              <w:rPr>
                <w:rFonts w:hint="eastAsia" w:ascii="Times New Roman" w:hAnsi="Times New Roman" w:cs="仿宋_GB2312"/>
                <w:color w:val="auto"/>
                <w:kern w:val="0"/>
                <w:sz w:val="24"/>
              </w:rPr>
              <w:t>2</w:t>
            </w:r>
          </w:p>
        </w:tc>
      </w:tr>
      <w:tr w14:paraId="5F9C171B">
        <w:tblPrEx>
          <w:tblCellMar>
            <w:top w:w="0" w:type="dxa"/>
            <w:left w:w="108" w:type="dxa"/>
            <w:bottom w:w="0" w:type="dxa"/>
            <w:right w:w="108" w:type="dxa"/>
          </w:tblCellMar>
        </w:tblPrEx>
        <w:trPr>
          <w:trHeight w:val="482" w:hRule="atLeast"/>
        </w:trPr>
        <w:tc>
          <w:tcPr>
            <w:tcW w:w="737" w:type="dxa"/>
            <w:tcBorders>
              <w:top w:val="nil"/>
              <w:left w:val="single" w:color="auto" w:sz="4" w:space="0"/>
              <w:bottom w:val="single" w:color="auto" w:sz="4" w:space="0"/>
              <w:right w:val="single" w:color="auto" w:sz="4" w:space="0"/>
            </w:tcBorders>
            <w:vAlign w:val="center"/>
          </w:tcPr>
          <w:p w14:paraId="64936644">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13</w:t>
            </w:r>
          </w:p>
        </w:tc>
        <w:tc>
          <w:tcPr>
            <w:tcW w:w="2932" w:type="dxa"/>
            <w:tcBorders>
              <w:top w:val="nil"/>
              <w:left w:val="nil"/>
              <w:bottom w:val="single" w:color="auto" w:sz="4" w:space="0"/>
              <w:right w:val="single" w:color="auto" w:sz="4" w:space="0"/>
            </w:tcBorders>
            <w:vAlign w:val="center"/>
          </w:tcPr>
          <w:p w14:paraId="3A03F5D6">
            <w:pPr>
              <w:widowControl/>
              <w:rPr>
                <w:rFonts w:eastAsia="仿宋_GB2312"/>
                <w:color w:val="auto"/>
                <w:kern w:val="0"/>
                <w:sz w:val="24"/>
              </w:rPr>
            </w:pPr>
            <w:r>
              <w:rPr>
                <w:rFonts w:eastAsia="仿宋_GB2312"/>
                <w:color w:val="auto"/>
                <w:kern w:val="0"/>
                <w:sz w:val="24"/>
              </w:rPr>
              <w:t>综合治理水土流失面积</w:t>
            </w:r>
          </w:p>
        </w:tc>
        <w:tc>
          <w:tcPr>
            <w:tcW w:w="1101" w:type="dxa"/>
            <w:tcBorders>
              <w:top w:val="nil"/>
              <w:left w:val="nil"/>
              <w:bottom w:val="single" w:color="auto" w:sz="4" w:space="0"/>
              <w:right w:val="single" w:color="auto" w:sz="4" w:space="0"/>
            </w:tcBorders>
            <w:vAlign w:val="center"/>
          </w:tcPr>
          <w:p w14:paraId="342BF542">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km</w:t>
            </w:r>
            <w:r>
              <w:rPr>
                <w:rFonts w:hint="eastAsia" w:ascii="Times New Roman" w:hAnsi="Times New Roman" w:eastAsia="仿宋_GB2312" w:cs="仿宋_GB2312"/>
                <w:color w:val="auto"/>
                <w:kern w:val="0"/>
                <w:sz w:val="24"/>
                <w:vertAlign w:val="superscript"/>
              </w:rPr>
              <w:t>2</w:t>
            </w:r>
          </w:p>
        </w:tc>
        <w:tc>
          <w:tcPr>
            <w:tcW w:w="2446" w:type="dxa"/>
            <w:tcBorders>
              <w:top w:val="nil"/>
              <w:left w:val="nil"/>
              <w:bottom w:val="single" w:color="auto" w:sz="4" w:space="0"/>
              <w:right w:val="single" w:color="auto" w:sz="4" w:space="0"/>
            </w:tcBorders>
            <w:vAlign w:val="center"/>
          </w:tcPr>
          <w:p w14:paraId="351BEC7A">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260</w:t>
            </w:r>
          </w:p>
        </w:tc>
        <w:tc>
          <w:tcPr>
            <w:tcW w:w="1958" w:type="dxa"/>
            <w:tcBorders>
              <w:top w:val="nil"/>
              <w:left w:val="nil"/>
              <w:bottom w:val="single" w:color="auto" w:sz="4" w:space="0"/>
              <w:right w:val="single" w:color="auto" w:sz="4" w:space="0"/>
            </w:tcBorders>
            <w:vAlign w:val="center"/>
          </w:tcPr>
          <w:p w14:paraId="6ECEEBB1">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1295</w:t>
            </w:r>
          </w:p>
        </w:tc>
      </w:tr>
      <w:tr w14:paraId="02C977D1">
        <w:tblPrEx>
          <w:tblCellMar>
            <w:top w:w="0" w:type="dxa"/>
            <w:left w:w="108" w:type="dxa"/>
            <w:bottom w:w="0" w:type="dxa"/>
            <w:right w:w="108" w:type="dxa"/>
          </w:tblCellMar>
        </w:tblPrEx>
        <w:trPr>
          <w:trHeight w:val="482" w:hRule="atLeast"/>
        </w:trPr>
        <w:tc>
          <w:tcPr>
            <w:tcW w:w="737" w:type="dxa"/>
            <w:tcBorders>
              <w:top w:val="nil"/>
              <w:left w:val="single" w:color="auto" w:sz="4" w:space="0"/>
              <w:bottom w:val="single" w:color="auto" w:sz="4" w:space="0"/>
              <w:right w:val="single" w:color="auto" w:sz="4" w:space="0"/>
            </w:tcBorders>
            <w:vAlign w:val="center"/>
          </w:tcPr>
          <w:p w14:paraId="4C1A9B7C">
            <w:pPr>
              <w:spacing w:line="240" w:lineRule="exact"/>
              <w:jc w:val="center"/>
              <w:rPr>
                <w:rFonts w:ascii="Times New Roman" w:hAnsi="Times New Roman" w:eastAsia="仿宋_GB2312"/>
                <w:b/>
                <w:bCs/>
                <w:color w:val="auto"/>
                <w:kern w:val="0"/>
                <w:sz w:val="24"/>
              </w:rPr>
            </w:pPr>
            <w:r>
              <w:rPr>
                <w:rFonts w:hint="eastAsia" w:ascii="Times New Roman" w:hAnsi="Times New Roman" w:eastAsia="仿宋_GB2312"/>
                <w:b/>
                <w:bCs/>
                <w:color w:val="auto"/>
                <w:kern w:val="0"/>
                <w:sz w:val="24"/>
              </w:rPr>
              <w:t>四</w:t>
            </w:r>
          </w:p>
        </w:tc>
        <w:tc>
          <w:tcPr>
            <w:tcW w:w="2932" w:type="dxa"/>
            <w:tcBorders>
              <w:top w:val="nil"/>
              <w:left w:val="nil"/>
              <w:bottom w:val="single" w:color="auto" w:sz="4" w:space="0"/>
              <w:right w:val="single" w:color="auto" w:sz="4" w:space="0"/>
            </w:tcBorders>
            <w:vAlign w:val="center"/>
          </w:tcPr>
          <w:p w14:paraId="706854EC">
            <w:pPr>
              <w:spacing w:line="240" w:lineRule="exact"/>
              <w:rPr>
                <w:rFonts w:eastAsia="仿宋_GB2312"/>
                <w:b/>
                <w:bCs/>
                <w:color w:val="auto"/>
                <w:kern w:val="0"/>
                <w:sz w:val="24"/>
              </w:rPr>
            </w:pPr>
            <w:r>
              <w:rPr>
                <w:rFonts w:hint="eastAsia" w:ascii="仿宋_GB2312" w:hAnsi="仿宋_GB2312" w:eastAsia="仿宋_GB2312"/>
                <w:b/>
                <w:color w:val="auto"/>
                <w:sz w:val="24"/>
              </w:rPr>
              <w:t>防洪安全</w:t>
            </w:r>
          </w:p>
        </w:tc>
        <w:tc>
          <w:tcPr>
            <w:tcW w:w="1101" w:type="dxa"/>
            <w:tcBorders>
              <w:top w:val="nil"/>
              <w:left w:val="nil"/>
              <w:bottom w:val="single" w:color="auto" w:sz="4" w:space="0"/>
              <w:right w:val="single" w:color="auto" w:sz="4" w:space="0"/>
            </w:tcBorders>
            <w:vAlign w:val="center"/>
          </w:tcPr>
          <w:p w14:paraId="2E73CC94">
            <w:pPr>
              <w:spacing w:line="240" w:lineRule="exact"/>
              <w:jc w:val="center"/>
              <w:rPr>
                <w:rFonts w:ascii="Times New Roman" w:hAnsi="Times New Roman" w:eastAsia="仿宋_GB2312"/>
                <w:color w:val="auto"/>
                <w:kern w:val="0"/>
                <w:sz w:val="24"/>
              </w:rPr>
            </w:pPr>
          </w:p>
        </w:tc>
        <w:tc>
          <w:tcPr>
            <w:tcW w:w="2446" w:type="dxa"/>
            <w:tcBorders>
              <w:top w:val="nil"/>
              <w:left w:val="nil"/>
              <w:bottom w:val="single" w:color="auto" w:sz="4" w:space="0"/>
              <w:right w:val="single" w:color="auto" w:sz="4" w:space="0"/>
            </w:tcBorders>
            <w:vAlign w:val="center"/>
          </w:tcPr>
          <w:p w14:paraId="4129D0C0">
            <w:pPr>
              <w:spacing w:line="240" w:lineRule="exact"/>
              <w:jc w:val="center"/>
              <w:rPr>
                <w:rFonts w:ascii="Times New Roman" w:hAnsi="Times New Roman" w:eastAsia="仿宋_GB2312"/>
                <w:color w:val="auto"/>
                <w:kern w:val="0"/>
                <w:sz w:val="24"/>
              </w:rPr>
            </w:pPr>
          </w:p>
        </w:tc>
        <w:tc>
          <w:tcPr>
            <w:tcW w:w="1958" w:type="dxa"/>
            <w:tcBorders>
              <w:top w:val="nil"/>
              <w:left w:val="nil"/>
              <w:bottom w:val="single" w:color="auto" w:sz="4" w:space="0"/>
              <w:right w:val="single" w:color="auto" w:sz="4" w:space="0"/>
            </w:tcBorders>
            <w:vAlign w:val="center"/>
          </w:tcPr>
          <w:p w14:paraId="29A5A84E">
            <w:pPr>
              <w:spacing w:line="240" w:lineRule="exact"/>
              <w:jc w:val="center"/>
              <w:rPr>
                <w:rFonts w:ascii="Times New Roman" w:hAnsi="Times New Roman" w:eastAsia="仿宋_GB2312"/>
                <w:color w:val="auto"/>
                <w:kern w:val="0"/>
                <w:sz w:val="24"/>
              </w:rPr>
            </w:pPr>
          </w:p>
        </w:tc>
      </w:tr>
      <w:tr w14:paraId="594D1B08">
        <w:tblPrEx>
          <w:tblCellMar>
            <w:top w:w="0" w:type="dxa"/>
            <w:left w:w="108" w:type="dxa"/>
            <w:bottom w:w="0" w:type="dxa"/>
            <w:right w:w="108" w:type="dxa"/>
          </w:tblCellMar>
        </w:tblPrEx>
        <w:trPr>
          <w:trHeight w:val="482" w:hRule="atLeast"/>
        </w:trPr>
        <w:tc>
          <w:tcPr>
            <w:tcW w:w="737" w:type="dxa"/>
            <w:tcBorders>
              <w:top w:val="nil"/>
              <w:left w:val="single" w:color="auto" w:sz="4" w:space="0"/>
              <w:bottom w:val="single" w:color="auto" w:sz="4" w:space="0"/>
              <w:right w:val="single" w:color="auto" w:sz="4" w:space="0"/>
            </w:tcBorders>
            <w:vAlign w:val="center"/>
          </w:tcPr>
          <w:p w14:paraId="585B7406">
            <w:pPr>
              <w:spacing w:line="240" w:lineRule="exact"/>
              <w:jc w:val="center"/>
              <w:rPr>
                <w:rFonts w:ascii="Times New Roman" w:hAnsi="Times New Roman" w:eastAsia="仿宋_GB2312"/>
                <w:b/>
                <w:bCs/>
                <w:color w:val="auto"/>
                <w:kern w:val="0"/>
                <w:sz w:val="24"/>
              </w:rPr>
            </w:pPr>
            <w:r>
              <w:rPr>
                <w:rFonts w:hint="eastAsia" w:ascii="Times New Roman" w:hAnsi="Times New Roman" w:eastAsia="仿宋_GB2312" w:cs="仿宋_GB2312"/>
                <w:color w:val="auto"/>
                <w:kern w:val="0"/>
                <w:sz w:val="24"/>
              </w:rPr>
              <w:t>14</w:t>
            </w:r>
          </w:p>
        </w:tc>
        <w:tc>
          <w:tcPr>
            <w:tcW w:w="2932" w:type="dxa"/>
            <w:tcBorders>
              <w:top w:val="nil"/>
              <w:left w:val="nil"/>
              <w:bottom w:val="single" w:color="auto" w:sz="4" w:space="0"/>
              <w:right w:val="single" w:color="auto" w:sz="4" w:space="0"/>
            </w:tcBorders>
            <w:vAlign w:val="center"/>
          </w:tcPr>
          <w:p w14:paraId="45587325">
            <w:pPr>
              <w:spacing w:line="240" w:lineRule="exact"/>
              <w:rPr>
                <w:rFonts w:eastAsia="仿宋_GB2312"/>
                <w:b/>
                <w:bCs/>
                <w:color w:val="auto"/>
                <w:kern w:val="0"/>
                <w:sz w:val="24"/>
              </w:rPr>
            </w:pPr>
            <w:r>
              <w:rPr>
                <w:rFonts w:hint="eastAsia" w:ascii="仿宋_GB2312" w:hAnsi="仿宋_GB2312" w:eastAsia="仿宋_GB2312"/>
                <w:color w:val="auto"/>
                <w:sz w:val="24"/>
              </w:rPr>
              <w:t>堤防建设长度</w:t>
            </w:r>
          </w:p>
        </w:tc>
        <w:tc>
          <w:tcPr>
            <w:tcW w:w="1101" w:type="dxa"/>
            <w:tcBorders>
              <w:top w:val="nil"/>
              <w:left w:val="nil"/>
              <w:bottom w:val="single" w:color="auto" w:sz="4" w:space="0"/>
              <w:right w:val="single" w:color="auto" w:sz="4" w:space="0"/>
            </w:tcBorders>
            <w:vAlign w:val="center"/>
          </w:tcPr>
          <w:p w14:paraId="36B66F11">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km</w:t>
            </w:r>
          </w:p>
        </w:tc>
        <w:tc>
          <w:tcPr>
            <w:tcW w:w="2446" w:type="dxa"/>
            <w:tcBorders>
              <w:top w:val="nil"/>
              <w:left w:val="nil"/>
              <w:bottom w:val="single" w:color="auto" w:sz="4" w:space="0"/>
              <w:right w:val="single" w:color="auto" w:sz="4" w:space="0"/>
            </w:tcBorders>
            <w:vAlign w:val="center"/>
          </w:tcPr>
          <w:p w14:paraId="245F79E8">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30</w:t>
            </w:r>
            <w:r>
              <w:rPr>
                <w:rFonts w:hint="eastAsia" w:ascii="Times New Roman" w:hAnsi="Times New Roman" w:eastAsia="仿宋_GB2312"/>
                <w:color w:val="auto"/>
                <w:kern w:val="0"/>
                <w:sz w:val="24"/>
              </w:rPr>
              <w:t>.</w:t>
            </w:r>
            <w:r>
              <w:rPr>
                <w:rFonts w:hint="eastAsia" w:ascii="Times New Roman" w:hAnsi="Times New Roman" w:eastAsia="仿宋_GB2312" w:cs="仿宋_GB2312"/>
                <w:color w:val="auto"/>
                <w:kern w:val="0"/>
                <w:sz w:val="24"/>
              </w:rPr>
              <w:t>8</w:t>
            </w:r>
          </w:p>
        </w:tc>
        <w:tc>
          <w:tcPr>
            <w:tcW w:w="1958" w:type="dxa"/>
            <w:tcBorders>
              <w:top w:val="nil"/>
              <w:left w:val="nil"/>
              <w:bottom w:val="single" w:color="auto" w:sz="4" w:space="0"/>
              <w:right w:val="single" w:color="auto" w:sz="4" w:space="0"/>
            </w:tcBorders>
            <w:vAlign w:val="center"/>
          </w:tcPr>
          <w:p w14:paraId="3934271D">
            <w:pPr>
              <w:spacing w:line="240" w:lineRule="exact"/>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28</w:t>
            </w:r>
            <w:r>
              <w:rPr>
                <w:rFonts w:hint="eastAsia" w:ascii="Times New Roman" w:hAnsi="Times New Roman" w:eastAsia="仿宋_GB2312"/>
                <w:color w:val="auto"/>
                <w:kern w:val="0"/>
                <w:sz w:val="24"/>
              </w:rPr>
              <w:t>.</w:t>
            </w:r>
            <w:r>
              <w:rPr>
                <w:rFonts w:hint="eastAsia" w:ascii="Times New Roman" w:hAnsi="Times New Roman" w:eastAsia="仿宋_GB2312" w:cs="仿宋_GB2312"/>
                <w:color w:val="auto"/>
                <w:kern w:val="0"/>
                <w:sz w:val="24"/>
              </w:rPr>
              <w:t>2</w:t>
            </w:r>
          </w:p>
        </w:tc>
      </w:tr>
      <w:tr w14:paraId="67E72277">
        <w:tblPrEx>
          <w:tblCellMar>
            <w:top w:w="0" w:type="dxa"/>
            <w:left w:w="108" w:type="dxa"/>
            <w:bottom w:w="0" w:type="dxa"/>
            <w:right w:w="108" w:type="dxa"/>
          </w:tblCellMar>
        </w:tblPrEx>
        <w:trPr>
          <w:trHeight w:val="482" w:hRule="atLeast"/>
        </w:trPr>
        <w:tc>
          <w:tcPr>
            <w:tcW w:w="737" w:type="dxa"/>
            <w:tcBorders>
              <w:top w:val="nil"/>
              <w:left w:val="single" w:color="auto" w:sz="4" w:space="0"/>
              <w:bottom w:val="single" w:color="auto" w:sz="4" w:space="0"/>
              <w:right w:val="single" w:color="auto" w:sz="4" w:space="0"/>
            </w:tcBorders>
            <w:vAlign w:val="center"/>
          </w:tcPr>
          <w:p w14:paraId="7C11B611">
            <w:pPr>
              <w:widowControl/>
              <w:jc w:val="center"/>
              <w:rPr>
                <w:rFonts w:ascii="Times New Roman" w:hAnsi="Times New Roman" w:eastAsia="仿宋_GB2312"/>
                <w:b/>
                <w:bCs/>
                <w:color w:val="auto"/>
                <w:kern w:val="0"/>
                <w:sz w:val="24"/>
              </w:rPr>
            </w:pPr>
            <w:r>
              <w:rPr>
                <w:rFonts w:hint="eastAsia" w:ascii="Times New Roman" w:hAnsi="Times New Roman" w:eastAsia="仿宋_GB2312"/>
                <w:b/>
                <w:bCs/>
                <w:color w:val="auto"/>
                <w:kern w:val="0"/>
                <w:sz w:val="24"/>
              </w:rPr>
              <w:t>五</w:t>
            </w:r>
          </w:p>
        </w:tc>
        <w:tc>
          <w:tcPr>
            <w:tcW w:w="2932" w:type="dxa"/>
            <w:tcBorders>
              <w:top w:val="nil"/>
              <w:left w:val="nil"/>
              <w:bottom w:val="single" w:color="auto" w:sz="4" w:space="0"/>
              <w:right w:val="single" w:color="auto" w:sz="4" w:space="0"/>
            </w:tcBorders>
            <w:vAlign w:val="center"/>
          </w:tcPr>
          <w:p w14:paraId="5E4DFC17">
            <w:pPr>
              <w:widowControl/>
              <w:rPr>
                <w:rFonts w:eastAsia="仿宋_GB2312"/>
                <w:b/>
                <w:bCs/>
                <w:color w:val="auto"/>
                <w:kern w:val="0"/>
                <w:sz w:val="24"/>
              </w:rPr>
            </w:pPr>
            <w:r>
              <w:rPr>
                <w:rFonts w:eastAsia="仿宋_GB2312"/>
                <w:b/>
                <w:bCs/>
                <w:color w:val="auto"/>
                <w:kern w:val="0"/>
                <w:sz w:val="24"/>
              </w:rPr>
              <w:t>节水型社会</w:t>
            </w:r>
          </w:p>
        </w:tc>
        <w:tc>
          <w:tcPr>
            <w:tcW w:w="1101" w:type="dxa"/>
            <w:tcBorders>
              <w:top w:val="nil"/>
              <w:left w:val="nil"/>
              <w:bottom w:val="single" w:color="auto" w:sz="4" w:space="0"/>
              <w:right w:val="single" w:color="auto" w:sz="4" w:space="0"/>
            </w:tcBorders>
            <w:vAlign w:val="center"/>
          </w:tcPr>
          <w:p w14:paraId="47D76A65">
            <w:pPr>
              <w:widowControl/>
              <w:jc w:val="center"/>
              <w:rPr>
                <w:rFonts w:ascii="Times New Roman" w:hAnsi="Times New Roman" w:eastAsia="仿宋_GB2312"/>
                <w:color w:val="auto"/>
                <w:kern w:val="0"/>
                <w:sz w:val="24"/>
              </w:rPr>
            </w:pPr>
            <w:r>
              <w:rPr>
                <w:rFonts w:ascii="Times New Roman" w:hAnsi="Times New Roman" w:eastAsia="仿宋_GB2312"/>
                <w:color w:val="auto"/>
                <w:kern w:val="0"/>
                <w:sz w:val="24"/>
              </w:rPr>
              <w:t>　</w:t>
            </w:r>
          </w:p>
        </w:tc>
        <w:tc>
          <w:tcPr>
            <w:tcW w:w="2446" w:type="dxa"/>
            <w:tcBorders>
              <w:top w:val="nil"/>
              <w:left w:val="nil"/>
              <w:bottom w:val="single" w:color="auto" w:sz="4" w:space="0"/>
              <w:right w:val="single" w:color="auto" w:sz="4" w:space="0"/>
            </w:tcBorders>
            <w:vAlign w:val="center"/>
          </w:tcPr>
          <w:p w14:paraId="13D6A4FC">
            <w:pPr>
              <w:widowControl/>
              <w:jc w:val="left"/>
              <w:rPr>
                <w:rFonts w:ascii="Times New Roman" w:hAnsi="Times New Roman"/>
                <w:color w:val="auto"/>
                <w:kern w:val="0"/>
                <w:sz w:val="24"/>
              </w:rPr>
            </w:pPr>
          </w:p>
        </w:tc>
        <w:tc>
          <w:tcPr>
            <w:tcW w:w="1958" w:type="dxa"/>
            <w:tcBorders>
              <w:top w:val="nil"/>
              <w:left w:val="nil"/>
              <w:bottom w:val="single" w:color="auto" w:sz="4" w:space="0"/>
              <w:right w:val="single" w:color="auto" w:sz="4" w:space="0"/>
            </w:tcBorders>
            <w:vAlign w:val="center"/>
          </w:tcPr>
          <w:p w14:paraId="0F58ACCB">
            <w:pPr>
              <w:widowControl/>
              <w:jc w:val="left"/>
              <w:rPr>
                <w:rFonts w:ascii="Times New Roman" w:hAnsi="Times New Roman"/>
                <w:color w:val="auto"/>
                <w:kern w:val="0"/>
                <w:sz w:val="24"/>
              </w:rPr>
            </w:pPr>
          </w:p>
        </w:tc>
      </w:tr>
      <w:tr w14:paraId="72D8D0BD">
        <w:tblPrEx>
          <w:tblCellMar>
            <w:top w:w="0" w:type="dxa"/>
            <w:left w:w="108" w:type="dxa"/>
            <w:bottom w:w="0" w:type="dxa"/>
            <w:right w:w="108" w:type="dxa"/>
          </w:tblCellMar>
        </w:tblPrEx>
        <w:trPr>
          <w:trHeight w:val="482" w:hRule="atLeast"/>
        </w:trPr>
        <w:tc>
          <w:tcPr>
            <w:tcW w:w="737" w:type="dxa"/>
            <w:tcBorders>
              <w:top w:val="nil"/>
              <w:left w:val="single" w:color="auto" w:sz="4" w:space="0"/>
              <w:bottom w:val="single" w:color="auto" w:sz="4" w:space="0"/>
              <w:right w:val="single" w:color="auto" w:sz="4" w:space="0"/>
            </w:tcBorders>
            <w:vAlign w:val="center"/>
          </w:tcPr>
          <w:p w14:paraId="26278D53">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15</w:t>
            </w:r>
          </w:p>
        </w:tc>
        <w:tc>
          <w:tcPr>
            <w:tcW w:w="2932" w:type="dxa"/>
            <w:tcBorders>
              <w:top w:val="nil"/>
              <w:left w:val="nil"/>
              <w:bottom w:val="single" w:color="auto" w:sz="4" w:space="0"/>
              <w:right w:val="single" w:color="auto" w:sz="4" w:space="0"/>
            </w:tcBorders>
            <w:vAlign w:val="center"/>
          </w:tcPr>
          <w:p w14:paraId="6766E892">
            <w:pPr>
              <w:widowControl/>
              <w:rPr>
                <w:rFonts w:eastAsia="仿宋_GB2312"/>
                <w:color w:val="auto"/>
                <w:kern w:val="0"/>
                <w:sz w:val="24"/>
              </w:rPr>
            </w:pPr>
            <w:r>
              <w:rPr>
                <w:rFonts w:hint="eastAsia" w:eastAsia="仿宋_GB2312"/>
                <w:color w:val="auto"/>
                <w:kern w:val="0"/>
                <w:sz w:val="24"/>
              </w:rPr>
              <w:t>万元地区</w:t>
            </w:r>
            <w:r>
              <w:rPr>
                <w:rFonts w:ascii="Times New Roman" w:hAnsi="Times New Roman" w:eastAsia="仿宋_GB2312" w:cs="仿宋_GB2312"/>
                <w:color w:val="auto"/>
                <w:kern w:val="0"/>
                <w:sz w:val="24"/>
              </w:rPr>
              <w:t>GDP</w:t>
            </w:r>
            <w:r>
              <w:rPr>
                <w:rFonts w:hint="eastAsia" w:eastAsia="仿宋_GB2312"/>
                <w:color w:val="auto"/>
                <w:kern w:val="0"/>
                <w:sz w:val="24"/>
              </w:rPr>
              <w:t>用水量</w:t>
            </w:r>
          </w:p>
        </w:tc>
        <w:tc>
          <w:tcPr>
            <w:tcW w:w="1101" w:type="dxa"/>
            <w:tcBorders>
              <w:top w:val="nil"/>
              <w:left w:val="nil"/>
              <w:bottom w:val="single" w:color="auto" w:sz="4" w:space="0"/>
              <w:right w:val="single" w:color="auto" w:sz="4" w:space="0"/>
            </w:tcBorders>
            <w:vAlign w:val="center"/>
          </w:tcPr>
          <w:p w14:paraId="705F401B">
            <w:pPr>
              <w:widowControl/>
              <w:jc w:val="center"/>
              <w:rPr>
                <w:rFonts w:ascii="Times New Roman" w:hAnsi="Times New Roman" w:eastAsia="仿宋_GB2312"/>
                <w:color w:val="auto"/>
                <w:kern w:val="0"/>
                <w:sz w:val="24"/>
              </w:rPr>
            </w:pPr>
            <w:r>
              <w:rPr>
                <w:rFonts w:ascii="Times New Roman" w:hAnsi="Times New Roman" w:eastAsia="仿宋_GB2312"/>
                <w:color w:val="auto"/>
                <w:kern w:val="0"/>
                <w:sz w:val="24"/>
              </w:rPr>
              <w:t>%</w:t>
            </w:r>
          </w:p>
        </w:tc>
        <w:tc>
          <w:tcPr>
            <w:tcW w:w="2446" w:type="dxa"/>
            <w:tcBorders>
              <w:top w:val="nil"/>
              <w:left w:val="nil"/>
              <w:bottom w:val="single" w:color="auto" w:sz="4" w:space="0"/>
              <w:right w:val="single" w:color="auto" w:sz="4" w:space="0"/>
            </w:tcBorders>
            <w:vAlign w:val="center"/>
          </w:tcPr>
          <w:p w14:paraId="1CF04C3F">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11</w:t>
            </w:r>
          </w:p>
        </w:tc>
        <w:tc>
          <w:tcPr>
            <w:tcW w:w="1958" w:type="dxa"/>
            <w:tcBorders>
              <w:top w:val="nil"/>
              <w:left w:val="nil"/>
              <w:bottom w:val="single" w:color="auto" w:sz="4" w:space="0"/>
              <w:right w:val="single" w:color="auto" w:sz="4" w:space="0"/>
            </w:tcBorders>
            <w:vAlign w:val="center"/>
          </w:tcPr>
          <w:p w14:paraId="1FE112A5">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11</w:t>
            </w:r>
            <w:r>
              <w:rPr>
                <w:rFonts w:hint="eastAsia" w:ascii="Times New Roman" w:hAnsi="Times New Roman" w:eastAsia="仿宋_GB2312"/>
                <w:color w:val="auto"/>
                <w:kern w:val="0"/>
                <w:sz w:val="24"/>
              </w:rPr>
              <w:t>.</w:t>
            </w:r>
            <w:r>
              <w:rPr>
                <w:rFonts w:hint="eastAsia" w:ascii="Times New Roman" w:hAnsi="Times New Roman" w:eastAsia="仿宋_GB2312" w:cs="仿宋_GB2312"/>
                <w:color w:val="auto"/>
                <w:kern w:val="0"/>
                <w:sz w:val="24"/>
              </w:rPr>
              <w:t>6</w:t>
            </w:r>
          </w:p>
        </w:tc>
      </w:tr>
      <w:tr w14:paraId="47109BB7">
        <w:tblPrEx>
          <w:tblCellMar>
            <w:top w:w="0" w:type="dxa"/>
            <w:left w:w="108" w:type="dxa"/>
            <w:bottom w:w="0" w:type="dxa"/>
            <w:right w:w="108" w:type="dxa"/>
          </w:tblCellMar>
        </w:tblPrEx>
        <w:trPr>
          <w:trHeight w:val="482" w:hRule="atLeast"/>
        </w:trPr>
        <w:tc>
          <w:tcPr>
            <w:tcW w:w="737" w:type="dxa"/>
            <w:tcBorders>
              <w:top w:val="nil"/>
              <w:left w:val="single" w:color="auto" w:sz="4" w:space="0"/>
              <w:bottom w:val="single" w:color="auto" w:sz="4" w:space="0"/>
              <w:right w:val="single" w:color="auto" w:sz="4" w:space="0"/>
            </w:tcBorders>
            <w:vAlign w:val="center"/>
          </w:tcPr>
          <w:p w14:paraId="65B6545A">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16</w:t>
            </w:r>
          </w:p>
        </w:tc>
        <w:tc>
          <w:tcPr>
            <w:tcW w:w="2932" w:type="dxa"/>
            <w:tcBorders>
              <w:top w:val="nil"/>
              <w:left w:val="nil"/>
              <w:bottom w:val="single" w:color="auto" w:sz="4" w:space="0"/>
              <w:right w:val="single" w:color="auto" w:sz="4" w:space="0"/>
            </w:tcBorders>
            <w:vAlign w:val="center"/>
          </w:tcPr>
          <w:p w14:paraId="1C0861AB">
            <w:pPr>
              <w:widowControl/>
              <w:rPr>
                <w:rFonts w:eastAsia="仿宋_GB2312"/>
                <w:color w:val="auto"/>
                <w:kern w:val="0"/>
                <w:sz w:val="24"/>
              </w:rPr>
            </w:pPr>
            <w:r>
              <w:rPr>
                <w:rFonts w:hint="eastAsia" w:eastAsia="仿宋_GB2312"/>
                <w:color w:val="auto"/>
                <w:kern w:val="0"/>
                <w:sz w:val="24"/>
              </w:rPr>
              <w:t>万元工业增加值用水量</w:t>
            </w:r>
          </w:p>
        </w:tc>
        <w:tc>
          <w:tcPr>
            <w:tcW w:w="1101" w:type="dxa"/>
            <w:tcBorders>
              <w:top w:val="nil"/>
              <w:left w:val="nil"/>
              <w:bottom w:val="single" w:color="auto" w:sz="4" w:space="0"/>
              <w:right w:val="single" w:color="auto" w:sz="4" w:space="0"/>
            </w:tcBorders>
            <w:vAlign w:val="center"/>
          </w:tcPr>
          <w:p w14:paraId="355ACED4">
            <w:pPr>
              <w:widowControl/>
              <w:jc w:val="center"/>
              <w:rPr>
                <w:rFonts w:ascii="Times New Roman" w:hAnsi="Times New Roman" w:eastAsia="仿宋_GB2312"/>
                <w:color w:val="auto"/>
                <w:kern w:val="0"/>
                <w:sz w:val="24"/>
              </w:rPr>
            </w:pPr>
            <w:r>
              <w:rPr>
                <w:rFonts w:ascii="Times New Roman" w:hAnsi="Times New Roman" w:eastAsia="仿宋_GB2312"/>
                <w:color w:val="auto"/>
                <w:kern w:val="0"/>
                <w:sz w:val="24"/>
              </w:rPr>
              <w:t>%</w:t>
            </w:r>
          </w:p>
        </w:tc>
        <w:tc>
          <w:tcPr>
            <w:tcW w:w="2446" w:type="dxa"/>
            <w:tcBorders>
              <w:top w:val="nil"/>
              <w:left w:val="nil"/>
              <w:bottom w:val="single" w:color="auto" w:sz="4" w:space="0"/>
              <w:right w:val="single" w:color="auto" w:sz="4" w:space="0"/>
            </w:tcBorders>
            <w:vAlign w:val="center"/>
          </w:tcPr>
          <w:p w14:paraId="121F28A1">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10</w:t>
            </w:r>
          </w:p>
        </w:tc>
        <w:tc>
          <w:tcPr>
            <w:tcW w:w="1958" w:type="dxa"/>
            <w:tcBorders>
              <w:top w:val="nil"/>
              <w:left w:val="nil"/>
              <w:bottom w:val="single" w:color="auto" w:sz="4" w:space="0"/>
              <w:right w:val="single" w:color="auto" w:sz="4" w:space="0"/>
            </w:tcBorders>
            <w:vAlign w:val="center"/>
          </w:tcPr>
          <w:p w14:paraId="475ABEA7">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10</w:t>
            </w:r>
            <w:r>
              <w:rPr>
                <w:rFonts w:hint="eastAsia" w:ascii="Times New Roman" w:hAnsi="Times New Roman" w:eastAsia="仿宋_GB2312"/>
                <w:color w:val="auto"/>
                <w:kern w:val="0"/>
                <w:sz w:val="24"/>
              </w:rPr>
              <w:t>.</w:t>
            </w:r>
            <w:r>
              <w:rPr>
                <w:rFonts w:hint="eastAsia" w:ascii="Times New Roman" w:hAnsi="Times New Roman" w:eastAsia="仿宋_GB2312" w:cs="仿宋_GB2312"/>
                <w:color w:val="auto"/>
                <w:kern w:val="0"/>
                <w:sz w:val="24"/>
              </w:rPr>
              <w:t>5</w:t>
            </w:r>
          </w:p>
        </w:tc>
      </w:tr>
      <w:tr w14:paraId="7AD0DA9D">
        <w:tblPrEx>
          <w:tblCellMar>
            <w:top w:w="0" w:type="dxa"/>
            <w:left w:w="108" w:type="dxa"/>
            <w:bottom w:w="0" w:type="dxa"/>
            <w:right w:w="108" w:type="dxa"/>
          </w:tblCellMar>
        </w:tblPrEx>
        <w:trPr>
          <w:trHeight w:val="482" w:hRule="atLeast"/>
        </w:trPr>
        <w:tc>
          <w:tcPr>
            <w:tcW w:w="737" w:type="dxa"/>
            <w:tcBorders>
              <w:top w:val="nil"/>
              <w:left w:val="single" w:color="auto" w:sz="4" w:space="0"/>
              <w:bottom w:val="single" w:color="auto" w:sz="4" w:space="0"/>
              <w:right w:val="single" w:color="auto" w:sz="4" w:space="0"/>
            </w:tcBorders>
            <w:vAlign w:val="center"/>
          </w:tcPr>
          <w:p w14:paraId="3D7A92F4">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17</w:t>
            </w:r>
          </w:p>
        </w:tc>
        <w:tc>
          <w:tcPr>
            <w:tcW w:w="2932" w:type="dxa"/>
            <w:tcBorders>
              <w:top w:val="nil"/>
              <w:left w:val="nil"/>
              <w:bottom w:val="single" w:color="auto" w:sz="4" w:space="0"/>
              <w:right w:val="single" w:color="auto" w:sz="4" w:space="0"/>
            </w:tcBorders>
            <w:vAlign w:val="center"/>
          </w:tcPr>
          <w:p w14:paraId="27540914">
            <w:pPr>
              <w:widowControl/>
              <w:rPr>
                <w:rFonts w:eastAsia="仿宋_GB2312"/>
                <w:color w:val="auto"/>
                <w:kern w:val="0"/>
                <w:sz w:val="24"/>
              </w:rPr>
            </w:pPr>
            <w:r>
              <w:rPr>
                <w:rFonts w:eastAsia="仿宋_GB2312"/>
                <w:color w:val="auto"/>
                <w:kern w:val="0"/>
                <w:sz w:val="24"/>
              </w:rPr>
              <w:t>农业灌溉水有效利用系数</w:t>
            </w:r>
          </w:p>
        </w:tc>
        <w:tc>
          <w:tcPr>
            <w:tcW w:w="1101" w:type="dxa"/>
            <w:tcBorders>
              <w:top w:val="nil"/>
              <w:left w:val="nil"/>
              <w:bottom w:val="single" w:color="auto" w:sz="4" w:space="0"/>
              <w:right w:val="single" w:color="auto" w:sz="4" w:space="0"/>
            </w:tcBorders>
            <w:vAlign w:val="center"/>
          </w:tcPr>
          <w:p w14:paraId="5E8BFD14">
            <w:pPr>
              <w:widowControl/>
              <w:jc w:val="center"/>
              <w:rPr>
                <w:rFonts w:ascii="Times New Roman" w:hAnsi="Times New Roman" w:eastAsia="仿宋_GB2312"/>
                <w:color w:val="auto"/>
                <w:kern w:val="0"/>
                <w:sz w:val="24"/>
              </w:rPr>
            </w:pPr>
            <w:r>
              <w:rPr>
                <w:rFonts w:ascii="Times New Roman" w:hAnsi="Times New Roman" w:eastAsia="仿宋_GB2312"/>
                <w:color w:val="auto"/>
                <w:kern w:val="0"/>
                <w:sz w:val="24"/>
              </w:rPr>
              <w:t>%</w:t>
            </w:r>
          </w:p>
        </w:tc>
        <w:tc>
          <w:tcPr>
            <w:tcW w:w="2446" w:type="dxa"/>
            <w:tcBorders>
              <w:top w:val="nil"/>
              <w:left w:val="nil"/>
              <w:bottom w:val="single" w:color="auto" w:sz="4" w:space="0"/>
              <w:right w:val="single" w:color="auto" w:sz="4" w:space="0"/>
            </w:tcBorders>
            <w:vAlign w:val="center"/>
          </w:tcPr>
          <w:p w14:paraId="5643FBE8">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57</w:t>
            </w:r>
            <w:r>
              <w:rPr>
                <w:rFonts w:hint="eastAsia" w:ascii="Times New Roman" w:hAnsi="Times New Roman" w:eastAsia="仿宋_GB2312"/>
                <w:color w:val="auto"/>
                <w:kern w:val="0"/>
                <w:sz w:val="24"/>
              </w:rPr>
              <w:t>.</w:t>
            </w:r>
            <w:r>
              <w:rPr>
                <w:rFonts w:hint="eastAsia" w:ascii="Times New Roman" w:hAnsi="Times New Roman" w:eastAsia="仿宋_GB2312" w:cs="仿宋_GB2312"/>
                <w:color w:val="auto"/>
                <w:kern w:val="0"/>
                <w:sz w:val="24"/>
              </w:rPr>
              <w:t>1</w:t>
            </w:r>
          </w:p>
        </w:tc>
        <w:tc>
          <w:tcPr>
            <w:tcW w:w="1958" w:type="dxa"/>
            <w:tcBorders>
              <w:top w:val="nil"/>
              <w:left w:val="nil"/>
              <w:bottom w:val="single" w:color="auto" w:sz="4" w:space="0"/>
              <w:right w:val="single" w:color="auto" w:sz="4" w:space="0"/>
            </w:tcBorders>
            <w:vAlign w:val="center"/>
          </w:tcPr>
          <w:p w14:paraId="2A8E0A6B">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58</w:t>
            </w:r>
            <w:r>
              <w:rPr>
                <w:rFonts w:hint="eastAsia" w:ascii="Times New Roman" w:hAnsi="Times New Roman" w:eastAsia="仿宋_GB2312"/>
                <w:color w:val="auto"/>
                <w:kern w:val="0"/>
                <w:sz w:val="24"/>
              </w:rPr>
              <w:t>.</w:t>
            </w:r>
            <w:r>
              <w:rPr>
                <w:rFonts w:hint="eastAsia" w:ascii="Times New Roman" w:hAnsi="Times New Roman" w:eastAsia="仿宋_GB2312" w:cs="仿宋_GB2312"/>
                <w:color w:val="auto"/>
                <w:kern w:val="0"/>
                <w:sz w:val="24"/>
              </w:rPr>
              <w:t>8</w:t>
            </w:r>
          </w:p>
        </w:tc>
      </w:tr>
      <w:tr w14:paraId="2CD26910">
        <w:tblPrEx>
          <w:tblCellMar>
            <w:top w:w="0" w:type="dxa"/>
            <w:left w:w="108" w:type="dxa"/>
            <w:bottom w:w="0" w:type="dxa"/>
            <w:right w:w="108" w:type="dxa"/>
          </w:tblCellMar>
        </w:tblPrEx>
        <w:trPr>
          <w:trHeight w:val="482" w:hRule="atLeast"/>
        </w:trPr>
        <w:tc>
          <w:tcPr>
            <w:tcW w:w="737" w:type="dxa"/>
            <w:tcBorders>
              <w:top w:val="nil"/>
              <w:left w:val="single" w:color="auto" w:sz="4" w:space="0"/>
              <w:bottom w:val="single" w:color="auto" w:sz="4" w:space="0"/>
              <w:right w:val="single" w:color="auto" w:sz="4" w:space="0"/>
            </w:tcBorders>
            <w:vAlign w:val="center"/>
          </w:tcPr>
          <w:p w14:paraId="3726743B">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18</w:t>
            </w:r>
          </w:p>
        </w:tc>
        <w:tc>
          <w:tcPr>
            <w:tcW w:w="2932" w:type="dxa"/>
            <w:tcBorders>
              <w:top w:val="nil"/>
              <w:left w:val="nil"/>
              <w:bottom w:val="single" w:color="auto" w:sz="4" w:space="0"/>
              <w:right w:val="single" w:color="auto" w:sz="4" w:space="0"/>
            </w:tcBorders>
            <w:vAlign w:val="center"/>
          </w:tcPr>
          <w:p w14:paraId="32F59D4A">
            <w:pPr>
              <w:widowControl/>
              <w:rPr>
                <w:rFonts w:eastAsia="仿宋_GB2312"/>
                <w:color w:val="auto"/>
                <w:kern w:val="0"/>
                <w:sz w:val="24"/>
              </w:rPr>
            </w:pPr>
            <w:r>
              <w:rPr>
                <w:rFonts w:eastAsia="仿宋_GB2312"/>
                <w:color w:val="auto"/>
                <w:kern w:val="0"/>
                <w:sz w:val="24"/>
              </w:rPr>
              <w:t>综合亩均毛灌溉用水量</w:t>
            </w:r>
          </w:p>
        </w:tc>
        <w:tc>
          <w:tcPr>
            <w:tcW w:w="1101" w:type="dxa"/>
            <w:tcBorders>
              <w:top w:val="nil"/>
              <w:left w:val="nil"/>
              <w:bottom w:val="single" w:color="auto" w:sz="4" w:space="0"/>
              <w:right w:val="single" w:color="auto" w:sz="4" w:space="0"/>
            </w:tcBorders>
            <w:vAlign w:val="center"/>
          </w:tcPr>
          <w:p w14:paraId="55CB524D">
            <w:pPr>
              <w:widowControl/>
              <w:jc w:val="center"/>
              <w:rPr>
                <w:rFonts w:ascii="Times New Roman" w:hAnsi="Times New Roman" w:eastAsia="仿宋_GB2312"/>
                <w:color w:val="auto"/>
                <w:kern w:val="0"/>
                <w:sz w:val="24"/>
              </w:rPr>
            </w:pPr>
            <w:r>
              <w:rPr>
                <w:rFonts w:ascii="Times New Roman" w:hAnsi="Times New Roman" w:eastAsia="仿宋_GB2312" w:cs="仿宋_GB2312"/>
                <w:color w:val="auto"/>
                <w:kern w:val="0"/>
                <w:sz w:val="24"/>
              </w:rPr>
              <w:t>m</w:t>
            </w:r>
            <w:r>
              <w:rPr>
                <w:rFonts w:ascii="Times New Roman" w:hAnsi="Times New Roman" w:eastAsia="仿宋_GB2312" w:cs="仿宋_GB2312"/>
                <w:color w:val="auto"/>
                <w:kern w:val="0"/>
                <w:sz w:val="24"/>
                <w:vertAlign w:val="superscript"/>
              </w:rPr>
              <w:t>3</w:t>
            </w:r>
            <w:r>
              <w:rPr>
                <w:rFonts w:ascii="Times New Roman" w:hAnsi="Times New Roman" w:eastAsia="仿宋_GB2312"/>
                <w:color w:val="auto"/>
                <w:kern w:val="0"/>
                <w:sz w:val="24"/>
              </w:rPr>
              <w:t>/亩</w:t>
            </w:r>
          </w:p>
        </w:tc>
        <w:tc>
          <w:tcPr>
            <w:tcW w:w="2446" w:type="dxa"/>
            <w:tcBorders>
              <w:top w:val="nil"/>
              <w:left w:val="nil"/>
              <w:bottom w:val="single" w:color="auto" w:sz="4" w:space="0"/>
              <w:right w:val="single" w:color="auto" w:sz="4" w:space="0"/>
            </w:tcBorders>
            <w:vAlign w:val="center"/>
          </w:tcPr>
          <w:p w14:paraId="6F1C9BB7">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140</w:t>
            </w:r>
          </w:p>
        </w:tc>
        <w:tc>
          <w:tcPr>
            <w:tcW w:w="1958" w:type="dxa"/>
            <w:tcBorders>
              <w:top w:val="nil"/>
              <w:left w:val="nil"/>
              <w:bottom w:val="single" w:color="auto" w:sz="4" w:space="0"/>
              <w:right w:val="single" w:color="auto" w:sz="4" w:space="0"/>
            </w:tcBorders>
            <w:vAlign w:val="center"/>
          </w:tcPr>
          <w:p w14:paraId="5AF4EBC6">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140</w:t>
            </w:r>
          </w:p>
        </w:tc>
      </w:tr>
    </w:tbl>
    <w:p w14:paraId="52E61CE5">
      <w:pPr>
        <w:jc w:val="center"/>
        <w:rPr>
          <w:color w:val="auto"/>
        </w:rPr>
      </w:pPr>
    </w:p>
    <w:p w14:paraId="41F04F00">
      <w:pPr>
        <w:rPr>
          <w:rFonts w:ascii="仿宋" w:hAnsi="仿宋" w:eastAsia="仿宋" w:cs="仿宋"/>
          <w:color w:val="auto"/>
          <w:sz w:val="10"/>
          <w:szCs w:val="10"/>
        </w:rPr>
      </w:pPr>
      <w:r>
        <w:rPr>
          <w:rFonts w:ascii="仿宋" w:hAnsi="仿宋" w:eastAsia="仿宋" w:cs="仿宋"/>
          <w:color w:val="auto"/>
          <w:sz w:val="10"/>
          <w:szCs w:val="10"/>
        </w:rPr>
        <w:br w:type="page"/>
      </w:r>
    </w:p>
    <w:p w14:paraId="6B83DAF0">
      <w:pPr>
        <w:pStyle w:val="4"/>
        <w:rPr>
          <w:color w:val="auto"/>
        </w:rPr>
      </w:pPr>
    </w:p>
    <w:p w14:paraId="5867EE94">
      <w:pPr>
        <w:jc w:val="center"/>
        <w:rPr>
          <w:rFonts w:ascii="仿宋" w:hAnsi="仿宋" w:eastAsia="仿宋" w:cs="仿宋"/>
          <w:color w:val="auto"/>
          <w:sz w:val="28"/>
          <w:szCs w:val="28"/>
        </w:rPr>
      </w:pPr>
      <w:bookmarkStart w:id="512" w:name="_Toc7344"/>
      <w:bookmarkStart w:id="513" w:name="_Toc15522"/>
      <w:r>
        <w:rPr>
          <w:rFonts w:hint="eastAsia" w:ascii="仿宋" w:hAnsi="仿宋" w:eastAsia="仿宋" w:cs="仿宋"/>
          <w:color w:val="auto"/>
          <w:sz w:val="28"/>
          <w:szCs w:val="28"/>
        </w:rPr>
        <w:t>水利发展“十四五”规划主要目标指标表</w:t>
      </w:r>
      <w:bookmarkEnd w:id="512"/>
      <w:bookmarkEnd w:id="513"/>
    </w:p>
    <w:p w14:paraId="573EE0E8">
      <w:pPr>
        <w:snapToGrid w:val="0"/>
        <w:spacing w:line="360" w:lineRule="auto"/>
        <w:jc w:val="left"/>
        <w:outlineLvl w:val="0"/>
        <w:rPr>
          <w:rFonts w:eastAsia="仿宋_GB2312"/>
          <w:bCs/>
          <w:snapToGrid w:val="0"/>
          <w:color w:val="auto"/>
          <w:kern w:val="0"/>
          <w:sz w:val="28"/>
        </w:rPr>
      </w:pPr>
      <w:bookmarkStart w:id="514" w:name="_Toc1937"/>
      <w:bookmarkStart w:id="515" w:name="_Toc12672"/>
      <w:bookmarkStart w:id="516" w:name="_Toc28136"/>
      <w:bookmarkStart w:id="517" w:name="_Toc29539"/>
      <w:r>
        <w:rPr>
          <w:rFonts w:hint="eastAsia" w:eastAsia="仿宋_GB2312"/>
          <w:bCs/>
          <w:snapToGrid w:val="0"/>
          <w:color w:val="auto"/>
          <w:kern w:val="0"/>
          <w:sz w:val="28"/>
        </w:rPr>
        <w:t>附表</w:t>
      </w:r>
      <w:bookmarkEnd w:id="514"/>
      <w:bookmarkEnd w:id="515"/>
      <w:bookmarkEnd w:id="516"/>
      <w:r>
        <w:rPr>
          <w:rFonts w:hint="eastAsia" w:ascii="Times New Roman" w:hAnsi="Times New Roman" w:eastAsia="仿宋_GB2312" w:cs="仿宋_GB2312"/>
          <w:bCs/>
          <w:snapToGrid w:val="0"/>
          <w:color w:val="auto"/>
          <w:kern w:val="0"/>
          <w:sz w:val="28"/>
        </w:rPr>
        <w:t>2</w:t>
      </w:r>
      <w:bookmarkEnd w:id="517"/>
    </w:p>
    <w:tbl>
      <w:tblPr>
        <w:tblStyle w:val="22"/>
        <w:tblW w:w="91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3"/>
        <w:gridCol w:w="3829"/>
        <w:gridCol w:w="1000"/>
        <w:gridCol w:w="1921"/>
        <w:gridCol w:w="1591"/>
      </w:tblGrid>
      <w:tr w14:paraId="56639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833" w:type="dxa"/>
            <w:vAlign w:val="center"/>
          </w:tcPr>
          <w:p w14:paraId="0A1AAA3B">
            <w:pPr>
              <w:spacing w:line="240" w:lineRule="exact"/>
              <w:jc w:val="center"/>
              <w:rPr>
                <w:rFonts w:eastAsia="仿宋_GB2312"/>
                <w:color w:val="auto"/>
                <w:sz w:val="24"/>
              </w:rPr>
            </w:pPr>
            <w:r>
              <w:rPr>
                <w:rFonts w:eastAsia="仿宋_GB2312"/>
                <w:color w:val="auto"/>
                <w:sz w:val="24"/>
              </w:rPr>
              <w:t>序号</w:t>
            </w:r>
          </w:p>
        </w:tc>
        <w:tc>
          <w:tcPr>
            <w:tcW w:w="3829" w:type="dxa"/>
            <w:vAlign w:val="center"/>
          </w:tcPr>
          <w:p w14:paraId="4192307C">
            <w:pPr>
              <w:spacing w:line="240" w:lineRule="exact"/>
              <w:jc w:val="center"/>
              <w:rPr>
                <w:color w:val="auto"/>
                <w:sz w:val="24"/>
              </w:rPr>
            </w:pPr>
            <w:r>
              <w:rPr>
                <w:rFonts w:eastAsia="仿宋_GB2312"/>
                <w:color w:val="auto"/>
                <w:sz w:val="24"/>
              </w:rPr>
              <w:t>项   目</w:t>
            </w:r>
          </w:p>
        </w:tc>
        <w:tc>
          <w:tcPr>
            <w:tcW w:w="1000" w:type="dxa"/>
            <w:vAlign w:val="center"/>
          </w:tcPr>
          <w:p w14:paraId="5A6D036B">
            <w:pPr>
              <w:spacing w:line="240" w:lineRule="exact"/>
              <w:jc w:val="center"/>
              <w:rPr>
                <w:rFonts w:eastAsia="仿宋_GB2312"/>
                <w:color w:val="auto"/>
                <w:sz w:val="24"/>
              </w:rPr>
            </w:pPr>
            <w:r>
              <w:rPr>
                <w:rFonts w:eastAsia="仿宋_GB2312"/>
                <w:color w:val="auto"/>
                <w:sz w:val="24"/>
              </w:rPr>
              <w:t>单位</w:t>
            </w:r>
          </w:p>
        </w:tc>
        <w:tc>
          <w:tcPr>
            <w:tcW w:w="1921" w:type="dxa"/>
            <w:vAlign w:val="center"/>
          </w:tcPr>
          <w:p w14:paraId="4D3B1B71">
            <w:pPr>
              <w:spacing w:line="240" w:lineRule="exact"/>
              <w:jc w:val="center"/>
              <w:rPr>
                <w:rFonts w:eastAsia="仿宋_GB2312"/>
                <w:color w:val="auto"/>
                <w:sz w:val="24"/>
              </w:rPr>
            </w:pPr>
            <w:r>
              <w:rPr>
                <w:rFonts w:ascii="Times New Roman" w:hAnsi="Times New Roman" w:eastAsia="仿宋_GB2312" w:cs="仿宋_GB2312"/>
                <w:color w:val="auto"/>
                <w:sz w:val="24"/>
              </w:rPr>
              <w:t>202</w:t>
            </w:r>
            <w:r>
              <w:rPr>
                <w:rFonts w:hint="eastAsia" w:ascii="Times New Roman" w:hAnsi="Times New Roman" w:eastAsia="仿宋_GB2312" w:cs="仿宋_GB2312"/>
                <w:color w:val="auto"/>
                <w:sz w:val="24"/>
              </w:rPr>
              <w:t>5</w:t>
            </w:r>
            <w:r>
              <w:rPr>
                <w:rFonts w:eastAsia="仿宋_GB2312"/>
                <w:color w:val="auto"/>
                <w:sz w:val="24"/>
              </w:rPr>
              <w:t>年</w:t>
            </w:r>
          </w:p>
        </w:tc>
        <w:tc>
          <w:tcPr>
            <w:tcW w:w="1591" w:type="dxa"/>
            <w:vAlign w:val="center"/>
          </w:tcPr>
          <w:p w14:paraId="44A4CCDE">
            <w:pPr>
              <w:spacing w:line="240" w:lineRule="exact"/>
              <w:jc w:val="center"/>
              <w:rPr>
                <w:rFonts w:eastAsia="仿宋_GB2312"/>
                <w:color w:val="auto"/>
                <w:sz w:val="24"/>
              </w:rPr>
            </w:pPr>
            <w:r>
              <w:rPr>
                <w:rFonts w:eastAsia="仿宋_GB2312"/>
                <w:color w:val="auto"/>
                <w:sz w:val="24"/>
              </w:rPr>
              <w:t>备 注</w:t>
            </w:r>
          </w:p>
        </w:tc>
      </w:tr>
      <w:tr w14:paraId="76541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833" w:type="dxa"/>
            <w:vAlign w:val="center"/>
          </w:tcPr>
          <w:p w14:paraId="24E213E6">
            <w:pPr>
              <w:spacing w:line="240" w:lineRule="exact"/>
              <w:jc w:val="center"/>
              <w:rPr>
                <w:rFonts w:ascii="Times New Roman" w:hAnsi="Times New Roman" w:eastAsia="仿宋_GB2312"/>
                <w:b/>
                <w:color w:val="auto"/>
                <w:sz w:val="24"/>
              </w:rPr>
            </w:pPr>
            <w:r>
              <w:rPr>
                <w:rFonts w:ascii="Times New Roman" w:hAnsi="Times New Roman" w:eastAsia="仿宋_GB2312"/>
                <w:b/>
                <w:color w:val="auto"/>
                <w:sz w:val="24"/>
              </w:rPr>
              <w:t>一</w:t>
            </w:r>
          </w:p>
        </w:tc>
        <w:tc>
          <w:tcPr>
            <w:tcW w:w="3829" w:type="dxa"/>
            <w:vAlign w:val="center"/>
          </w:tcPr>
          <w:p w14:paraId="50C01DA9">
            <w:pPr>
              <w:spacing w:line="240" w:lineRule="exact"/>
              <w:rPr>
                <w:rFonts w:eastAsia="仿宋_GB2312"/>
                <w:color w:val="auto"/>
                <w:sz w:val="24"/>
              </w:rPr>
            </w:pPr>
            <w:r>
              <w:rPr>
                <w:rFonts w:eastAsia="仿宋_GB2312"/>
                <w:b/>
                <w:color w:val="auto"/>
                <w:sz w:val="24"/>
              </w:rPr>
              <w:t>水资源</w:t>
            </w:r>
            <w:r>
              <w:rPr>
                <w:rFonts w:hint="eastAsia" w:eastAsia="仿宋_GB2312"/>
                <w:b/>
                <w:color w:val="auto"/>
                <w:sz w:val="24"/>
              </w:rPr>
              <w:t>节约集约利用规划</w:t>
            </w:r>
          </w:p>
        </w:tc>
        <w:tc>
          <w:tcPr>
            <w:tcW w:w="1000" w:type="dxa"/>
            <w:vAlign w:val="center"/>
          </w:tcPr>
          <w:p w14:paraId="4395E0DC">
            <w:pPr>
              <w:spacing w:line="240" w:lineRule="exact"/>
              <w:jc w:val="center"/>
              <w:rPr>
                <w:rFonts w:eastAsia="仿宋_GB2312"/>
                <w:color w:val="auto"/>
                <w:sz w:val="24"/>
              </w:rPr>
            </w:pPr>
          </w:p>
        </w:tc>
        <w:tc>
          <w:tcPr>
            <w:tcW w:w="1921" w:type="dxa"/>
            <w:vAlign w:val="center"/>
          </w:tcPr>
          <w:p w14:paraId="3780CEE5">
            <w:pPr>
              <w:spacing w:line="240" w:lineRule="exact"/>
              <w:jc w:val="center"/>
              <w:rPr>
                <w:rFonts w:ascii="Times New Roman" w:hAnsi="Times New Roman" w:eastAsia="仿宋_GB2312"/>
                <w:color w:val="auto"/>
                <w:sz w:val="24"/>
              </w:rPr>
            </w:pPr>
          </w:p>
        </w:tc>
        <w:tc>
          <w:tcPr>
            <w:tcW w:w="1591" w:type="dxa"/>
            <w:vAlign w:val="center"/>
          </w:tcPr>
          <w:p w14:paraId="44FB09CB">
            <w:pPr>
              <w:spacing w:line="240" w:lineRule="exact"/>
              <w:jc w:val="center"/>
              <w:rPr>
                <w:rFonts w:ascii="Times New Roman" w:hAnsi="Times New Roman" w:eastAsia="仿宋_GB2312"/>
                <w:color w:val="auto"/>
                <w:sz w:val="24"/>
              </w:rPr>
            </w:pPr>
          </w:p>
        </w:tc>
      </w:tr>
      <w:tr w14:paraId="67C9B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833" w:type="dxa"/>
            <w:vAlign w:val="center"/>
          </w:tcPr>
          <w:p w14:paraId="093980F5">
            <w:pPr>
              <w:spacing w:line="240" w:lineRule="exact"/>
              <w:jc w:val="center"/>
              <w:rPr>
                <w:rFonts w:ascii="Times New Roman" w:hAnsi="Times New Roman" w:eastAsia="仿宋_GB2312"/>
                <w:color w:val="auto"/>
                <w:sz w:val="24"/>
              </w:rPr>
            </w:pPr>
            <w:r>
              <w:rPr>
                <w:rFonts w:ascii="Times New Roman" w:hAnsi="Times New Roman" w:eastAsia="仿宋_GB2312" w:cs="仿宋_GB2312"/>
                <w:color w:val="auto"/>
                <w:sz w:val="24"/>
              </w:rPr>
              <w:t>1</w:t>
            </w:r>
          </w:p>
        </w:tc>
        <w:tc>
          <w:tcPr>
            <w:tcW w:w="3829" w:type="dxa"/>
            <w:vAlign w:val="center"/>
          </w:tcPr>
          <w:p w14:paraId="4AAB333E">
            <w:pPr>
              <w:spacing w:line="240" w:lineRule="exact"/>
              <w:rPr>
                <w:color w:val="auto"/>
                <w:sz w:val="24"/>
              </w:rPr>
            </w:pPr>
            <w:r>
              <w:rPr>
                <w:rFonts w:eastAsia="仿宋_GB2312"/>
                <w:color w:val="auto"/>
                <w:sz w:val="24"/>
              </w:rPr>
              <w:t>总供水能力</w:t>
            </w:r>
          </w:p>
        </w:tc>
        <w:tc>
          <w:tcPr>
            <w:tcW w:w="1000" w:type="dxa"/>
            <w:vAlign w:val="center"/>
          </w:tcPr>
          <w:p w14:paraId="13B302B4">
            <w:pPr>
              <w:spacing w:line="240" w:lineRule="exact"/>
              <w:jc w:val="center"/>
              <w:rPr>
                <w:rFonts w:ascii="Times New Roman" w:hAnsi="Times New Roman" w:eastAsia="仿宋_GB2312"/>
                <w:color w:val="auto"/>
                <w:sz w:val="24"/>
              </w:rPr>
            </w:pPr>
            <w:r>
              <w:rPr>
                <w:rFonts w:ascii="Times New Roman" w:hAnsi="Times New Roman" w:eastAsia="仿宋_GB2312"/>
                <w:color w:val="auto"/>
                <w:sz w:val="24"/>
              </w:rPr>
              <w:t>亿</w:t>
            </w:r>
            <w:r>
              <w:rPr>
                <w:rFonts w:ascii="Times New Roman" w:hAnsi="Times New Roman" w:eastAsia="仿宋_GB2312" w:cs="仿宋_GB2312"/>
                <w:color w:val="auto"/>
                <w:sz w:val="24"/>
              </w:rPr>
              <w:t>m</w:t>
            </w:r>
            <w:r>
              <w:rPr>
                <w:rFonts w:ascii="Times New Roman" w:hAnsi="Times New Roman" w:eastAsia="仿宋_GB2312" w:cs="仿宋_GB2312"/>
                <w:color w:val="auto"/>
                <w:sz w:val="24"/>
                <w:vertAlign w:val="superscript"/>
              </w:rPr>
              <w:t>3</w:t>
            </w:r>
          </w:p>
        </w:tc>
        <w:tc>
          <w:tcPr>
            <w:tcW w:w="1921" w:type="dxa"/>
            <w:vAlign w:val="center"/>
          </w:tcPr>
          <w:p w14:paraId="140D1D05">
            <w:pPr>
              <w:spacing w:line="240" w:lineRule="exact"/>
              <w:jc w:val="center"/>
              <w:rPr>
                <w:rFonts w:ascii="Times New Roman" w:hAnsi="Times New Roman" w:eastAsia="仿宋_GB2312"/>
                <w:color w:val="auto"/>
                <w:sz w:val="24"/>
              </w:rPr>
            </w:pPr>
            <w:r>
              <w:rPr>
                <w:rFonts w:hint="eastAsia" w:ascii="Times New Roman" w:hAnsi="Times New Roman" w:eastAsia="仿宋_GB2312" w:cs="仿宋_GB2312"/>
                <w:color w:val="auto"/>
                <w:sz w:val="24"/>
              </w:rPr>
              <w:t>0</w:t>
            </w:r>
            <w:r>
              <w:rPr>
                <w:rFonts w:hint="eastAsia" w:ascii="Times New Roman" w:hAnsi="Times New Roman" w:eastAsia="仿宋_GB2312"/>
                <w:color w:val="auto"/>
                <w:sz w:val="24"/>
              </w:rPr>
              <w:t>.</w:t>
            </w:r>
            <w:r>
              <w:rPr>
                <w:rFonts w:hint="eastAsia" w:ascii="Times New Roman" w:hAnsi="Times New Roman" w:eastAsia="仿宋_GB2312" w:cs="仿宋_GB2312"/>
                <w:color w:val="auto"/>
                <w:sz w:val="24"/>
              </w:rPr>
              <w:t>69</w:t>
            </w:r>
          </w:p>
        </w:tc>
        <w:tc>
          <w:tcPr>
            <w:tcW w:w="1591" w:type="dxa"/>
            <w:vAlign w:val="center"/>
          </w:tcPr>
          <w:p w14:paraId="5773CC6A">
            <w:pPr>
              <w:spacing w:line="240" w:lineRule="exact"/>
              <w:jc w:val="center"/>
              <w:rPr>
                <w:rFonts w:ascii="Times New Roman" w:hAnsi="Times New Roman"/>
                <w:color w:val="auto"/>
                <w:sz w:val="24"/>
              </w:rPr>
            </w:pPr>
          </w:p>
        </w:tc>
      </w:tr>
      <w:tr w14:paraId="1E4D9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833" w:type="dxa"/>
            <w:vAlign w:val="center"/>
          </w:tcPr>
          <w:p w14:paraId="30E2E0D3">
            <w:pPr>
              <w:spacing w:line="240" w:lineRule="exact"/>
              <w:jc w:val="center"/>
              <w:rPr>
                <w:rFonts w:ascii="Times New Roman" w:hAnsi="Times New Roman" w:eastAsia="仿宋_GB2312"/>
                <w:color w:val="auto"/>
                <w:sz w:val="24"/>
              </w:rPr>
            </w:pPr>
            <w:r>
              <w:rPr>
                <w:rFonts w:hint="eastAsia" w:ascii="Times New Roman" w:hAnsi="Times New Roman" w:eastAsia="仿宋_GB2312" w:cs="仿宋_GB2312"/>
                <w:color w:val="auto"/>
                <w:sz w:val="24"/>
              </w:rPr>
              <w:t>2</w:t>
            </w:r>
          </w:p>
        </w:tc>
        <w:tc>
          <w:tcPr>
            <w:tcW w:w="3829" w:type="dxa"/>
            <w:vAlign w:val="center"/>
          </w:tcPr>
          <w:p w14:paraId="074373EE">
            <w:pPr>
              <w:spacing w:line="240" w:lineRule="exact"/>
              <w:rPr>
                <w:rFonts w:eastAsia="仿宋_GB2312"/>
                <w:color w:val="auto"/>
                <w:sz w:val="24"/>
              </w:rPr>
            </w:pPr>
            <w:r>
              <w:rPr>
                <w:rFonts w:eastAsia="仿宋_GB2312"/>
                <w:color w:val="auto"/>
                <w:sz w:val="24"/>
              </w:rPr>
              <w:t>水功能区水质达标率</w:t>
            </w:r>
          </w:p>
        </w:tc>
        <w:tc>
          <w:tcPr>
            <w:tcW w:w="1000" w:type="dxa"/>
            <w:vAlign w:val="center"/>
          </w:tcPr>
          <w:p w14:paraId="05ADDADE">
            <w:pPr>
              <w:spacing w:line="240" w:lineRule="exact"/>
              <w:jc w:val="center"/>
              <w:rPr>
                <w:rFonts w:ascii="Times New Roman" w:hAnsi="Times New Roman" w:eastAsia="仿宋_GB2312"/>
                <w:color w:val="auto"/>
                <w:sz w:val="24"/>
              </w:rPr>
            </w:pPr>
            <w:r>
              <w:rPr>
                <w:rFonts w:ascii="Times New Roman" w:hAnsi="Times New Roman" w:eastAsia="仿宋_GB2312"/>
                <w:color w:val="auto"/>
                <w:sz w:val="24"/>
              </w:rPr>
              <w:t>%</w:t>
            </w:r>
          </w:p>
        </w:tc>
        <w:tc>
          <w:tcPr>
            <w:tcW w:w="1921" w:type="dxa"/>
            <w:vAlign w:val="center"/>
          </w:tcPr>
          <w:p w14:paraId="18370B35">
            <w:pPr>
              <w:spacing w:line="240" w:lineRule="exact"/>
              <w:jc w:val="center"/>
              <w:rPr>
                <w:rFonts w:ascii="Times New Roman" w:hAnsi="Times New Roman" w:eastAsia="仿宋_GB2312"/>
                <w:color w:val="auto"/>
                <w:sz w:val="24"/>
              </w:rPr>
            </w:pPr>
            <w:r>
              <w:rPr>
                <w:rFonts w:hint="eastAsia" w:ascii="Times New Roman" w:hAnsi="Times New Roman" w:eastAsia="仿宋_GB2312" w:cs="仿宋_GB2312"/>
                <w:color w:val="auto"/>
                <w:sz w:val="24"/>
              </w:rPr>
              <w:t>100</w:t>
            </w:r>
          </w:p>
        </w:tc>
        <w:tc>
          <w:tcPr>
            <w:tcW w:w="1591" w:type="dxa"/>
            <w:vAlign w:val="center"/>
          </w:tcPr>
          <w:p w14:paraId="658EAF04">
            <w:pPr>
              <w:spacing w:line="240" w:lineRule="exact"/>
              <w:jc w:val="center"/>
              <w:rPr>
                <w:rFonts w:ascii="Times New Roman" w:hAnsi="Times New Roman" w:eastAsia="仿宋_GB2312"/>
                <w:color w:val="auto"/>
                <w:sz w:val="24"/>
              </w:rPr>
            </w:pPr>
          </w:p>
        </w:tc>
      </w:tr>
      <w:tr w14:paraId="20DAA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833" w:type="dxa"/>
            <w:vAlign w:val="center"/>
          </w:tcPr>
          <w:p w14:paraId="4E57315A">
            <w:pPr>
              <w:spacing w:line="240" w:lineRule="exact"/>
              <w:jc w:val="center"/>
              <w:rPr>
                <w:rFonts w:ascii="Times New Roman" w:hAnsi="Times New Roman" w:eastAsia="仿宋_GB2312"/>
                <w:b/>
                <w:color w:val="auto"/>
                <w:sz w:val="24"/>
              </w:rPr>
            </w:pPr>
            <w:r>
              <w:rPr>
                <w:rFonts w:hint="eastAsia" w:ascii="Times New Roman" w:hAnsi="Times New Roman" w:eastAsia="仿宋_GB2312"/>
                <w:b/>
                <w:color w:val="auto"/>
                <w:sz w:val="24"/>
              </w:rPr>
              <w:t>二</w:t>
            </w:r>
          </w:p>
        </w:tc>
        <w:tc>
          <w:tcPr>
            <w:tcW w:w="3829" w:type="dxa"/>
            <w:vAlign w:val="center"/>
          </w:tcPr>
          <w:p w14:paraId="2873B0B0">
            <w:pPr>
              <w:spacing w:line="240" w:lineRule="exact"/>
              <w:rPr>
                <w:rFonts w:eastAsia="仿宋_GB2312"/>
                <w:color w:val="auto"/>
                <w:sz w:val="24"/>
              </w:rPr>
            </w:pPr>
            <w:r>
              <w:rPr>
                <w:rFonts w:eastAsia="仿宋_GB2312"/>
                <w:b/>
                <w:color w:val="auto"/>
                <w:sz w:val="24"/>
              </w:rPr>
              <w:t>农村</w:t>
            </w:r>
            <w:r>
              <w:rPr>
                <w:rFonts w:hint="eastAsia" w:eastAsia="仿宋_GB2312"/>
                <w:b/>
                <w:color w:val="auto"/>
                <w:sz w:val="24"/>
              </w:rPr>
              <w:t>供水</w:t>
            </w:r>
          </w:p>
        </w:tc>
        <w:tc>
          <w:tcPr>
            <w:tcW w:w="1000" w:type="dxa"/>
            <w:vAlign w:val="center"/>
          </w:tcPr>
          <w:p w14:paraId="18B523A4">
            <w:pPr>
              <w:spacing w:line="240" w:lineRule="exact"/>
              <w:jc w:val="center"/>
              <w:rPr>
                <w:rFonts w:ascii="Times New Roman" w:hAnsi="Times New Roman" w:eastAsia="仿宋_GB2312"/>
                <w:color w:val="auto"/>
                <w:sz w:val="24"/>
              </w:rPr>
            </w:pPr>
          </w:p>
        </w:tc>
        <w:tc>
          <w:tcPr>
            <w:tcW w:w="1921" w:type="dxa"/>
            <w:vAlign w:val="center"/>
          </w:tcPr>
          <w:p w14:paraId="1F8692B9">
            <w:pPr>
              <w:spacing w:line="240" w:lineRule="exact"/>
              <w:jc w:val="center"/>
              <w:rPr>
                <w:rFonts w:ascii="Times New Roman" w:hAnsi="Times New Roman" w:eastAsia="仿宋_GB2312"/>
                <w:color w:val="auto"/>
                <w:sz w:val="24"/>
              </w:rPr>
            </w:pPr>
          </w:p>
        </w:tc>
        <w:tc>
          <w:tcPr>
            <w:tcW w:w="1591" w:type="dxa"/>
            <w:vAlign w:val="center"/>
          </w:tcPr>
          <w:p w14:paraId="0AFD8D35">
            <w:pPr>
              <w:spacing w:line="240" w:lineRule="exact"/>
              <w:jc w:val="center"/>
              <w:rPr>
                <w:rFonts w:ascii="Times New Roman" w:hAnsi="Times New Roman"/>
                <w:color w:val="auto"/>
                <w:sz w:val="24"/>
              </w:rPr>
            </w:pPr>
          </w:p>
        </w:tc>
      </w:tr>
      <w:tr w14:paraId="302D4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833" w:type="dxa"/>
            <w:vAlign w:val="center"/>
          </w:tcPr>
          <w:p w14:paraId="64993433">
            <w:pPr>
              <w:spacing w:line="240" w:lineRule="exact"/>
              <w:jc w:val="center"/>
              <w:rPr>
                <w:rFonts w:ascii="Times New Roman" w:hAnsi="Times New Roman"/>
                <w:color w:val="auto"/>
                <w:sz w:val="24"/>
              </w:rPr>
            </w:pPr>
            <w:r>
              <w:rPr>
                <w:rFonts w:ascii="Times New Roman" w:hAnsi="Times New Roman" w:eastAsia="仿宋_GB2312" w:cs="仿宋_GB2312"/>
                <w:color w:val="auto"/>
                <w:sz w:val="24"/>
              </w:rPr>
              <w:t>3</w:t>
            </w:r>
          </w:p>
        </w:tc>
        <w:tc>
          <w:tcPr>
            <w:tcW w:w="3829" w:type="dxa"/>
            <w:vAlign w:val="center"/>
          </w:tcPr>
          <w:p w14:paraId="20DD7BFE">
            <w:pPr>
              <w:spacing w:line="240" w:lineRule="exact"/>
              <w:rPr>
                <w:rFonts w:eastAsia="仿宋_GB2312"/>
                <w:color w:val="auto"/>
                <w:sz w:val="24"/>
              </w:rPr>
            </w:pPr>
            <w:r>
              <w:rPr>
                <w:rFonts w:hint="eastAsia" w:eastAsia="仿宋_GB2312"/>
                <w:color w:val="auto"/>
                <w:sz w:val="24"/>
              </w:rPr>
              <w:t>农村集中供水率</w:t>
            </w:r>
          </w:p>
        </w:tc>
        <w:tc>
          <w:tcPr>
            <w:tcW w:w="1000" w:type="dxa"/>
            <w:vAlign w:val="center"/>
          </w:tcPr>
          <w:p w14:paraId="3270656C">
            <w:pPr>
              <w:spacing w:line="240" w:lineRule="exact"/>
              <w:jc w:val="center"/>
              <w:rPr>
                <w:rFonts w:ascii="Times New Roman" w:hAnsi="Times New Roman" w:eastAsia="仿宋_GB2312"/>
                <w:color w:val="auto"/>
                <w:sz w:val="24"/>
              </w:rPr>
            </w:pPr>
            <w:r>
              <w:rPr>
                <w:rFonts w:ascii="Times New Roman" w:hAnsi="Times New Roman" w:eastAsia="仿宋_GB2312"/>
                <w:color w:val="auto"/>
                <w:sz w:val="24"/>
              </w:rPr>
              <w:t>%</w:t>
            </w:r>
          </w:p>
        </w:tc>
        <w:tc>
          <w:tcPr>
            <w:tcW w:w="1921" w:type="dxa"/>
            <w:vAlign w:val="center"/>
          </w:tcPr>
          <w:p w14:paraId="58076740">
            <w:pPr>
              <w:spacing w:line="240" w:lineRule="exact"/>
              <w:jc w:val="center"/>
              <w:rPr>
                <w:rFonts w:ascii="Times New Roman" w:hAnsi="Times New Roman" w:eastAsia="仿宋_GB2312"/>
                <w:color w:val="auto"/>
                <w:sz w:val="24"/>
              </w:rPr>
            </w:pPr>
            <w:r>
              <w:rPr>
                <w:rFonts w:hint="eastAsia" w:ascii="Times New Roman" w:hAnsi="Times New Roman" w:eastAsia="仿宋_GB2312" w:cs="仿宋_GB2312"/>
                <w:color w:val="auto"/>
                <w:sz w:val="24"/>
              </w:rPr>
              <w:t>100</w:t>
            </w:r>
          </w:p>
        </w:tc>
        <w:tc>
          <w:tcPr>
            <w:tcW w:w="1591" w:type="dxa"/>
            <w:vAlign w:val="center"/>
          </w:tcPr>
          <w:p w14:paraId="082F34A4">
            <w:pPr>
              <w:spacing w:line="240" w:lineRule="exact"/>
              <w:jc w:val="center"/>
              <w:rPr>
                <w:rFonts w:ascii="Times New Roman" w:hAnsi="Times New Roman"/>
                <w:color w:val="auto"/>
                <w:sz w:val="24"/>
              </w:rPr>
            </w:pPr>
          </w:p>
        </w:tc>
      </w:tr>
      <w:tr w14:paraId="66DC2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833" w:type="dxa"/>
            <w:vAlign w:val="center"/>
          </w:tcPr>
          <w:p w14:paraId="2E3E40EF">
            <w:pPr>
              <w:spacing w:line="240" w:lineRule="exact"/>
              <w:jc w:val="center"/>
              <w:rPr>
                <w:rFonts w:ascii="Times New Roman" w:hAnsi="Times New Roman" w:eastAsia="仿宋_GB2312"/>
                <w:color w:val="auto"/>
                <w:sz w:val="24"/>
              </w:rPr>
            </w:pPr>
            <w:r>
              <w:rPr>
                <w:rFonts w:hint="eastAsia" w:ascii="Times New Roman" w:hAnsi="Times New Roman" w:eastAsia="仿宋_GB2312" w:cs="仿宋_GB2312"/>
                <w:color w:val="auto"/>
                <w:sz w:val="24"/>
              </w:rPr>
              <w:t>4</w:t>
            </w:r>
          </w:p>
        </w:tc>
        <w:tc>
          <w:tcPr>
            <w:tcW w:w="3829" w:type="dxa"/>
            <w:vAlign w:val="center"/>
          </w:tcPr>
          <w:p w14:paraId="5A66679F">
            <w:pPr>
              <w:spacing w:line="240" w:lineRule="exact"/>
              <w:rPr>
                <w:rFonts w:eastAsia="仿宋_GB2312"/>
                <w:color w:val="auto"/>
                <w:sz w:val="24"/>
              </w:rPr>
            </w:pPr>
            <w:r>
              <w:rPr>
                <w:rFonts w:eastAsia="仿宋_GB2312"/>
                <w:color w:val="auto"/>
                <w:sz w:val="24"/>
              </w:rPr>
              <w:t>农村</w:t>
            </w:r>
            <w:r>
              <w:rPr>
                <w:rFonts w:hint="eastAsia" w:eastAsia="仿宋_GB2312"/>
                <w:color w:val="auto"/>
                <w:sz w:val="24"/>
              </w:rPr>
              <w:t>自来水普及率</w:t>
            </w:r>
          </w:p>
        </w:tc>
        <w:tc>
          <w:tcPr>
            <w:tcW w:w="1000" w:type="dxa"/>
            <w:vAlign w:val="center"/>
          </w:tcPr>
          <w:p w14:paraId="1CDFC8A7">
            <w:pPr>
              <w:spacing w:line="240" w:lineRule="exact"/>
              <w:jc w:val="center"/>
              <w:rPr>
                <w:rFonts w:ascii="Times New Roman" w:hAnsi="Times New Roman" w:eastAsia="仿宋_GB2312"/>
                <w:color w:val="auto"/>
                <w:sz w:val="24"/>
              </w:rPr>
            </w:pPr>
            <w:r>
              <w:rPr>
                <w:rFonts w:ascii="Times New Roman" w:hAnsi="Times New Roman" w:eastAsia="仿宋_GB2312"/>
                <w:color w:val="auto"/>
                <w:sz w:val="24"/>
              </w:rPr>
              <w:t>%</w:t>
            </w:r>
          </w:p>
        </w:tc>
        <w:tc>
          <w:tcPr>
            <w:tcW w:w="1921" w:type="dxa"/>
            <w:vAlign w:val="center"/>
          </w:tcPr>
          <w:p w14:paraId="60332566">
            <w:pPr>
              <w:spacing w:line="240" w:lineRule="exact"/>
              <w:jc w:val="center"/>
              <w:rPr>
                <w:rFonts w:ascii="Times New Roman" w:hAnsi="Times New Roman" w:eastAsia="仿宋_GB2312"/>
                <w:color w:val="auto"/>
                <w:sz w:val="24"/>
              </w:rPr>
            </w:pPr>
            <w:r>
              <w:rPr>
                <w:rFonts w:hint="eastAsia" w:ascii="Times New Roman" w:hAnsi="Times New Roman" w:eastAsia="仿宋_GB2312" w:cs="仿宋_GB2312"/>
                <w:color w:val="auto"/>
                <w:sz w:val="24"/>
              </w:rPr>
              <w:t>100</w:t>
            </w:r>
          </w:p>
        </w:tc>
        <w:tc>
          <w:tcPr>
            <w:tcW w:w="1591" w:type="dxa"/>
            <w:vAlign w:val="center"/>
          </w:tcPr>
          <w:p w14:paraId="1FBC877B">
            <w:pPr>
              <w:spacing w:line="240" w:lineRule="exact"/>
              <w:jc w:val="center"/>
              <w:rPr>
                <w:rFonts w:ascii="Times New Roman" w:hAnsi="Times New Roman"/>
                <w:color w:val="auto"/>
                <w:sz w:val="24"/>
              </w:rPr>
            </w:pPr>
          </w:p>
        </w:tc>
      </w:tr>
      <w:tr w14:paraId="1FE3F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833" w:type="dxa"/>
            <w:vAlign w:val="center"/>
          </w:tcPr>
          <w:p w14:paraId="2E833D90">
            <w:pPr>
              <w:spacing w:line="240" w:lineRule="exact"/>
              <w:jc w:val="center"/>
              <w:rPr>
                <w:rFonts w:ascii="Times New Roman" w:hAnsi="Times New Roman" w:eastAsia="仿宋_GB2312"/>
                <w:color w:val="auto"/>
                <w:sz w:val="24"/>
              </w:rPr>
            </w:pPr>
            <w:r>
              <w:rPr>
                <w:rFonts w:ascii="Times New Roman" w:hAnsi="Times New Roman" w:eastAsia="仿宋_GB2312" w:cs="仿宋_GB2312"/>
                <w:color w:val="auto"/>
                <w:sz w:val="24"/>
              </w:rPr>
              <w:t>5</w:t>
            </w:r>
          </w:p>
        </w:tc>
        <w:tc>
          <w:tcPr>
            <w:tcW w:w="3829" w:type="dxa"/>
            <w:vAlign w:val="center"/>
          </w:tcPr>
          <w:p w14:paraId="64E6DEEE">
            <w:pPr>
              <w:spacing w:line="240" w:lineRule="exact"/>
              <w:rPr>
                <w:rFonts w:eastAsia="仿宋_GB2312"/>
                <w:color w:val="auto"/>
                <w:sz w:val="24"/>
              </w:rPr>
            </w:pPr>
            <w:r>
              <w:rPr>
                <w:rFonts w:hint="eastAsia" w:eastAsia="仿宋_GB2312"/>
                <w:color w:val="auto"/>
                <w:sz w:val="24"/>
              </w:rPr>
              <w:t>新建改扩建工程</w:t>
            </w:r>
          </w:p>
        </w:tc>
        <w:tc>
          <w:tcPr>
            <w:tcW w:w="1000" w:type="dxa"/>
            <w:vAlign w:val="center"/>
          </w:tcPr>
          <w:p w14:paraId="6C5C20F1">
            <w:pPr>
              <w:spacing w:line="240" w:lineRule="exact"/>
              <w:jc w:val="center"/>
              <w:rPr>
                <w:rFonts w:ascii="Times New Roman" w:hAnsi="Times New Roman" w:eastAsia="仿宋_GB2312"/>
                <w:color w:val="auto"/>
                <w:sz w:val="24"/>
              </w:rPr>
            </w:pPr>
            <w:r>
              <w:rPr>
                <w:rFonts w:ascii="Times New Roman" w:hAnsi="Times New Roman" w:eastAsia="仿宋_GB2312"/>
                <w:color w:val="auto"/>
                <w:sz w:val="24"/>
              </w:rPr>
              <w:t>处</w:t>
            </w:r>
          </w:p>
        </w:tc>
        <w:tc>
          <w:tcPr>
            <w:tcW w:w="1921" w:type="dxa"/>
            <w:vAlign w:val="center"/>
          </w:tcPr>
          <w:p w14:paraId="6D4B5B73">
            <w:pPr>
              <w:spacing w:line="240" w:lineRule="exact"/>
              <w:jc w:val="center"/>
              <w:rPr>
                <w:rFonts w:ascii="Times New Roman" w:hAnsi="Times New Roman" w:eastAsia="仿宋_GB2312"/>
                <w:color w:val="auto"/>
                <w:sz w:val="24"/>
              </w:rPr>
            </w:pPr>
            <w:r>
              <w:rPr>
                <w:rFonts w:hint="eastAsia" w:ascii="Times New Roman" w:hAnsi="Times New Roman" w:eastAsia="仿宋_GB2312" w:cs="仿宋_GB2312"/>
                <w:color w:val="auto"/>
                <w:sz w:val="24"/>
              </w:rPr>
              <w:t>113</w:t>
            </w:r>
          </w:p>
        </w:tc>
        <w:tc>
          <w:tcPr>
            <w:tcW w:w="1591" w:type="dxa"/>
            <w:vAlign w:val="center"/>
          </w:tcPr>
          <w:p w14:paraId="0438A7A4">
            <w:pPr>
              <w:spacing w:line="240" w:lineRule="exact"/>
              <w:jc w:val="left"/>
              <w:rPr>
                <w:rFonts w:ascii="Times New Roman" w:hAnsi="Times New Roman"/>
                <w:color w:val="auto"/>
                <w:sz w:val="18"/>
                <w:szCs w:val="18"/>
              </w:rPr>
            </w:pPr>
          </w:p>
        </w:tc>
      </w:tr>
      <w:tr w14:paraId="4E58D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833" w:type="dxa"/>
            <w:vAlign w:val="center"/>
          </w:tcPr>
          <w:p w14:paraId="3FE30DCD">
            <w:pPr>
              <w:spacing w:line="240" w:lineRule="exact"/>
              <w:jc w:val="center"/>
              <w:rPr>
                <w:rFonts w:ascii="Times New Roman" w:hAnsi="Times New Roman" w:eastAsia="仿宋_GB2312"/>
                <w:color w:val="auto"/>
                <w:sz w:val="24"/>
              </w:rPr>
            </w:pPr>
            <w:r>
              <w:rPr>
                <w:rFonts w:ascii="Times New Roman" w:hAnsi="Times New Roman" w:eastAsia="仿宋_GB2312" w:cs="仿宋_GB2312"/>
                <w:color w:val="auto"/>
                <w:sz w:val="24"/>
              </w:rPr>
              <w:t>6</w:t>
            </w:r>
          </w:p>
        </w:tc>
        <w:tc>
          <w:tcPr>
            <w:tcW w:w="3829" w:type="dxa"/>
            <w:vAlign w:val="center"/>
          </w:tcPr>
          <w:p w14:paraId="38681B08">
            <w:pPr>
              <w:spacing w:line="240" w:lineRule="exact"/>
              <w:rPr>
                <w:rFonts w:eastAsia="仿宋_GB2312"/>
                <w:color w:val="auto"/>
                <w:sz w:val="24"/>
              </w:rPr>
            </w:pPr>
            <w:r>
              <w:rPr>
                <w:rFonts w:hint="eastAsia" w:eastAsia="仿宋_GB2312"/>
                <w:color w:val="auto"/>
                <w:sz w:val="24"/>
              </w:rPr>
              <w:t>小型供水工程</w:t>
            </w:r>
          </w:p>
        </w:tc>
        <w:tc>
          <w:tcPr>
            <w:tcW w:w="1000" w:type="dxa"/>
            <w:vAlign w:val="center"/>
          </w:tcPr>
          <w:p w14:paraId="5505F15E">
            <w:pPr>
              <w:spacing w:line="240" w:lineRule="exact"/>
              <w:jc w:val="center"/>
              <w:rPr>
                <w:rFonts w:ascii="Times New Roman" w:hAnsi="Times New Roman" w:eastAsia="仿宋_GB2312"/>
                <w:color w:val="auto"/>
                <w:sz w:val="24"/>
              </w:rPr>
            </w:pPr>
            <w:r>
              <w:rPr>
                <w:rFonts w:ascii="Times New Roman" w:hAnsi="Times New Roman" w:eastAsia="仿宋_GB2312"/>
                <w:color w:val="auto"/>
                <w:sz w:val="24"/>
              </w:rPr>
              <w:t>处</w:t>
            </w:r>
          </w:p>
        </w:tc>
        <w:tc>
          <w:tcPr>
            <w:tcW w:w="1921" w:type="dxa"/>
            <w:vAlign w:val="center"/>
          </w:tcPr>
          <w:p w14:paraId="3F148275">
            <w:pPr>
              <w:spacing w:line="240" w:lineRule="exact"/>
              <w:jc w:val="center"/>
              <w:rPr>
                <w:rFonts w:ascii="Times New Roman" w:hAnsi="Times New Roman" w:eastAsia="仿宋_GB2312"/>
                <w:color w:val="auto"/>
                <w:sz w:val="24"/>
              </w:rPr>
            </w:pPr>
            <w:r>
              <w:rPr>
                <w:rFonts w:hint="eastAsia" w:ascii="Times New Roman" w:hAnsi="Times New Roman" w:eastAsia="仿宋_GB2312" w:cs="仿宋_GB2312"/>
                <w:color w:val="auto"/>
                <w:sz w:val="24"/>
              </w:rPr>
              <w:t>14</w:t>
            </w:r>
          </w:p>
        </w:tc>
        <w:tc>
          <w:tcPr>
            <w:tcW w:w="1591" w:type="dxa"/>
            <w:vAlign w:val="center"/>
          </w:tcPr>
          <w:p w14:paraId="52214B78">
            <w:pPr>
              <w:spacing w:line="240" w:lineRule="exact"/>
              <w:jc w:val="left"/>
              <w:rPr>
                <w:rFonts w:ascii="Times New Roman" w:hAnsi="Times New Roman"/>
                <w:color w:val="auto"/>
                <w:sz w:val="18"/>
                <w:szCs w:val="18"/>
              </w:rPr>
            </w:pPr>
          </w:p>
        </w:tc>
      </w:tr>
      <w:tr w14:paraId="6C497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833" w:type="dxa"/>
            <w:vAlign w:val="center"/>
          </w:tcPr>
          <w:p w14:paraId="305684AA">
            <w:pPr>
              <w:spacing w:line="240" w:lineRule="exact"/>
              <w:jc w:val="center"/>
              <w:rPr>
                <w:rFonts w:ascii="Times New Roman" w:hAnsi="Times New Roman" w:eastAsia="仿宋_GB2312"/>
                <w:color w:val="auto"/>
                <w:sz w:val="24"/>
              </w:rPr>
            </w:pPr>
            <w:r>
              <w:rPr>
                <w:rFonts w:hint="eastAsia" w:ascii="Times New Roman" w:hAnsi="Times New Roman" w:eastAsia="仿宋_GB2312" w:cs="仿宋_GB2312"/>
                <w:color w:val="auto"/>
                <w:sz w:val="24"/>
              </w:rPr>
              <w:t>7</w:t>
            </w:r>
          </w:p>
        </w:tc>
        <w:tc>
          <w:tcPr>
            <w:tcW w:w="3829" w:type="dxa"/>
            <w:vAlign w:val="center"/>
          </w:tcPr>
          <w:p w14:paraId="556B8B0A">
            <w:pPr>
              <w:spacing w:line="240" w:lineRule="exact"/>
              <w:rPr>
                <w:rFonts w:eastAsia="仿宋_GB2312"/>
                <w:color w:val="auto"/>
                <w:sz w:val="24"/>
              </w:rPr>
            </w:pPr>
            <w:r>
              <w:rPr>
                <w:rFonts w:eastAsia="仿宋_GB2312"/>
                <w:color w:val="auto"/>
                <w:kern w:val="0"/>
                <w:sz w:val="24"/>
              </w:rPr>
              <w:t>解决农村饮水</w:t>
            </w:r>
            <w:r>
              <w:rPr>
                <w:rFonts w:hint="eastAsia" w:eastAsia="仿宋_GB2312"/>
                <w:color w:val="auto"/>
                <w:kern w:val="0"/>
                <w:sz w:val="24"/>
              </w:rPr>
              <w:t>安全问题</w:t>
            </w:r>
            <w:r>
              <w:rPr>
                <w:rFonts w:eastAsia="仿宋_GB2312"/>
                <w:color w:val="auto"/>
                <w:kern w:val="0"/>
                <w:sz w:val="24"/>
              </w:rPr>
              <w:t>人口</w:t>
            </w:r>
          </w:p>
        </w:tc>
        <w:tc>
          <w:tcPr>
            <w:tcW w:w="1000" w:type="dxa"/>
            <w:vAlign w:val="center"/>
          </w:tcPr>
          <w:p w14:paraId="01890D83">
            <w:pPr>
              <w:spacing w:line="240" w:lineRule="exact"/>
              <w:jc w:val="center"/>
              <w:rPr>
                <w:rFonts w:ascii="Times New Roman" w:hAnsi="Times New Roman" w:eastAsia="仿宋_GB2312"/>
                <w:color w:val="auto"/>
                <w:sz w:val="24"/>
              </w:rPr>
            </w:pPr>
            <w:r>
              <w:rPr>
                <w:rFonts w:eastAsia="仿宋_GB2312"/>
                <w:color w:val="auto"/>
                <w:kern w:val="0"/>
                <w:sz w:val="24"/>
              </w:rPr>
              <w:t>万人</w:t>
            </w:r>
          </w:p>
        </w:tc>
        <w:tc>
          <w:tcPr>
            <w:tcW w:w="1921" w:type="dxa"/>
            <w:vAlign w:val="center"/>
          </w:tcPr>
          <w:p w14:paraId="468FC4D6">
            <w:pPr>
              <w:spacing w:line="240" w:lineRule="exact"/>
              <w:jc w:val="center"/>
              <w:rPr>
                <w:rFonts w:ascii="Times New Roman" w:hAnsi="Times New Roman" w:eastAsia="仿宋_GB2312"/>
                <w:color w:val="auto"/>
                <w:sz w:val="24"/>
              </w:rPr>
            </w:pPr>
            <w:r>
              <w:rPr>
                <w:rFonts w:hint="eastAsia" w:ascii="Times New Roman" w:hAnsi="Times New Roman" w:eastAsia="仿宋_GB2312" w:cs="仿宋_GB2312"/>
                <w:color w:val="auto"/>
                <w:sz w:val="24"/>
              </w:rPr>
              <w:t>15.35</w:t>
            </w:r>
          </w:p>
        </w:tc>
        <w:tc>
          <w:tcPr>
            <w:tcW w:w="1591" w:type="dxa"/>
            <w:vAlign w:val="center"/>
          </w:tcPr>
          <w:p w14:paraId="2C969E4D">
            <w:pPr>
              <w:spacing w:line="240" w:lineRule="exact"/>
              <w:jc w:val="left"/>
              <w:rPr>
                <w:rFonts w:ascii="Times New Roman" w:hAnsi="Times New Roman"/>
                <w:color w:val="auto"/>
                <w:sz w:val="18"/>
                <w:szCs w:val="18"/>
              </w:rPr>
            </w:pPr>
          </w:p>
        </w:tc>
      </w:tr>
      <w:tr w14:paraId="242B1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833" w:type="dxa"/>
            <w:vAlign w:val="center"/>
          </w:tcPr>
          <w:p w14:paraId="253AA7B7">
            <w:pPr>
              <w:spacing w:line="240" w:lineRule="exact"/>
              <w:jc w:val="center"/>
              <w:rPr>
                <w:rFonts w:ascii="Times New Roman" w:hAnsi="Times New Roman"/>
                <w:b/>
                <w:color w:val="auto"/>
                <w:sz w:val="24"/>
              </w:rPr>
            </w:pPr>
            <w:r>
              <w:rPr>
                <w:rFonts w:hint="eastAsia" w:ascii="Times New Roman" w:hAnsi="Times New Roman" w:eastAsia="仿宋_GB2312"/>
                <w:b/>
                <w:color w:val="auto"/>
                <w:sz w:val="24"/>
              </w:rPr>
              <w:t>三</w:t>
            </w:r>
          </w:p>
        </w:tc>
        <w:tc>
          <w:tcPr>
            <w:tcW w:w="3829" w:type="dxa"/>
            <w:vAlign w:val="center"/>
          </w:tcPr>
          <w:p w14:paraId="1EB8267A">
            <w:pPr>
              <w:spacing w:line="240" w:lineRule="exact"/>
              <w:rPr>
                <w:rFonts w:eastAsia="仿宋_GB2312"/>
                <w:b/>
                <w:color w:val="auto"/>
                <w:sz w:val="24"/>
              </w:rPr>
            </w:pPr>
            <w:r>
              <w:rPr>
                <w:rFonts w:eastAsia="仿宋_GB2312"/>
                <w:b/>
                <w:color w:val="auto"/>
                <w:sz w:val="24"/>
              </w:rPr>
              <w:t>农田灌溉</w:t>
            </w:r>
            <w:r>
              <w:rPr>
                <w:rFonts w:hint="eastAsia" w:eastAsia="仿宋_GB2312"/>
                <w:b/>
                <w:color w:val="auto"/>
                <w:sz w:val="24"/>
              </w:rPr>
              <w:t>提升</w:t>
            </w:r>
          </w:p>
        </w:tc>
        <w:tc>
          <w:tcPr>
            <w:tcW w:w="1000" w:type="dxa"/>
            <w:vAlign w:val="center"/>
          </w:tcPr>
          <w:p w14:paraId="13BC2C43">
            <w:pPr>
              <w:spacing w:line="240" w:lineRule="exact"/>
              <w:jc w:val="center"/>
              <w:rPr>
                <w:rFonts w:ascii="Times New Roman" w:hAnsi="Times New Roman" w:eastAsia="仿宋_GB2312"/>
                <w:color w:val="auto"/>
                <w:sz w:val="24"/>
              </w:rPr>
            </w:pPr>
          </w:p>
        </w:tc>
        <w:tc>
          <w:tcPr>
            <w:tcW w:w="1921" w:type="dxa"/>
            <w:vAlign w:val="center"/>
          </w:tcPr>
          <w:p w14:paraId="5CDB62BE">
            <w:pPr>
              <w:spacing w:line="240" w:lineRule="exact"/>
              <w:jc w:val="center"/>
              <w:rPr>
                <w:rFonts w:ascii="Times New Roman" w:hAnsi="Times New Roman" w:eastAsia="仿宋_GB2312"/>
                <w:color w:val="auto"/>
                <w:sz w:val="24"/>
              </w:rPr>
            </w:pPr>
          </w:p>
        </w:tc>
        <w:tc>
          <w:tcPr>
            <w:tcW w:w="1591" w:type="dxa"/>
            <w:vAlign w:val="center"/>
          </w:tcPr>
          <w:p w14:paraId="0F9B0DBA">
            <w:pPr>
              <w:spacing w:line="240" w:lineRule="exact"/>
              <w:rPr>
                <w:rFonts w:ascii="Times New Roman" w:hAnsi="Times New Roman"/>
                <w:color w:val="auto"/>
                <w:sz w:val="24"/>
              </w:rPr>
            </w:pPr>
          </w:p>
        </w:tc>
      </w:tr>
      <w:tr w14:paraId="039A0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833" w:type="dxa"/>
            <w:vAlign w:val="center"/>
          </w:tcPr>
          <w:p w14:paraId="655AB485">
            <w:pPr>
              <w:spacing w:line="240" w:lineRule="exact"/>
              <w:jc w:val="center"/>
              <w:rPr>
                <w:rFonts w:ascii="Times New Roman" w:hAnsi="Times New Roman" w:eastAsia="仿宋_GB2312"/>
                <w:b/>
                <w:color w:val="auto"/>
                <w:sz w:val="24"/>
              </w:rPr>
            </w:pPr>
            <w:r>
              <w:rPr>
                <w:rFonts w:hint="eastAsia" w:ascii="Times New Roman" w:hAnsi="Times New Roman" w:eastAsia="仿宋_GB2312" w:cs="仿宋_GB2312"/>
                <w:color w:val="auto"/>
                <w:sz w:val="24"/>
              </w:rPr>
              <w:t>8</w:t>
            </w:r>
          </w:p>
        </w:tc>
        <w:tc>
          <w:tcPr>
            <w:tcW w:w="3829" w:type="dxa"/>
            <w:vAlign w:val="center"/>
          </w:tcPr>
          <w:p w14:paraId="23980936">
            <w:pPr>
              <w:spacing w:line="240" w:lineRule="exact"/>
              <w:rPr>
                <w:rFonts w:eastAsia="仿宋_GB2312"/>
                <w:color w:val="auto"/>
                <w:sz w:val="24"/>
              </w:rPr>
            </w:pPr>
            <w:r>
              <w:rPr>
                <w:rFonts w:hint="eastAsia" w:eastAsia="仿宋_GB2312"/>
                <w:color w:val="auto"/>
                <w:sz w:val="24"/>
              </w:rPr>
              <w:t>改善灌溉面积</w:t>
            </w:r>
          </w:p>
        </w:tc>
        <w:tc>
          <w:tcPr>
            <w:tcW w:w="1000" w:type="dxa"/>
            <w:vAlign w:val="center"/>
          </w:tcPr>
          <w:p w14:paraId="2B91E633">
            <w:pPr>
              <w:spacing w:line="240" w:lineRule="exact"/>
              <w:jc w:val="center"/>
              <w:rPr>
                <w:rFonts w:ascii="Times New Roman" w:hAnsi="Times New Roman" w:eastAsia="仿宋_GB2312"/>
                <w:color w:val="auto"/>
                <w:sz w:val="24"/>
              </w:rPr>
            </w:pPr>
            <w:r>
              <w:rPr>
                <w:rFonts w:ascii="Times New Roman" w:hAnsi="Times New Roman" w:eastAsia="仿宋_GB2312"/>
                <w:color w:val="auto"/>
                <w:sz w:val="24"/>
              </w:rPr>
              <w:t>万亩</w:t>
            </w:r>
          </w:p>
        </w:tc>
        <w:tc>
          <w:tcPr>
            <w:tcW w:w="1921" w:type="dxa"/>
            <w:vAlign w:val="center"/>
          </w:tcPr>
          <w:p w14:paraId="2AA015E1">
            <w:pPr>
              <w:spacing w:line="240" w:lineRule="exact"/>
              <w:jc w:val="center"/>
              <w:rPr>
                <w:rFonts w:ascii="Times New Roman" w:hAnsi="Times New Roman" w:eastAsia="仿宋_GB2312"/>
                <w:color w:val="auto"/>
                <w:sz w:val="24"/>
              </w:rPr>
            </w:pPr>
            <w:r>
              <w:rPr>
                <w:rFonts w:hint="eastAsia" w:ascii="Times New Roman" w:hAnsi="Times New Roman" w:eastAsia="仿宋_GB2312" w:cs="仿宋_GB2312"/>
                <w:color w:val="auto"/>
                <w:sz w:val="24"/>
              </w:rPr>
              <w:t>0</w:t>
            </w:r>
            <w:r>
              <w:rPr>
                <w:rFonts w:hint="eastAsia" w:ascii="Times New Roman" w:hAnsi="Times New Roman" w:eastAsia="仿宋_GB2312"/>
                <w:color w:val="auto"/>
                <w:sz w:val="24"/>
              </w:rPr>
              <w:t>.</w:t>
            </w:r>
            <w:r>
              <w:rPr>
                <w:rFonts w:hint="eastAsia" w:ascii="Times New Roman" w:hAnsi="Times New Roman" w:eastAsia="仿宋_GB2312" w:cs="仿宋_GB2312"/>
                <w:color w:val="auto"/>
                <w:sz w:val="24"/>
              </w:rPr>
              <w:t>68</w:t>
            </w:r>
          </w:p>
        </w:tc>
        <w:tc>
          <w:tcPr>
            <w:tcW w:w="1591" w:type="dxa"/>
            <w:vAlign w:val="center"/>
          </w:tcPr>
          <w:p w14:paraId="1D96C6D8">
            <w:pPr>
              <w:spacing w:line="240" w:lineRule="exact"/>
              <w:rPr>
                <w:rFonts w:ascii="Times New Roman" w:hAnsi="Times New Roman"/>
                <w:color w:val="auto"/>
                <w:sz w:val="24"/>
              </w:rPr>
            </w:pPr>
          </w:p>
        </w:tc>
      </w:tr>
      <w:tr w14:paraId="6E865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833" w:type="dxa"/>
            <w:vAlign w:val="center"/>
          </w:tcPr>
          <w:p w14:paraId="6AB6C05E">
            <w:pPr>
              <w:spacing w:line="240" w:lineRule="exact"/>
              <w:jc w:val="center"/>
              <w:rPr>
                <w:rFonts w:ascii="Times New Roman" w:hAnsi="Times New Roman" w:eastAsia="仿宋_GB2312"/>
                <w:color w:val="auto"/>
                <w:sz w:val="24"/>
              </w:rPr>
            </w:pPr>
            <w:r>
              <w:rPr>
                <w:rFonts w:hint="eastAsia" w:ascii="Times New Roman" w:hAnsi="Times New Roman" w:eastAsia="仿宋_GB2312" w:cs="仿宋_GB2312"/>
                <w:color w:val="auto"/>
                <w:sz w:val="24"/>
              </w:rPr>
              <w:t>9</w:t>
            </w:r>
          </w:p>
        </w:tc>
        <w:tc>
          <w:tcPr>
            <w:tcW w:w="3829" w:type="dxa"/>
            <w:vAlign w:val="center"/>
          </w:tcPr>
          <w:p w14:paraId="37E79F9A">
            <w:pPr>
              <w:spacing w:line="240" w:lineRule="exact"/>
              <w:rPr>
                <w:rFonts w:eastAsia="仿宋_GB2312"/>
                <w:color w:val="auto"/>
                <w:sz w:val="24"/>
              </w:rPr>
            </w:pPr>
            <w:r>
              <w:rPr>
                <w:rFonts w:hint="eastAsia" w:eastAsia="仿宋_GB2312"/>
                <w:color w:val="auto"/>
                <w:sz w:val="24"/>
              </w:rPr>
              <w:t>灌区续建配套改造及维修养护</w:t>
            </w:r>
          </w:p>
        </w:tc>
        <w:tc>
          <w:tcPr>
            <w:tcW w:w="1000" w:type="dxa"/>
            <w:vAlign w:val="center"/>
          </w:tcPr>
          <w:p w14:paraId="43A9B6FD">
            <w:pPr>
              <w:spacing w:line="240" w:lineRule="exact"/>
              <w:jc w:val="center"/>
              <w:rPr>
                <w:rFonts w:ascii="Times New Roman" w:hAnsi="Times New Roman" w:eastAsia="仿宋_GB2312"/>
                <w:color w:val="auto"/>
                <w:sz w:val="24"/>
              </w:rPr>
            </w:pPr>
            <w:r>
              <w:rPr>
                <w:rFonts w:ascii="Times New Roman" w:hAnsi="Times New Roman" w:eastAsia="仿宋_GB2312"/>
                <w:color w:val="auto"/>
                <w:sz w:val="24"/>
              </w:rPr>
              <w:t>万亩</w:t>
            </w:r>
          </w:p>
        </w:tc>
        <w:tc>
          <w:tcPr>
            <w:tcW w:w="1921" w:type="dxa"/>
            <w:vAlign w:val="center"/>
          </w:tcPr>
          <w:p w14:paraId="1EE706C5">
            <w:pPr>
              <w:spacing w:line="240" w:lineRule="exact"/>
              <w:jc w:val="center"/>
              <w:rPr>
                <w:rFonts w:ascii="Times New Roman" w:hAnsi="Times New Roman" w:eastAsia="仿宋_GB2312"/>
                <w:color w:val="auto"/>
                <w:sz w:val="24"/>
              </w:rPr>
            </w:pPr>
            <w:r>
              <w:rPr>
                <w:rFonts w:hint="eastAsia" w:ascii="Times New Roman" w:hAnsi="Times New Roman" w:eastAsia="仿宋_GB2312" w:cs="仿宋_GB2312"/>
                <w:color w:val="auto"/>
                <w:sz w:val="24"/>
              </w:rPr>
              <w:t>1</w:t>
            </w:r>
            <w:r>
              <w:rPr>
                <w:rFonts w:hint="eastAsia" w:ascii="Times New Roman" w:hAnsi="Times New Roman" w:eastAsia="仿宋_GB2312"/>
                <w:color w:val="auto"/>
                <w:sz w:val="24"/>
              </w:rPr>
              <w:t>.</w:t>
            </w:r>
            <w:r>
              <w:rPr>
                <w:rFonts w:hint="eastAsia" w:ascii="Times New Roman" w:hAnsi="Times New Roman" w:eastAsia="仿宋_GB2312" w:cs="仿宋_GB2312"/>
                <w:color w:val="auto"/>
                <w:sz w:val="24"/>
              </w:rPr>
              <w:t>93</w:t>
            </w:r>
          </w:p>
        </w:tc>
        <w:tc>
          <w:tcPr>
            <w:tcW w:w="1591" w:type="dxa"/>
            <w:vAlign w:val="center"/>
          </w:tcPr>
          <w:p w14:paraId="38FA8B9D">
            <w:pPr>
              <w:spacing w:line="240" w:lineRule="exact"/>
              <w:jc w:val="center"/>
              <w:rPr>
                <w:rFonts w:ascii="Times New Roman" w:hAnsi="Times New Roman"/>
                <w:color w:val="auto"/>
                <w:sz w:val="24"/>
              </w:rPr>
            </w:pPr>
          </w:p>
        </w:tc>
      </w:tr>
      <w:tr w14:paraId="5D0CB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833" w:type="dxa"/>
            <w:vAlign w:val="center"/>
          </w:tcPr>
          <w:p w14:paraId="61FDF97B">
            <w:pPr>
              <w:spacing w:line="240" w:lineRule="exact"/>
              <w:jc w:val="center"/>
              <w:rPr>
                <w:rFonts w:ascii="Times New Roman" w:hAnsi="Times New Roman"/>
                <w:color w:val="auto"/>
                <w:sz w:val="24"/>
              </w:rPr>
            </w:pPr>
            <w:r>
              <w:rPr>
                <w:rFonts w:hint="eastAsia" w:ascii="Times New Roman" w:hAnsi="Times New Roman" w:eastAsia="仿宋_GB2312"/>
                <w:b/>
                <w:color w:val="auto"/>
                <w:sz w:val="24"/>
              </w:rPr>
              <w:t>四</w:t>
            </w:r>
          </w:p>
        </w:tc>
        <w:tc>
          <w:tcPr>
            <w:tcW w:w="3829" w:type="dxa"/>
            <w:vAlign w:val="center"/>
          </w:tcPr>
          <w:p w14:paraId="783E4E32">
            <w:pPr>
              <w:spacing w:line="240" w:lineRule="exact"/>
              <w:rPr>
                <w:rFonts w:eastAsia="仿宋_GB2312"/>
                <w:color w:val="auto"/>
                <w:sz w:val="24"/>
              </w:rPr>
            </w:pPr>
            <w:r>
              <w:rPr>
                <w:rFonts w:eastAsia="仿宋_GB2312"/>
                <w:b/>
                <w:bCs/>
                <w:color w:val="auto"/>
                <w:sz w:val="24"/>
              </w:rPr>
              <w:t>农</w:t>
            </w:r>
            <w:r>
              <w:rPr>
                <w:rFonts w:hint="eastAsia" w:eastAsia="仿宋_GB2312"/>
                <w:b/>
                <w:bCs/>
                <w:color w:val="auto"/>
                <w:sz w:val="24"/>
              </w:rPr>
              <w:t>村水电提升</w:t>
            </w:r>
          </w:p>
        </w:tc>
        <w:tc>
          <w:tcPr>
            <w:tcW w:w="1000" w:type="dxa"/>
            <w:vAlign w:val="center"/>
          </w:tcPr>
          <w:p w14:paraId="0D80D092">
            <w:pPr>
              <w:spacing w:line="240" w:lineRule="exact"/>
              <w:jc w:val="center"/>
              <w:rPr>
                <w:rFonts w:ascii="Times New Roman" w:hAnsi="Times New Roman" w:eastAsia="仿宋_GB2312"/>
                <w:color w:val="auto"/>
                <w:sz w:val="24"/>
              </w:rPr>
            </w:pPr>
          </w:p>
        </w:tc>
        <w:tc>
          <w:tcPr>
            <w:tcW w:w="1921" w:type="dxa"/>
            <w:vAlign w:val="center"/>
          </w:tcPr>
          <w:p w14:paraId="253149C6">
            <w:pPr>
              <w:spacing w:line="240" w:lineRule="exact"/>
              <w:jc w:val="center"/>
              <w:rPr>
                <w:rFonts w:ascii="Times New Roman" w:hAnsi="Times New Roman" w:eastAsia="仿宋_GB2312"/>
                <w:color w:val="auto"/>
                <w:sz w:val="24"/>
              </w:rPr>
            </w:pPr>
          </w:p>
        </w:tc>
        <w:tc>
          <w:tcPr>
            <w:tcW w:w="1591" w:type="dxa"/>
            <w:vAlign w:val="center"/>
          </w:tcPr>
          <w:p w14:paraId="1E8DE2F1">
            <w:pPr>
              <w:spacing w:line="240" w:lineRule="exact"/>
              <w:jc w:val="center"/>
              <w:rPr>
                <w:rFonts w:ascii="Times New Roman" w:hAnsi="Times New Roman" w:eastAsia="仿宋_GB2312"/>
                <w:color w:val="auto"/>
                <w:sz w:val="24"/>
              </w:rPr>
            </w:pPr>
          </w:p>
        </w:tc>
      </w:tr>
      <w:tr w14:paraId="1E2BF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833" w:type="dxa"/>
            <w:vAlign w:val="center"/>
          </w:tcPr>
          <w:p w14:paraId="0432B617">
            <w:pPr>
              <w:spacing w:line="240" w:lineRule="exact"/>
              <w:jc w:val="center"/>
              <w:rPr>
                <w:rFonts w:ascii="Times New Roman" w:hAnsi="Times New Roman" w:eastAsia="仿宋_GB2312"/>
                <w:color w:val="auto"/>
                <w:sz w:val="24"/>
              </w:rPr>
            </w:pPr>
            <w:r>
              <w:rPr>
                <w:rFonts w:hint="eastAsia" w:ascii="Times New Roman" w:hAnsi="Times New Roman" w:eastAsia="仿宋_GB2312" w:cs="仿宋_GB2312"/>
                <w:color w:val="auto"/>
                <w:sz w:val="24"/>
              </w:rPr>
              <w:t>10</w:t>
            </w:r>
          </w:p>
        </w:tc>
        <w:tc>
          <w:tcPr>
            <w:tcW w:w="3829" w:type="dxa"/>
            <w:vAlign w:val="center"/>
          </w:tcPr>
          <w:p w14:paraId="0BE10094">
            <w:pPr>
              <w:spacing w:line="240" w:lineRule="exact"/>
              <w:rPr>
                <w:rFonts w:eastAsia="仿宋_GB2312"/>
                <w:color w:val="auto"/>
                <w:sz w:val="24"/>
              </w:rPr>
            </w:pPr>
            <w:r>
              <w:rPr>
                <w:rFonts w:eastAsia="仿宋_GB2312"/>
                <w:color w:val="auto"/>
                <w:sz w:val="24"/>
              </w:rPr>
              <w:t>新增装机容量</w:t>
            </w:r>
          </w:p>
        </w:tc>
        <w:tc>
          <w:tcPr>
            <w:tcW w:w="1000" w:type="dxa"/>
            <w:vAlign w:val="center"/>
          </w:tcPr>
          <w:p w14:paraId="7437BFEF">
            <w:pPr>
              <w:spacing w:line="240" w:lineRule="exact"/>
              <w:jc w:val="center"/>
              <w:rPr>
                <w:rFonts w:ascii="Times New Roman" w:hAnsi="Times New Roman" w:eastAsia="仿宋_GB2312"/>
                <w:color w:val="auto"/>
                <w:sz w:val="24"/>
              </w:rPr>
            </w:pPr>
            <w:r>
              <w:rPr>
                <w:rFonts w:ascii="Times New Roman" w:hAnsi="Times New Roman" w:eastAsia="仿宋_GB2312" w:cs="仿宋_GB2312"/>
                <w:color w:val="auto"/>
                <w:sz w:val="24"/>
              </w:rPr>
              <w:t>kW</w:t>
            </w:r>
          </w:p>
        </w:tc>
        <w:tc>
          <w:tcPr>
            <w:tcW w:w="1921" w:type="dxa"/>
            <w:vAlign w:val="center"/>
          </w:tcPr>
          <w:p w14:paraId="52194431">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1000</w:t>
            </w:r>
          </w:p>
        </w:tc>
        <w:tc>
          <w:tcPr>
            <w:tcW w:w="1591" w:type="dxa"/>
            <w:vAlign w:val="center"/>
          </w:tcPr>
          <w:p w14:paraId="20327610">
            <w:pPr>
              <w:spacing w:line="240" w:lineRule="exact"/>
              <w:jc w:val="center"/>
              <w:rPr>
                <w:rFonts w:ascii="Times New Roman" w:hAnsi="Times New Roman" w:eastAsia="仿宋_GB2312"/>
                <w:color w:val="auto"/>
                <w:sz w:val="24"/>
              </w:rPr>
            </w:pPr>
          </w:p>
        </w:tc>
      </w:tr>
      <w:tr w14:paraId="41233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833" w:type="dxa"/>
            <w:vAlign w:val="center"/>
          </w:tcPr>
          <w:p w14:paraId="62D10383">
            <w:pPr>
              <w:spacing w:line="240" w:lineRule="exact"/>
              <w:jc w:val="center"/>
              <w:rPr>
                <w:rFonts w:ascii="Times New Roman" w:hAnsi="Times New Roman" w:eastAsia="仿宋_GB2312"/>
                <w:color w:val="auto"/>
                <w:sz w:val="24"/>
              </w:rPr>
            </w:pPr>
            <w:r>
              <w:rPr>
                <w:rFonts w:ascii="Times New Roman" w:hAnsi="Times New Roman" w:eastAsia="仿宋_GB2312" w:cs="仿宋_GB2312"/>
                <w:color w:val="auto"/>
                <w:sz w:val="24"/>
              </w:rPr>
              <w:t>1</w:t>
            </w:r>
            <w:r>
              <w:rPr>
                <w:rFonts w:hint="eastAsia" w:ascii="Times New Roman" w:hAnsi="Times New Roman" w:eastAsia="仿宋_GB2312" w:cs="仿宋_GB2312"/>
                <w:color w:val="auto"/>
                <w:sz w:val="24"/>
              </w:rPr>
              <w:t>1</w:t>
            </w:r>
          </w:p>
        </w:tc>
        <w:tc>
          <w:tcPr>
            <w:tcW w:w="3829" w:type="dxa"/>
            <w:vAlign w:val="center"/>
          </w:tcPr>
          <w:p w14:paraId="40237CD3">
            <w:pPr>
              <w:spacing w:line="240" w:lineRule="exact"/>
              <w:rPr>
                <w:rFonts w:eastAsia="仿宋_GB2312"/>
                <w:color w:val="auto"/>
                <w:sz w:val="24"/>
              </w:rPr>
            </w:pPr>
            <w:r>
              <w:rPr>
                <w:rFonts w:eastAsia="仿宋_GB2312"/>
                <w:color w:val="auto"/>
                <w:sz w:val="24"/>
              </w:rPr>
              <w:t>总装机容量</w:t>
            </w:r>
          </w:p>
        </w:tc>
        <w:tc>
          <w:tcPr>
            <w:tcW w:w="1000" w:type="dxa"/>
            <w:vAlign w:val="center"/>
          </w:tcPr>
          <w:p w14:paraId="6C80DF26">
            <w:pPr>
              <w:spacing w:line="240" w:lineRule="exact"/>
              <w:jc w:val="center"/>
              <w:rPr>
                <w:rFonts w:ascii="Times New Roman" w:hAnsi="Times New Roman" w:eastAsia="仿宋_GB2312"/>
                <w:color w:val="auto"/>
                <w:sz w:val="24"/>
              </w:rPr>
            </w:pPr>
            <w:r>
              <w:rPr>
                <w:rFonts w:hint="eastAsia" w:ascii="Times New Roman" w:hAnsi="Times New Roman" w:eastAsia="仿宋_GB2312"/>
                <w:color w:val="auto"/>
                <w:sz w:val="24"/>
              </w:rPr>
              <w:t>万</w:t>
            </w:r>
            <w:r>
              <w:rPr>
                <w:rFonts w:ascii="Times New Roman" w:hAnsi="Times New Roman" w:eastAsia="仿宋_GB2312" w:cs="仿宋_GB2312"/>
                <w:color w:val="auto"/>
                <w:sz w:val="24"/>
              </w:rPr>
              <w:t>kW</w:t>
            </w:r>
          </w:p>
        </w:tc>
        <w:tc>
          <w:tcPr>
            <w:tcW w:w="1921" w:type="dxa"/>
            <w:vAlign w:val="center"/>
          </w:tcPr>
          <w:p w14:paraId="6AA48A66">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1</w:t>
            </w:r>
            <w:r>
              <w:rPr>
                <w:rFonts w:hint="eastAsia" w:ascii="Times New Roman" w:hAnsi="Times New Roman" w:eastAsia="仿宋_GB2312"/>
                <w:color w:val="auto"/>
                <w:kern w:val="0"/>
                <w:sz w:val="24"/>
              </w:rPr>
              <w:t>.</w:t>
            </w:r>
            <w:r>
              <w:rPr>
                <w:rFonts w:hint="eastAsia" w:ascii="Times New Roman" w:hAnsi="Times New Roman" w:eastAsia="仿宋_GB2312" w:cs="仿宋_GB2312"/>
                <w:color w:val="auto"/>
                <w:kern w:val="0"/>
                <w:sz w:val="24"/>
              </w:rPr>
              <w:t>421</w:t>
            </w:r>
          </w:p>
        </w:tc>
        <w:tc>
          <w:tcPr>
            <w:tcW w:w="1591" w:type="dxa"/>
            <w:vAlign w:val="center"/>
          </w:tcPr>
          <w:p w14:paraId="2900AD0B">
            <w:pPr>
              <w:spacing w:line="240" w:lineRule="exact"/>
              <w:jc w:val="center"/>
              <w:rPr>
                <w:rFonts w:ascii="Times New Roman" w:hAnsi="Times New Roman" w:eastAsia="仿宋_GB2312"/>
                <w:color w:val="auto"/>
                <w:sz w:val="24"/>
              </w:rPr>
            </w:pPr>
          </w:p>
        </w:tc>
      </w:tr>
      <w:tr w14:paraId="17CB9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833" w:type="dxa"/>
            <w:vAlign w:val="center"/>
          </w:tcPr>
          <w:p w14:paraId="139A9051">
            <w:pPr>
              <w:spacing w:line="240" w:lineRule="exact"/>
              <w:jc w:val="center"/>
              <w:rPr>
                <w:rFonts w:ascii="Times New Roman" w:hAnsi="Times New Roman" w:eastAsia="仿宋_GB2312"/>
                <w:b/>
                <w:color w:val="auto"/>
                <w:sz w:val="24"/>
              </w:rPr>
            </w:pPr>
            <w:r>
              <w:rPr>
                <w:rFonts w:hint="eastAsia" w:ascii="Times New Roman" w:hAnsi="Times New Roman" w:eastAsia="仿宋_GB2312"/>
                <w:b/>
                <w:color w:val="auto"/>
                <w:sz w:val="24"/>
              </w:rPr>
              <w:t>五</w:t>
            </w:r>
          </w:p>
        </w:tc>
        <w:tc>
          <w:tcPr>
            <w:tcW w:w="3829" w:type="dxa"/>
            <w:vAlign w:val="center"/>
          </w:tcPr>
          <w:p w14:paraId="3B249A03">
            <w:pPr>
              <w:spacing w:line="240" w:lineRule="exact"/>
              <w:rPr>
                <w:rFonts w:eastAsia="仿宋_GB2312"/>
                <w:color w:val="auto"/>
                <w:sz w:val="24"/>
              </w:rPr>
            </w:pPr>
            <w:r>
              <w:rPr>
                <w:rFonts w:hint="eastAsia" w:eastAsia="仿宋_GB2312"/>
                <w:b/>
                <w:color w:val="auto"/>
                <w:sz w:val="24"/>
              </w:rPr>
              <w:t>水土保持规划</w:t>
            </w:r>
          </w:p>
        </w:tc>
        <w:tc>
          <w:tcPr>
            <w:tcW w:w="1000" w:type="dxa"/>
            <w:vAlign w:val="center"/>
          </w:tcPr>
          <w:p w14:paraId="5FE294B1">
            <w:pPr>
              <w:spacing w:line="240" w:lineRule="exact"/>
              <w:jc w:val="center"/>
              <w:rPr>
                <w:rFonts w:ascii="Times New Roman" w:hAnsi="Times New Roman" w:eastAsia="仿宋_GB2312"/>
                <w:color w:val="auto"/>
                <w:sz w:val="24"/>
              </w:rPr>
            </w:pPr>
          </w:p>
        </w:tc>
        <w:tc>
          <w:tcPr>
            <w:tcW w:w="1921" w:type="dxa"/>
            <w:vAlign w:val="center"/>
          </w:tcPr>
          <w:p w14:paraId="21EF2E25">
            <w:pPr>
              <w:spacing w:line="240" w:lineRule="exact"/>
              <w:jc w:val="center"/>
              <w:rPr>
                <w:rFonts w:ascii="Times New Roman" w:hAnsi="Times New Roman" w:eastAsia="仿宋_GB2312"/>
                <w:color w:val="auto"/>
                <w:sz w:val="24"/>
              </w:rPr>
            </w:pPr>
          </w:p>
        </w:tc>
        <w:tc>
          <w:tcPr>
            <w:tcW w:w="1591" w:type="dxa"/>
            <w:vAlign w:val="center"/>
          </w:tcPr>
          <w:p w14:paraId="4CCE5C97">
            <w:pPr>
              <w:spacing w:line="240" w:lineRule="exact"/>
              <w:jc w:val="center"/>
              <w:rPr>
                <w:rFonts w:ascii="Times New Roman" w:hAnsi="Times New Roman" w:eastAsia="仿宋_GB2312"/>
                <w:color w:val="auto"/>
                <w:sz w:val="24"/>
              </w:rPr>
            </w:pPr>
          </w:p>
        </w:tc>
      </w:tr>
      <w:tr w14:paraId="7394F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833" w:type="dxa"/>
            <w:vAlign w:val="center"/>
          </w:tcPr>
          <w:p w14:paraId="5CE777E3">
            <w:pPr>
              <w:spacing w:line="240" w:lineRule="exact"/>
              <w:jc w:val="center"/>
              <w:rPr>
                <w:rFonts w:ascii="Times New Roman" w:hAnsi="Times New Roman" w:eastAsia="仿宋_GB2312"/>
                <w:color w:val="auto"/>
                <w:sz w:val="24"/>
              </w:rPr>
            </w:pPr>
            <w:r>
              <w:rPr>
                <w:rFonts w:ascii="Times New Roman" w:hAnsi="Times New Roman" w:eastAsia="仿宋_GB2312" w:cs="仿宋_GB2312"/>
                <w:color w:val="auto"/>
                <w:sz w:val="24"/>
              </w:rPr>
              <w:t>1</w:t>
            </w:r>
            <w:r>
              <w:rPr>
                <w:rFonts w:hint="eastAsia" w:ascii="Times New Roman" w:hAnsi="Times New Roman" w:eastAsia="仿宋_GB2312" w:cs="仿宋_GB2312"/>
                <w:color w:val="auto"/>
                <w:sz w:val="24"/>
              </w:rPr>
              <w:t>2</w:t>
            </w:r>
          </w:p>
        </w:tc>
        <w:tc>
          <w:tcPr>
            <w:tcW w:w="3829" w:type="dxa"/>
            <w:vAlign w:val="center"/>
          </w:tcPr>
          <w:p w14:paraId="581F9A7D">
            <w:pPr>
              <w:spacing w:line="240" w:lineRule="exact"/>
              <w:rPr>
                <w:rFonts w:eastAsia="仿宋_GB2312"/>
                <w:color w:val="auto"/>
                <w:sz w:val="24"/>
              </w:rPr>
            </w:pPr>
            <w:r>
              <w:rPr>
                <w:rFonts w:eastAsia="仿宋_GB2312"/>
                <w:color w:val="auto"/>
                <w:sz w:val="24"/>
              </w:rPr>
              <w:t>综合治理水土流失面积</w:t>
            </w:r>
          </w:p>
        </w:tc>
        <w:tc>
          <w:tcPr>
            <w:tcW w:w="1000" w:type="dxa"/>
            <w:vAlign w:val="center"/>
          </w:tcPr>
          <w:p w14:paraId="5CC10DDA">
            <w:pPr>
              <w:spacing w:line="240" w:lineRule="exact"/>
              <w:jc w:val="center"/>
              <w:rPr>
                <w:rFonts w:ascii="Times New Roman" w:hAnsi="Times New Roman" w:eastAsia="仿宋_GB2312"/>
                <w:color w:val="auto"/>
                <w:sz w:val="24"/>
              </w:rPr>
            </w:pPr>
            <w:r>
              <w:rPr>
                <w:rFonts w:hint="eastAsia" w:ascii="Times New Roman" w:hAnsi="Times New Roman" w:eastAsia="仿宋_GB2312" w:cs="仿宋_GB2312"/>
                <w:color w:val="auto"/>
                <w:sz w:val="24"/>
              </w:rPr>
              <w:t>k</w:t>
            </w:r>
            <w:r>
              <w:rPr>
                <w:rFonts w:ascii="Times New Roman" w:hAnsi="Times New Roman" w:eastAsia="仿宋_GB2312" w:cs="仿宋_GB2312"/>
                <w:color w:val="auto"/>
                <w:sz w:val="24"/>
              </w:rPr>
              <w:t>m</w:t>
            </w:r>
            <w:r>
              <w:rPr>
                <w:rFonts w:hint="eastAsia" w:ascii="Times New Roman" w:hAnsi="Times New Roman" w:eastAsia="仿宋_GB2312" w:cs="仿宋_GB2312"/>
                <w:color w:val="auto"/>
                <w:sz w:val="24"/>
                <w:vertAlign w:val="superscript"/>
              </w:rPr>
              <w:t>2</w:t>
            </w:r>
          </w:p>
        </w:tc>
        <w:tc>
          <w:tcPr>
            <w:tcW w:w="1921" w:type="dxa"/>
            <w:vAlign w:val="center"/>
          </w:tcPr>
          <w:p w14:paraId="6E78CEBD">
            <w:pPr>
              <w:spacing w:line="240" w:lineRule="exact"/>
              <w:jc w:val="center"/>
              <w:rPr>
                <w:rFonts w:ascii="Times New Roman" w:hAnsi="Times New Roman" w:eastAsia="仿宋_GB2312"/>
                <w:color w:val="auto"/>
                <w:sz w:val="24"/>
              </w:rPr>
            </w:pPr>
            <w:r>
              <w:rPr>
                <w:rFonts w:hint="eastAsia" w:ascii="Times New Roman" w:hAnsi="Times New Roman" w:eastAsia="仿宋_GB2312" w:cs="仿宋_GB2312"/>
                <w:color w:val="auto"/>
                <w:sz w:val="24"/>
              </w:rPr>
              <w:t>425.35</w:t>
            </w:r>
          </w:p>
        </w:tc>
        <w:tc>
          <w:tcPr>
            <w:tcW w:w="1591" w:type="dxa"/>
            <w:vAlign w:val="center"/>
          </w:tcPr>
          <w:p w14:paraId="777F97AF">
            <w:pPr>
              <w:spacing w:line="240" w:lineRule="exact"/>
              <w:jc w:val="center"/>
              <w:rPr>
                <w:rFonts w:ascii="Times New Roman" w:hAnsi="Times New Roman" w:eastAsia="仿宋_GB2312"/>
                <w:color w:val="auto"/>
                <w:sz w:val="24"/>
              </w:rPr>
            </w:pPr>
          </w:p>
        </w:tc>
      </w:tr>
      <w:tr w14:paraId="7D108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833" w:type="dxa"/>
            <w:vAlign w:val="center"/>
          </w:tcPr>
          <w:p w14:paraId="2F756648">
            <w:pPr>
              <w:spacing w:line="240" w:lineRule="exact"/>
              <w:jc w:val="center"/>
              <w:rPr>
                <w:rFonts w:ascii="Times New Roman" w:hAnsi="Times New Roman" w:eastAsia="仿宋_GB2312"/>
                <w:color w:val="auto"/>
                <w:sz w:val="24"/>
              </w:rPr>
            </w:pPr>
            <w:r>
              <w:rPr>
                <w:rFonts w:ascii="Times New Roman" w:hAnsi="Times New Roman" w:eastAsia="仿宋_GB2312" w:cs="仿宋_GB2312"/>
                <w:color w:val="auto"/>
                <w:sz w:val="24"/>
              </w:rPr>
              <w:t>1</w:t>
            </w:r>
            <w:r>
              <w:rPr>
                <w:rFonts w:hint="eastAsia" w:ascii="Times New Roman" w:hAnsi="Times New Roman" w:eastAsia="仿宋_GB2312" w:cs="仿宋_GB2312"/>
                <w:color w:val="auto"/>
                <w:sz w:val="24"/>
              </w:rPr>
              <w:t>3</w:t>
            </w:r>
          </w:p>
        </w:tc>
        <w:tc>
          <w:tcPr>
            <w:tcW w:w="3829" w:type="dxa"/>
            <w:vAlign w:val="center"/>
          </w:tcPr>
          <w:p w14:paraId="10A16701">
            <w:pPr>
              <w:spacing w:line="240" w:lineRule="exact"/>
              <w:rPr>
                <w:rFonts w:eastAsia="仿宋_GB2312"/>
                <w:color w:val="auto"/>
                <w:sz w:val="24"/>
              </w:rPr>
            </w:pPr>
            <w:r>
              <w:rPr>
                <w:rFonts w:eastAsia="仿宋_GB2312"/>
                <w:color w:val="auto"/>
                <w:sz w:val="24"/>
              </w:rPr>
              <w:t>河道综合治理长度</w:t>
            </w:r>
          </w:p>
        </w:tc>
        <w:tc>
          <w:tcPr>
            <w:tcW w:w="1000" w:type="dxa"/>
            <w:vAlign w:val="center"/>
          </w:tcPr>
          <w:p w14:paraId="72B8EA06">
            <w:pPr>
              <w:spacing w:line="240" w:lineRule="exact"/>
              <w:jc w:val="center"/>
              <w:rPr>
                <w:rFonts w:ascii="Times New Roman" w:hAnsi="Times New Roman" w:eastAsia="仿宋_GB2312"/>
                <w:color w:val="auto"/>
                <w:sz w:val="24"/>
              </w:rPr>
            </w:pPr>
            <w:r>
              <w:rPr>
                <w:rFonts w:ascii="Times New Roman" w:hAnsi="Times New Roman" w:eastAsia="仿宋_GB2312" w:cs="仿宋_GB2312"/>
                <w:color w:val="auto"/>
                <w:sz w:val="24"/>
              </w:rPr>
              <w:t>km</w:t>
            </w:r>
          </w:p>
        </w:tc>
        <w:tc>
          <w:tcPr>
            <w:tcW w:w="1921" w:type="dxa"/>
            <w:vAlign w:val="center"/>
          </w:tcPr>
          <w:p w14:paraId="2F3385E0">
            <w:pPr>
              <w:spacing w:line="240" w:lineRule="exact"/>
              <w:jc w:val="center"/>
              <w:rPr>
                <w:rFonts w:ascii="Times New Roman" w:hAnsi="Times New Roman" w:eastAsia="仿宋_GB2312"/>
                <w:color w:val="auto"/>
                <w:sz w:val="24"/>
              </w:rPr>
            </w:pPr>
            <w:r>
              <w:rPr>
                <w:rFonts w:hint="eastAsia" w:ascii="Times New Roman" w:hAnsi="Times New Roman" w:eastAsia="仿宋_GB2312" w:cs="仿宋_GB2312"/>
                <w:color w:val="auto"/>
                <w:sz w:val="24"/>
              </w:rPr>
              <w:t>219.28</w:t>
            </w:r>
          </w:p>
        </w:tc>
        <w:tc>
          <w:tcPr>
            <w:tcW w:w="1591" w:type="dxa"/>
            <w:vAlign w:val="center"/>
          </w:tcPr>
          <w:p w14:paraId="0D79BB0C">
            <w:pPr>
              <w:spacing w:line="240" w:lineRule="exact"/>
              <w:jc w:val="center"/>
              <w:rPr>
                <w:rFonts w:ascii="Times New Roman" w:hAnsi="Times New Roman" w:eastAsia="仿宋_GB2312"/>
                <w:color w:val="auto"/>
                <w:sz w:val="24"/>
              </w:rPr>
            </w:pPr>
          </w:p>
        </w:tc>
      </w:tr>
      <w:tr w14:paraId="1C356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exact"/>
          <w:jc w:val="center"/>
        </w:trPr>
        <w:tc>
          <w:tcPr>
            <w:tcW w:w="833" w:type="dxa"/>
            <w:vAlign w:val="center"/>
          </w:tcPr>
          <w:p w14:paraId="60D4CF35">
            <w:pPr>
              <w:spacing w:line="240" w:lineRule="exact"/>
              <w:jc w:val="center"/>
              <w:rPr>
                <w:rFonts w:ascii="Times New Roman" w:hAnsi="Times New Roman" w:eastAsia="仿宋_GB2312"/>
                <w:b/>
                <w:color w:val="auto"/>
                <w:sz w:val="24"/>
              </w:rPr>
            </w:pPr>
            <w:r>
              <w:rPr>
                <w:rFonts w:hint="eastAsia" w:ascii="Times New Roman" w:hAnsi="Times New Roman" w:eastAsia="仿宋_GB2312"/>
                <w:b/>
                <w:color w:val="auto"/>
                <w:sz w:val="24"/>
              </w:rPr>
              <w:t>六</w:t>
            </w:r>
          </w:p>
        </w:tc>
        <w:tc>
          <w:tcPr>
            <w:tcW w:w="3829" w:type="dxa"/>
            <w:vAlign w:val="center"/>
          </w:tcPr>
          <w:p w14:paraId="17E18A7C">
            <w:pPr>
              <w:spacing w:line="240" w:lineRule="exact"/>
              <w:rPr>
                <w:rFonts w:eastAsia="仿宋_GB2312"/>
                <w:color w:val="auto"/>
                <w:sz w:val="24"/>
              </w:rPr>
            </w:pPr>
            <w:r>
              <w:rPr>
                <w:rFonts w:eastAsia="仿宋_GB2312"/>
                <w:b/>
                <w:color w:val="auto"/>
                <w:sz w:val="24"/>
              </w:rPr>
              <w:t>节水型社会</w:t>
            </w:r>
            <w:r>
              <w:rPr>
                <w:rFonts w:hint="eastAsia" w:eastAsia="仿宋_GB2312"/>
                <w:b/>
                <w:color w:val="auto"/>
                <w:sz w:val="24"/>
              </w:rPr>
              <w:t>提升</w:t>
            </w:r>
          </w:p>
        </w:tc>
        <w:tc>
          <w:tcPr>
            <w:tcW w:w="1000" w:type="dxa"/>
            <w:vAlign w:val="center"/>
          </w:tcPr>
          <w:p w14:paraId="2C88B259">
            <w:pPr>
              <w:spacing w:line="240" w:lineRule="exact"/>
              <w:jc w:val="center"/>
              <w:rPr>
                <w:rFonts w:ascii="Times New Roman" w:hAnsi="Times New Roman" w:eastAsia="仿宋_GB2312"/>
                <w:color w:val="auto"/>
                <w:sz w:val="24"/>
              </w:rPr>
            </w:pPr>
          </w:p>
        </w:tc>
        <w:tc>
          <w:tcPr>
            <w:tcW w:w="1921" w:type="dxa"/>
            <w:vAlign w:val="center"/>
          </w:tcPr>
          <w:p w14:paraId="1E1E2D74">
            <w:pPr>
              <w:spacing w:line="240" w:lineRule="exact"/>
              <w:jc w:val="center"/>
              <w:rPr>
                <w:rFonts w:ascii="Times New Roman" w:hAnsi="Times New Roman" w:eastAsia="仿宋_GB2312"/>
                <w:color w:val="auto"/>
                <w:sz w:val="24"/>
              </w:rPr>
            </w:pPr>
          </w:p>
        </w:tc>
        <w:tc>
          <w:tcPr>
            <w:tcW w:w="1591" w:type="dxa"/>
            <w:vAlign w:val="center"/>
          </w:tcPr>
          <w:p w14:paraId="58803B9A">
            <w:pPr>
              <w:spacing w:line="240" w:lineRule="exact"/>
              <w:jc w:val="center"/>
              <w:rPr>
                <w:rFonts w:ascii="Times New Roman" w:hAnsi="Times New Roman" w:eastAsia="仿宋_GB2312"/>
                <w:color w:val="auto"/>
                <w:sz w:val="24"/>
              </w:rPr>
            </w:pPr>
          </w:p>
        </w:tc>
      </w:tr>
      <w:tr w14:paraId="72BED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833" w:type="dxa"/>
            <w:vAlign w:val="center"/>
          </w:tcPr>
          <w:p w14:paraId="69485B8B">
            <w:pPr>
              <w:spacing w:line="240" w:lineRule="exact"/>
              <w:jc w:val="center"/>
              <w:rPr>
                <w:rFonts w:ascii="Times New Roman" w:hAnsi="Times New Roman" w:eastAsia="仿宋_GB2312"/>
                <w:color w:val="auto"/>
                <w:sz w:val="24"/>
              </w:rPr>
            </w:pPr>
            <w:r>
              <w:rPr>
                <w:rFonts w:ascii="Times New Roman" w:hAnsi="Times New Roman" w:eastAsia="仿宋_GB2312" w:cs="仿宋_GB2312"/>
                <w:color w:val="auto"/>
                <w:sz w:val="24"/>
              </w:rPr>
              <w:t>1</w:t>
            </w:r>
            <w:r>
              <w:rPr>
                <w:rFonts w:hint="eastAsia" w:ascii="Times New Roman" w:hAnsi="Times New Roman" w:eastAsia="仿宋_GB2312" w:cs="仿宋_GB2312"/>
                <w:color w:val="auto"/>
                <w:sz w:val="24"/>
              </w:rPr>
              <w:t>4</w:t>
            </w:r>
          </w:p>
        </w:tc>
        <w:tc>
          <w:tcPr>
            <w:tcW w:w="3829" w:type="dxa"/>
            <w:vAlign w:val="center"/>
          </w:tcPr>
          <w:p w14:paraId="6FB867D7">
            <w:pPr>
              <w:spacing w:line="240" w:lineRule="exact"/>
              <w:rPr>
                <w:rFonts w:eastAsia="仿宋_GB2312"/>
                <w:color w:val="auto"/>
                <w:sz w:val="24"/>
              </w:rPr>
            </w:pPr>
            <w:r>
              <w:rPr>
                <w:rFonts w:eastAsia="仿宋_GB2312"/>
                <w:color w:val="auto"/>
                <w:sz w:val="24"/>
              </w:rPr>
              <w:t>万元</w:t>
            </w:r>
            <w:r>
              <w:rPr>
                <w:rFonts w:ascii="Times New Roman" w:hAnsi="Times New Roman" w:eastAsia="仿宋_GB2312" w:cs="仿宋_GB2312"/>
                <w:color w:val="auto"/>
                <w:sz w:val="24"/>
              </w:rPr>
              <w:t>GDP</w:t>
            </w:r>
            <w:r>
              <w:rPr>
                <w:rFonts w:eastAsia="仿宋_GB2312"/>
                <w:color w:val="auto"/>
                <w:sz w:val="24"/>
              </w:rPr>
              <w:t>耗水量</w:t>
            </w:r>
          </w:p>
        </w:tc>
        <w:tc>
          <w:tcPr>
            <w:tcW w:w="1000" w:type="dxa"/>
            <w:vAlign w:val="center"/>
          </w:tcPr>
          <w:p w14:paraId="57E8F4C5">
            <w:pPr>
              <w:spacing w:line="240" w:lineRule="exact"/>
              <w:jc w:val="center"/>
              <w:rPr>
                <w:rFonts w:ascii="Times New Roman" w:hAnsi="Times New Roman" w:eastAsia="仿宋_GB2312"/>
                <w:color w:val="auto"/>
                <w:sz w:val="24"/>
              </w:rPr>
            </w:pPr>
            <w:r>
              <w:rPr>
                <w:rFonts w:ascii="Times New Roman" w:hAnsi="Times New Roman" w:eastAsia="仿宋_GB2312"/>
                <w:color w:val="auto"/>
                <w:sz w:val="24"/>
              </w:rPr>
              <w:t>%</w:t>
            </w:r>
          </w:p>
        </w:tc>
        <w:tc>
          <w:tcPr>
            <w:tcW w:w="1921" w:type="dxa"/>
            <w:vAlign w:val="center"/>
          </w:tcPr>
          <w:p w14:paraId="7C9D970D">
            <w:pPr>
              <w:spacing w:line="240" w:lineRule="exact"/>
              <w:jc w:val="center"/>
              <w:rPr>
                <w:rFonts w:ascii="Times New Roman" w:hAnsi="Times New Roman" w:eastAsia="仿宋_GB2312"/>
                <w:color w:val="auto"/>
                <w:sz w:val="24"/>
              </w:rPr>
            </w:pPr>
          </w:p>
        </w:tc>
        <w:tc>
          <w:tcPr>
            <w:tcW w:w="1591" w:type="dxa"/>
            <w:vAlign w:val="center"/>
          </w:tcPr>
          <w:p w14:paraId="12AE809C">
            <w:pPr>
              <w:spacing w:line="240" w:lineRule="exact"/>
              <w:jc w:val="center"/>
              <w:rPr>
                <w:rFonts w:ascii="Times New Roman" w:hAnsi="Times New Roman" w:eastAsia="仿宋_GB2312"/>
                <w:color w:val="auto"/>
                <w:sz w:val="24"/>
              </w:rPr>
            </w:pPr>
            <w:r>
              <w:rPr>
                <w:rFonts w:hint="eastAsia" w:eastAsia="仿宋_GB2312"/>
                <w:color w:val="auto"/>
                <w:sz w:val="20"/>
                <w:szCs w:val="20"/>
              </w:rPr>
              <w:t>较</w:t>
            </w:r>
            <w:r>
              <w:rPr>
                <w:rFonts w:hint="eastAsia" w:ascii="Times New Roman" w:hAnsi="Times New Roman" w:eastAsia="仿宋_GB2312" w:cs="仿宋_GB2312"/>
                <w:color w:val="auto"/>
                <w:sz w:val="20"/>
                <w:szCs w:val="20"/>
              </w:rPr>
              <w:t>2020</w:t>
            </w:r>
            <w:r>
              <w:rPr>
                <w:rFonts w:hint="eastAsia" w:eastAsia="仿宋_GB2312"/>
                <w:color w:val="auto"/>
                <w:sz w:val="20"/>
                <w:szCs w:val="20"/>
              </w:rPr>
              <w:t>年下降</w:t>
            </w:r>
            <w:r>
              <w:rPr>
                <w:rFonts w:hint="eastAsia" w:ascii="Times New Roman" w:hAnsi="Times New Roman" w:eastAsia="仿宋_GB2312" w:cs="仿宋_GB2312"/>
                <w:color w:val="auto"/>
                <w:sz w:val="20"/>
                <w:szCs w:val="20"/>
              </w:rPr>
              <w:t>1</w:t>
            </w:r>
            <w:r>
              <w:rPr>
                <w:rFonts w:hint="eastAsia" w:ascii="Times New Roman" w:hAnsi="Times New Roman" w:eastAsia="仿宋_GB2312"/>
                <w:color w:val="auto"/>
                <w:sz w:val="20"/>
                <w:szCs w:val="20"/>
              </w:rPr>
              <w:t>%</w:t>
            </w:r>
          </w:p>
        </w:tc>
      </w:tr>
      <w:tr w14:paraId="663BF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833" w:type="dxa"/>
            <w:vAlign w:val="center"/>
          </w:tcPr>
          <w:p w14:paraId="7D50987A">
            <w:pPr>
              <w:spacing w:line="240" w:lineRule="exact"/>
              <w:jc w:val="center"/>
              <w:rPr>
                <w:rFonts w:ascii="Times New Roman" w:hAnsi="Times New Roman" w:eastAsia="仿宋_GB2312"/>
                <w:color w:val="auto"/>
                <w:sz w:val="24"/>
              </w:rPr>
            </w:pPr>
            <w:r>
              <w:rPr>
                <w:rFonts w:ascii="Times New Roman" w:hAnsi="Times New Roman" w:eastAsia="仿宋_GB2312" w:cs="仿宋_GB2312"/>
                <w:color w:val="auto"/>
                <w:sz w:val="24"/>
              </w:rPr>
              <w:t>1</w:t>
            </w:r>
            <w:r>
              <w:rPr>
                <w:rFonts w:hint="eastAsia" w:ascii="Times New Roman" w:hAnsi="Times New Roman" w:eastAsia="仿宋_GB2312" w:cs="仿宋_GB2312"/>
                <w:color w:val="auto"/>
                <w:sz w:val="24"/>
              </w:rPr>
              <w:t>5</w:t>
            </w:r>
          </w:p>
        </w:tc>
        <w:tc>
          <w:tcPr>
            <w:tcW w:w="3829" w:type="dxa"/>
            <w:vAlign w:val="center"/>
          </w:tcPr>
          <w:p w14:paraId="6B9B2309">
            <w:pPr>
              <w:spacing w:line="240" w:lineRule="exact"/>
              <w:rPr>
                <w:rFonts w:eastAsia="仿宋_GB2312"/>
                <w:color w:val="auto"/>
                <w:sz w:val="24"/>
              </w:rPr>
            </w:pPr>
            <w:r>
              <w:rPr>
                <w:rFonts w:hint="eastAsia" w:eastAsia="仿宋_GB2312"/>
                <w:color w:val="auto"/>
                <w:sz w:val="24"/>
              </w:rPr>
              <w:t>万元工业增加值用水量</w:t>
            </w:r>
          </w:p>
        </w:tc>
        <w:tc>
          <w:tcPr>
            <w:tcW w:w="1000" w:type="dxa"/>
            <w:vAlign w:val="center"/>
          </w:tcPr>
          <w:p w14:paraId="5991CA9E">
            <w:pPr>
              <w:spacing w:line="240" w:lineRule="exact"/>
              <w:jc w:val="center"/>
              <w:rPr>
                <w:rFonts w:ascii="Times New Roman" w:hAnsi="Times New Roman" w:eastAsia="仿宋_GB2312"/>
                <w:color w:val="auto"/>
                <w:sz w:val="24"/>
              </w:rPr>
            </w:pPr>
            <w:r>
              <w:rPr>
                <w:rFonts w:ascii="Times New Roman" w:hAnsi="Times New Roman" w:eastAsia="仿宋_GB2312"/>
                <w:color w:val="auto"/>
                <w:sz w:val="24"/>
              </w:rPr>
              <w:t>%</w:t>
            </w:r>
          </w:p>
        </w:tc>
        <w:tc>
          <w:tcPr>
            <w:tcW w:w="1921" w:type="dxa"/>
            <w:vAlign w:val="center"/>
          </w:tcPr>
          <w:p w14:paraId="039CE83E">
            <w:pPr>
              <w:spacing w:line="240" w:lineRule="exact"/>
              <w:jc w:val="center"/>
              <w:rPr>
                <w:rFonts w:ascii="Times New Roman" w:hAnsi="Times New Roman" w:eastAsia="仿宋_GB2312"/>
                <w:color w:val="auto"/>
                <w:sz w:val="24"/>
              </w:rPr>
            </w:pPr>
          </w:p>
        </w:tc>
        <w:tc>
          <w:tcPr>
            <w:tcW w:w="1591" w:type="dxa"/>
            <w:vAlign w:val="center"/>
          </w:tcPr>
          <w:p w14:paraId="218C6E4B">
            <w:pPr>
              <w:spacing w:line="240" w:lineRule="exact"/>
              <w:jc w:val="center"/>
              <w:rPr>
                <w:rFonts w:ascii="Times New Roman" w:hAnsi="Times New Roman" w:eastAsia="仿宋_GB2312"/>
                <w:color w:val="auto"/>
                <w:sz w:val="18"/>
                <w:szCs w:val="18"/>
              </w:rPr>
            </w:pPr>
            <w:r>
              <w:rPr>
                <w:rFonts w:hint="eastAsia" w:eastAsia="仿宋_GB2312"/>
                <w:color w:val="auto"/>
                <w:sz w:val="20"/>
                <w:szCs w:val="20"/>
              </w:rPr>
              <w:t>较</w:t>
            </w:r>
            <w:r>
              <w:rPr>
                <w:rFonts w:hint="eastAsia" w:ascii="Times New Roman" w:hAnsi="Times New Roman" w:eastAsia="仿宋_GB2312" w:cs="仿宋_GB2312"/>
                <w:color w:val="auto"/>
                <w:sz w:val="20"/>
                <w:szCs w:val="20"/>
              </w:rPr>
              <w:t>2020</w:t>
            </w:r>
            <w:r>
              <w:rPr>
                <w:rFonts w:hint="eastAsia" w:eastAsia="仿宋_GB2312"/>
                <w:color w:val="auto"/>
                <w:sz w:val="20"/>
                <w:szCs w:val="20"/>
              </w:rPr>
              <w:t>年下降</w:t>
            </w:r>
            <w:r>
              <w:rPr>
                <w:rFonts w:hint="eastAsia" w:ascii="Times New Roman" w:hAnsi="Times New Roman" w:eastAsia="仿宋_GB2312" w:cs="仿宋_GB2312"/>
                <w:color w:val="auto"/>
                <w:sz w:val="20"/>
                <w:szCs w:val="20"/>
              </w:rPr>
              <w:t>1</w:t>
            </w:r>
            <w:r>
              <w:rPr>
                <w:rFonts w:hint="eastAsia" w:ascii="Times New Roman" w:hAnsi="Times New Roman" w:eastAsia="仿宋_GB2312"/>
                <w:color w:val="auto"/>
                <w:sz w:val="20"/>
                <w:szCs w:val="20"/>
              </w:rPr>
              <w:t>%</w:t>
            </w:r>
          </w:p>
        </w:tc>
      </w:tr>
      <w:tr w14:paraId="2B0E9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833" w:type="dxa"/>
            <w:vAlign w:val="center"/>
          </w:tcPr>
          <w:p w14:paraId="2004D6F4">
            <w:pPr>
              <w:spacing w:line="240" w:lineRule="exact"/>
              <w:jc w:val="center"/>
              <w:rPr>
                <w:rFonts w:ascii="Times New Roman" w:hAnsi="Times New Roman" w:eastAsia="仿宋_GB2312"/>
                <w:color w:val="auto"/>
                <w:sz w:val="24"/>
              </w:rPr>
            </w:pPr>
            <w:r>
              <w:rPr>
                <w:rFonts w:hint="eastAsia" w:ascii="Times New Roman" w:hAnsi="Times New Roman" w:eastAsia="仿宋_GB2312" w:cs="仿宋_GB2312"/>
                <w:color w:val="auto"/>
                <w:sz w:val="24"/>
              </w:rPr>
              <w:t>16</w:t>
            </w:r>
          </w:p>
        </w:tc>
        <w:tc>
          <w:tcPr>
            <w:tcW w:w="3829" w:type="dxa"/>
            <w:vAlign w:val="center"/>
          </w:tcPr>
          <w:p w14:paraId="7BA5E408">
            <w:pPr>
              <w:spacing w:line="240" w:lineRule="exact"/>
              <w:rPr>
                <w:rFonts w:eastAsia="仿宋_GB2312"/>
                <w:color w:val="auto"/>
                <w:sz w:val="24"/>
              </w:rPr>
            </w:pPr>
            <w:r>
              <w:rPr>
                <w:rFonts w:eastAsia="仿宋_GB2312"/>
                <w:color w:val="auto"/>
                <w:sz w:val="24"/>
              </w:rPr>
              <w:t>农业灌溉水有效利用系数</w:t>
            </w:r>
          </w:p>
        </w:tc>
        <w:tc>
          <w:tcPr>
            <w:tcW w:w="1000" w:type="dxa"/>
            <w:vAlign w:val="center"/>
          </w:tcPr>
          <w:p w14:paraId="3B47DC1B">
            <w:pPr>
              <w:spacing w:line="240" w:lineRule="exact"/>
              <w:jc w:val="center"/>
              <w:rPr>
                <w:rFonts w:ascii="Times New Roman" w:hAnsi="Times New Roman" w:eastAsia="仿宋_GB2312"/>
                <w:color w:val="auto"/>
                <w:sz w:val="24"/>
              </w:rPr>
            </w:pPr>
            <w:r>
              <w:rPr>
                <w:rFonts w:ascii="Times New Roman" w:hAnsi="Times New Roman" w:eastAsia="仿宋_GB2312"/>
                <w:color w:val="auto"/>
                <w:sz w:val="24"/>
              </w:rPr>
              <w:t>%</w:t>
            </w:r>
          </w:p>
        </w:tc>
        <w:tc>
          <w:tcPr>
            <w:tcW w:w="1921" w:type="dxa"/>
            <w:vAlign w:val="center"/>
          </w:tcPr>
          <w:p w14:paraId="2C3DFF99">
            <w:pPr>
              <w:spacing w:line="240" w:lineRule="exact"/>
              <w:jc w:val="center"/>
              <w:rPr>
                <w:rFonts w:ascii="Times New Roman" w:hAnsi="Times New Roman" w:eastAsia="仿宋_GB2312"/>
                <w:color w:val="auto"/>
                <w:sz w:val="24"/>
              </w:rPr>
            </w:pPr>
            <w:r>
              <w:rPr>
                <w:rFonts w:hint="eastAsia" w:ascii="Times New Roman" w:hAnsi="Times New Roman" w:eastAsia="仿宋_GB2312" w:cs="仿宋_GB2312"/>
                <w:color w:val="auto"/>
                <w:sz w:val="24"/>
              </w:rPr>
              <w:t>59</w:t>
            </w:r>
          </w:p>
        </w:tc>
        <w:tc>
          <w:tcPr>
            <w:tcW w:w="1591" w:type="dxa"/>
            <w:vAlign w:val="center"/>
          </w:tcPr>
          <w:p w14:paraId="0DFFB7FD">
            <w:pPr>
              <w:spacing w:line="240" w:lineRule="exact"/>
              <w:jc w:val="center"/>
              <w:rPr>
                <w:rFonts w:ascii="Times New Roman" w:hAnsi="Times New Roman" w:eastAsia="仿宋_GB2312"/>
                <w:color w:val="auto"/>
                <w:sz w:val="18"/>
                <w:szCs w:val="18"/>
              </w:rPr>
            </w:pPr>
          </w:p>
        </w:tc>
      </w:tr>
      <w:tr w14:paraId="42A93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833" w:type="dxa"/>
            <w:vAlign w:val="center"/>
          </w:tcPr>
          <w:p w14:paraId="74F07D59">
            <w:pPr>
              <w:spacing w:line="240" w:lineRule="exact"/>
              <w:jc w:val="center"/>
              <w:rPr>
                <w:rFonts w:ascii="Times New Roman" w:hAnsi="Times New Roman" w:eastAsia="仿宋_GB2312"/>
                <w:color w:val="auto"/>
                <w:sz w:val="24"/>
              </w:rPr>
            </w:pPr>
            <w:r>
              <w:rPr>
                <w:rFonts w:hint="eastAsia" w:ascii="Times New Roman" w:hAnsi="Times New Roman" w:eastAsia="仿宋_GB2312" w:cs="仿宋_GB2312"/>
                <w:color w:val="auto"/>
                <w:sz w:val="24"/>
              </w:rPr>
              <w:t>17</w:t>
            </w:r>
          </w:p>
        </w:tc>
        <w:tc>
          <w:tcPr>
            <w:tcW w:w="3829" w:type="dxa"/>
            <w:vAlign w:val="center"/>
          </w:tcPr>
          <w:p w14:paraId="00DCCD34">
            <w:pPr>
              <w:spacing w:line="240" w:lineRule="exact"/>
              <w:rPr>
                <w:rFonts w:eastAsia="仿宋_GB2312"/>
                <w:color w:val="auto"/>
                <w:sz w:val="24"/>
              </w:rPr>
            </w:pPr>
            <w:r>
              <w:rPr>
                <w:rFonts w:eastAsia="仿宋_GB2312"/>
                <w:color w:val="auto"/>
                <w:sz w:val="24"/>
              </w:rPr>
              <w:t>综合亩均毛灌溉用水量</w:t>
            </w:r>
          </w:p>
        </w:tc>
        <w:tc>
          <w:tcPr>
            <w:tcW w:w="1000" w:type="dxa"/>
            <w:vAlign w:val="center"/>
          </w:tcPr>
          <w:p w14:paraId="7703B040">
            <w:pPr>
              <w:spacing w:line="240" w:lineRule="exact"/>
              <w:jc w:val="center"/>
              <w:rPr>
                <w:rFonts w:ascii="Times New Roman" w:hAnsi="Times New Roman" w:eastAsia="仿宋_GB2312"/>
                <w:color w:val="auto"/>
                <w:sz w:val="24"/>
              </w:rPr>
            </w:pPr>
            <w:r>
              <w:rPr>
                <w:rFonts w:ascii="Times New Roman" w:hAnsi="Times New Roman" w:eastAsia="仿宋_GB2312" w:cs="仿宋_GB2312"/>
                <w:color w:val="auto"/>
                <w:sz w:val="24"/>
              </w:rPr>
              <w:t>m</w:t>
            </w:r>
            <w:r>
              <w:rPr>
                <w:rFonts w:ascii="Times New Roman" w:hAnsi="Times New Roman" w:eastAsia="仿宋_GB2312" w:cs="仿宋_GB2312"/>
                <w:color w:val="auto"/>
                <w:sz w:val="24"/>
                <w:vertAlign w:val="superscript"/>
              </w:rPr>
              <w:t>3</w:t>
            </w:r>
            <w:r>
              <w:rPr>
                <w:rFonts w:ascii="Times New Roman" w:hAnsi="Times New Roman" w:eastAsia="仿宋_GB2312"/>
                <w:color w:val="auto"/>
                <w:sz w:val="24"/>
              </w:rPr>
              <w:t>/亩</w:t>
            </w:r>
          </w:p>
        </w:tc>
        <w:tc>
          <w:tcPr>
            <w:tcW w:w="1921" w:type="dxa"/>
            <w:vAlign w:val="center"/>
          </w:tcPr>
          <w:p w14:paraId="587B3551">
            <w:pPr>
              <w:spacing w:line="240" w:lineRule="exact"/>
              <w:jc w:val="center"/>
              <w:rPr>
                <w:rFonts w:ascii="Times New Roman" w:hAnsi="Times New Roman" w:eastAsia="仿宋_GB2312"/>
                <w:color w:val="auto"/>
                <w:sz w:val="24"/>
              </w:rPr>
            </w:pPr>
            <w:r>
              <w:rPr>
                <w:rFonts w:hint="eastAsia" w:ascii="Times New Roman" w:hAnsi="Times New Roman" w:eastAsia="仿宋_GB2312" w:cs="仿宋_GB2312"/>
                <w:color w:val="auto"/>
                <w:sz w:val="24"/>
              </w:rPr>
              <w:t>140</w:t>
            </w:r>
          </w:p>
        </w:tc>
        <w:tc>
          <w:tcPr>
            <w:tcW w:w="1591" w:type="dxa"/>
            <w:vAlign w:val="center"/>
          </w:tcPr>
          <w:p w14:paraId="09DE6D37">
            <w:pPr>
              <w:spacing w:line="240" w:lineRule="exact"/>
              <w:jc w:val="center"/>
              <w:rPr>
                <w:rFonts w:ascii="Times New Roman" w:hAnsi="Times New Roman" w:eastAsia="仿宋_GB2312"/>
                <w:color w:val="auto"/>
                <w:sz w:val="24"/>
              </w:rPr>
            </w:pPr>
          </w:p>
        </w:tc>
      </w:tr>
      <w:tr w14:paraId="10BD8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exact"/>
          <w:jc w:val="center"/>
        </w:trPr>
        <w:tc>
          <w:tcPr>
            <w:tcW w:w="833" w:type="dxa"/>
            <w:vAlign w:val="center"/>
          </w:tcPr>
          <w:p w14:paraId="7088E41F">
            <w:pPr>
              <w:spacing w:line="240" w:lineRule="exact"/>
              <w:jc w:val="center"/>
              <w:rPr>
                <w:rFonts w:ascii="Times New Roman" w:hAnsi="Times New Roman" w:eastAsia="仿宋_GB2312"/>
                <w:color w:val="auto"/>
                <w:sz w:val="24"/>
              </w:rPr>
            </w:pPr>
            <w:r>
              <w:rPr>
                <w:rFonts w:hint="eastAsia" w:ascii="Times New Roman" w:hAnsi="Times New Roman" w:eastAsia="仿宋_GB2312"/>
                <w:color w:val="auto"/>
                <w:sz w:val="24"/>
              </w:rPr>
              <w:t>七</w:t>
            </w:r>
          </w:p>
        </w:tc>
        <w:tc>
          <w:tcPr>
            <w:tcW w:w="3829" w:type="dxa"/>
            <w:vAlign w:val="center"/>
          </w:tcPr>
          <w:p w14:paraId="4C806F2D">
            <w:pPr>
              <w:spacing w:line="240" w:lineRule="exact"/>
              <w:rPr>
                <w:rFonts w:eastAsia="仿宋_GB2312"/>
                <w:color w:val="auto"/>
                <w:sz w:val="24"/>
              </w:rPr>
            </w:pPr>
            <w:r>
              <w:rPr>
                <w:rFonts w:hint="eastAsia" w:eastAsia="仿宋_GB2312"/>
                <w:b/>
                <w:bCs/>
                <w:color w:val="auto"/>
                <w:sz w:val="24"/>
              </w:rPr>
              <w:t>水利管理能力提升</w:t>
            </w:r>
          </w:p>
        </w:tc>
        <w:tc>
          <w:tcPr>
            <w:tcW w:w="1000" w:type="dxa"/>
            <w:vAlign w:val="center"/>
          </w:tcPr>
          <w:p w14:paraId="7937A35D">
            <w:pPr>
              <w:spacing w:line="240" w:lineRule="exact"/>
              <w:jc w:val="center"/>
              <w:rPr>
                <w:rFonts w:ascii="Times New Roman" w:hAnsi="Times New Roman" w:eastAsia="仿宋_GB2312"/>
                <w:color w:val="auto"/>
                <w:sz w:val="24"/>
              </w:rPr>
            </w:pPr>
          </w:p>
        </w:tc>
        <w:tc>
          <w:tcPr>
            <w:tcW w:w="1921" w:type="dxa"/>
            <w:vAlign w:val="center"/>
          </w:tcPr>
          <w:p w14:paraId="58D1DD57">
            <w:pPr>
              <w:spacing w:line="240" w:lineRule="exact"/>
              <w:jc w:val="center"/>
              <w:rPr>
                <w:rFonts w:ascii="Times New Roman" w:hAnsi="Times New Roman" w:eastAsia="仿宋_GB2312"/>
                <w:color w:val="auto"/>
                <w:sz w:val="24"/>
              </w:rPr>
            </w:pPr>
          </w:p>
        </w:tc>
        <w:tc>
          <w:tcPr>
            <w:tcW w:w="1591" w:type="dxa"/>
            <w:vAlign w:val="center"/>
          </w:tcPr>
          <w:p w14:paraId="6C661D42">
            <w:pPr>
              <w:spacing w:line="240" w:lineRule="exact"/>
              <w:jc w:val="center"/>
              <w:rPr>
                <w:rFonts w:ascii="Times New Roman" w:hAnsi="Times New Roman" w:eastAsia="仿宋_GB2312"/>
                <w:color w:val="auto"/>
                <w:sz w:val="24"/>
              </w:rPr>
            </w:pPr>
          </w:p>
        </w:tc>
      </w:tr>
      <w:tr w14:paraId="3C18C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833" w:type="dxa"/>
            <w:vAlign w:val="center"/>
          </w:tcPr>
          <w:p w14:paraId="03F0E603">
            <w:pPr>
              <w:spacing w:line="240" w:lineRule="exact"/>
              <w:jc w:val="center"/>
              <w:rPr>
                <w:rFonts w:ascii="Times New Roman" w:hAnsi="Times New Roman" w:eastAsia="仿宋_GB2312"/>
                <w:color w:val="auto"/>
                <w:sz w:val="24"/>
              </w:rPr>
            </w:pPr>
            <w:r>
              <w:rPr>
                <w:rFonts w:hint="eastAsia" w:ascii="Times New Roman" w:hAnsi="Times New Roman" w:eastAsia="仿宋_GB2312" w:cs="仿宋_GB2312"/>
                <w:color w:val="auto"/>
                <w:sz w:val="24"/>
              </w:rPr>
              <w:t>18</w:t>
            </w:r>
          </w:p>
        </w:tc>
        <w:tc>
          <w:tcPr>
            <w:tcW w:w="3829" w:type="dxa"/>
            <w:vAlign w:val="center"/>
          </w:tcPr>
          <w:p w14:paraId="3AEC161B">
            <w:pPr>
              <w:spacing w:line="240" w:lineRule="exact"/>
              <w:rPr>
                <w:rFonts w:eastAsia="仿宋_GB2312"/>
                <w:color w:val="auto"/>
                <w:sz w:val="24"/>
              </w:rPr>
            </w:pPr>
            <w:r>
              <w:rPr>
                <w:rFonts w:hint="eastAsia" w:eastAsia="仿宋_GB2312"/>
                <w:color w:val="auto"/>
                <w:sz w:val="24"/>
              </w:rPr>
              <w:t>水库清淤</w:t>
            </w:r>
          </w:p>
        </w:tc>
        <w:tc>
          <w:tcPr>
            <w:tcW w:w="1000" w:type="dxa"/>
            <w:vAlign w:val="center"/>
          </w:tcPr>
          <w:p w14:paraId="70E9A70B">
            <w:pPr>
              <w:spacing w:line="240" w:lineRule="exact"/>
              <w:jc w:val="center"/>
              <w:rPr>
                <w:rFonts w:ascii="Times New Roman" w:hAnsi="Times New Roman" w:eastAsia="仿宋_GB2312"/>
                <w:color w:val="auto"/>
                <w:sz w:val="24"/>
              </w:rPr>
            </w:pPr>
            <w:r>
              <w:rPr>
                <w:rFonts w:ascii="Times New Roman" w:hAnsi="Times New Roman" w:eastAsia="仿宋_GB2312"/>
                <w:color w:val="auto"/>
                <w:sz w:val="24"/>
              </w:rPr>
              <w:t>万</w:t>
            </w:r>
            <w:r>
              <w:rPr>
                <w:rFonts w:ascii="Times New Roman" w:hAnsi="Times New Roman" w:eastAsia="仿宋_GB2312" w:cs="仿宋_GB2312"/>
                <w:color w:val="auto"/>
                <w:sz w:val="24"/>
              </w:rPr>
              <w:t>m</w:t>
            </w:r>
            <w:r>
              <w:rPr>
                <w:rFonts w:ascii="Times New Roman" w:hAnsi="Times New Roman" w:eastAsia="仿宋_GB2312" w:cs="仿宋_GB2312"/>
                <w:color w:val="auto"/>
                <w:sz w:val="24"/>
                <w:vertAlign w:val="superscript"/>
              </w:rPr>
              <w:t>3</w:t>
            </w:r>
          </w:p>
        </w:tc>
        <w:tc>
          <w:tcPr>
            <w:tcW w:w="1921" w:type="dxa"/>
            <w:vAlign w:val="center"/>
          </w:tcPr>
          <w:p w14:paraId="5D9CD8CF">
            <w:pPr>
              <w:spacing w:line="240" w:lineRule="exact"/>
              <w:jc w:val="center"/>
              <w:rPr>
                <w:rFonts w:ascii="Times New Roman" w:hAnsi="Times New Roman" w:eastAsia="仿宋_GB2312"/>
                <w:color w:val="auto"/>
                <w:sz w:val="24"/>
              </w:rPr>
            </w:pPr>
            <w:r>
              <w:rPr>
                <w:rFonts w:hint="eastAsia" w:ascii="Times New Roman" w:hAnsi="Times New Roman" w:eastAsia="仿宋_GB2312" w:cs="仿宋_GB2312"/>
                <w:color w:val="auto"/>
                <w:sz w:val="24"/>
              </w:rPr>
              <w:t>130</w:t>
            </w:r>
          </w:p>
        </w:tc>
        <w:tc>
          <w:tcPr>
            <w:tcW w:w="1591" w:type="dxa"/>
            <w:vAlign w:val="center"/>
          </w:tcPr>
          <w:p w14:paraId="787FBD39">
            <w:pPr>
              <w:spacing w:line="240" w:lineRule="exact"/>
              <w:jc w:val="center"/>
              <w:rPr>
                <w:rFonts w:ascii="Times New Roman" w:hAnsi="Times New Roman" w:eastAsia="仿宋_GB2312"/>
                <w:color w:val="auto"/>
                <w:sz w:val="24"/>
              </w:rPr>
            </w:pPr>
          </w:p>
        </w:tc>
      </w:tr>
    </w:tbl>
    <w:p w14:paraId="36CA6F94">
      <w:pPr>
        <w:rPr>
          <w:color w:val="auto"/>
        </w:rPr>
      </w:pPr>
    </w:p>
    <w:p w14:paraId="6CBC082B">
      <w:pPr>
        <w:autoSpaceDN w:val="0"/>
        <w:spacing w:line="560" w:lineRule="exact"/>
        <w:textAlignment w:val="bottom"/>
        <w:rPr>
          <w:rFonts w:eastAsia="黑体"/>
          <w:color w:val="auto"/>
          <w:sz w:val="24"/>
        </w:rPr>
        <w:sectPr>
          <w:pgSz w:w="11907" w:h="16840"/>
          <w:pgMar w:top="1418" w:right="1418" w:bottom="1361" w:left="1531" w:header="964" w:footer="964" w:gutter="0"/>
          <w:pgNumType w:fmt="numberInDash"/>
          <w:cols w:space="720" w:num="1"/>
          <w:docGrid w:linePitch="312" w:charSpace="0"/>
        </w:sectPr>
      </w:pPr>
    </w:p>
    <w:p w14:paraId="42C3F20A">
      <w:pPr>
        <w:jc w:val="center"/>
        <w:rPr>
          <w:rFonts w:ascii="Times New Roman" w:hAnsi="Times New Roman" w:eastAsia="仿宋"/>
          <w:color w:val="auto"/>
          <w:sz w:val="28"/>
          <w:szCs w:val="28"/>
        </w:rPr>
      </w:pPr>
      <w:r>
        <w:rPr>
          <w:rFonts w:hint="eastAsia" w:ascii="Times New Roman" w:hAnsi="Times New Roman" w:eastAsia="仿宋"/>
          <w:color w:val="auto"/>
          <w:sz w:val="28"/>
          <w:szCs w:val="28"/>
        </w:rPr>
        <w:t>沁水县“</w:t>
      </w:r>
      <w:r>
        <w:rPr>
          <w:rFonts w:ascii="Times New Roman" w:hAnsi="Times New Roman" w:eastAsia="仿宋"/>
          <w:color w:val="auto"/>
          <w:sz w:val="28"/>
          <w:szCs w:val="28"/>
        </w:rPr>
        <w:t>十四五</w:t>
      </w:r>
      <w:r>
        <w:rPr>
          <w:rFonts w:hint="eastAsia" w:ascii="Times New Roman" w:hAnsi="Times New Roman" w:eastAsia="仿宋"/>
          <w:color w:val="auto"/>
          <w:sz w:val="28"/>
          <w:szCs w:val="28"/>
        </w:rPr>
        <w:t>”</w:t>
      </w:r>
      <w:r>
        <w:rPr>
          <w:rFonts w:ascii="Times New Roman" w:hAnsi="Times New Roman" w:eastAsia="仿宋"/>
          <w:color w:val="auto"/>
          <w:sz w:val="28"/>
          <w:szCs w:val="28"/>
        </w:rPr>
        <w:t>水利基本建设工程规划表</w:t>
      </w:r>
    </w:p>
    <w:p w14:paraId="466B6C51">
      <w:pPr>
        <w:snapToGrid w:val="0"/>
        <w:spacing w:line="360" w:lineRule="auto"/>
        <w:jc w:val="left"/>
        <w:outlineLvl w:val="0"/>
        <w:rPr>
          <w:rFonts w:ascii="Times New Roman" w:hAnsi="Times New Roman" w:eastAsia="仿宋_GB2312"/>
          <w:bCs/>
          <w:snapToGrid w:val="0"/>
          <w:color w:val="auto"/>
          <w:kern w:val="0"/>
          <w:sz w:val="28"/>
        </w:rPr>
      </w:pPr>
      <w:bookmarkStart w:id="518" w:name="_Toc29318"/>
      <w:bookmarkStart w:id="519" w:name="_Toc21621"/>
      <w:bookmarkStart w:id="520" w:name="_Toc1328"/>
      <w:bookmarkStart w:id="521" w:name="_Toc21253"/>
      <w:r>
        <w:rPr>
          <w:rFonts w:ascii="Times New Roman" w:hAnsi="Times New Roman" w:eastAsia="仿宋_GB2312"/>
          <w:bCs/>
          <w:snapToGrid w:val="0"/>
          <w:color w:val="auto"/>
          <w:kern w:val="0"/>
          <w:sz w:val="28"/>
        </w:rPr>
        <w:t>附表</w:t>
      </w:r>
      <w:bookmarkEnd w:id="518"/>
      <w:bookmarkEnd w:id="519"/>
      <w:bookmarkEnd w:id="520"/>
      <w:r>
        <w:rPr>
          <w:rFonts w:hint="eastAsia" w:ascii="Times New Roman" w:hAnsi="Times New Roman" w:eastAsia="仿宋_GB2312" w:cs="仿宋_GB2312"/>
          <w:bCs/>
          <w:snapToGrid w:val="0"/>
          <w:color w:val="auto"/>
          <w:kern w:val="0"/>
          <w:sz w:val="28"/>
        </w:rPr>
        <w:t>3</w:t>
      </w:r>
      <w:bookmarkEnd w:id="521"/>
    </w:p>
    <w:p w14:paraId="13F55BDF">
      <w:pPr>
        <w:pStyle w:val="2"/>
        <w:ind w:firstLine="0" w:firstLineChars="0"/>
        <w:rPr>
          <w:color w:val="auto"/>
        </w:rPr>
      </w:pPr>
    </w:p>
    <w:sectPr>
      <w:pgSz w:w="16838" w:h="11906" w:orient="landscape"/>
      <w:pgMar w:top="1417" w:right="1531" w:bottom="1247" w:left="1247" w:header="850"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新宋体">
    <w:panose1 w:val="02010609030101010101"/>
    <w:charset w:val="86"/>
    <w:family w:val="modern"/>
    <w:pitch w:val="default"/>
    <w:sig w:usb0="00000003" w:usb1="288F0000" w:usb2="00000006" w:usb3="00000000" w:csb0="00040001" w:csb1="00000000"/>
  </w:font>
  <w:font w:name="仿宋">
    <w:panose1 w:val="02010609060101010101"/>
    <w:charset w:val="86"/>
    <w:family w:val="modern"/>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00" w:usb3="00000000" w:csb0="0004009F" w:csb1="DFD70000"/>
  </w:font>
  <w:font w:name="仿宋_GB2312">
    <w:altName w:val="仿宋"/>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Times New Roman Regular">
    <w:altName w:val="Times New Roman"/>
    <w:panose1 w:val="00000000000000000000"/>
    <w:charset w:val="00"/>
    <w:family w:val="auto"/>
    <w:pitch w:val="default"/>
    <w:sig w:usb0="00000000" w:usb1="00000000" w:usb2="00000009" w:usb3="00000000" w:csb0="400001FF" w:csb1="FFFF0000"/>
  </w:font>
  <w:font w:name="微软雅黑">
    <w:panose1 w:val="020B0503020204020204"/>
    <w:charset w:val="86"/>
    <w:family w:val="swiss"/>
    <w:pitch w:val="default"/>
    <w:sig w:usb0="80000287" w:usb1="280F3C52"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4F8BB2">
    <w:pPr>
      <w:pStyle w:val="17"/>
      <w:tabs>
        <w:tab w:val="center" w:pos="4621"/>
        <w:tab w:val="clear" w:pos="4153"/>
      </w:tabs>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E38FC7A">
                          <w:pPr>
                            <w:pStyle w:val="17"/>
                          </w:pPr>
                          <w:r>
                            <w:fldChar w:fldCharType="begin"/>
                          </w:r>
                          <w:r>
                            <w:instrText xml:space="preserve"> PAGE  \* MERGEFORMAT </w:instrText>
                          </w:r>
                          <w:r>
                            <w:fldChar w:fldCharType="separate"/>
                          </w:r>
                          <w:r>
                            <w:t xml:space="preserve">- </w:t>
                          </w:r>
                          <w:r>
                            <w:rPr>
                              <w:rFonts w:ascii="Times New Roman" w:hAnsi="Times New Roman"/>
                            </w:rPr>
                            <w:t>5</w:t>
                          </w:r>
                          <w:r>
                            <w:t xml:space="preserve">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A16Yk4AgAAbwQAAA4AAABkcnMvZTJvRG9jLnhtbK1UzY7TMBC+I/EO&#10;lu80aWFX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reRHla62eIerCIC91b02FohnuPy8i6q5yKv+BD4Ie4x4u4oguEx0fTyXSaw8XhGw7Azx6f&#10;W+fDO2EUiUZBHbqXRGWHjQ996BASs2mzbqRMHZSatAW9fn2V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MDXpiTgCAABvBAAADgAAAAAAAAABACAAAAAfAQAAZHJzL2Uyb0RvYy54&#10;bWxQSwUGAAAAAAYABgBZAQAAyQUAAAAA&#10;">
              <v:fill on="f" focussize="0,0"/>
              <v:stroke on="f" weight="0.5pt"/>
              <v:imagedata o:title=""/>
              <o:lock v:ext="edit" aspectratio="f"/>
              <v:textbox inset="0mm,0mm,0mm,0mm" style="mso-fit-shape-to-text:t;">
                <w:txbxContent>
                  <w:p w14:paraId="0E38FC7A">
                    <w:pPr>
                      <w:pStyle w:val="17"/>
                    </w:pPr>
                    <w:r>
                      <w:fldChar w:fldCharType="begin"/>
                    </w:r>
                    <w:r>
                      <w:instrText xml:space="preserve"> PAGE  \* MERGEFORMAT </w:instrText>
                    </w:r>
                    <w:r>
                      <w:fldChar w:fldCharType="separate"/>
                    </w:r>
                    <w:r>
                      <w:t xml:space="preserve">- </w:t>
                    </w:r>
                    <w:r>
                      <w:rPr>
                        <w:rFonts w:ascii="Times New Roman" w:hAnsi="Times New Roman"/>
                      </w:rPr>
                      <w:t>5</w:t>
                    </w:r>
                    <w:r>
                      <w:t xml:space="preserve"> -</w:t>
                    </w:r>
                    <w:r>
                      <w:fldChar w:fldCharType="end"/>
                    </w:r>
                  </w:p>
                </w:txbxContent>
              </v:textbox>
            </v:shape>
          </w:pict>
        </mc:Fallback>
      </mc:AlternateContent>
    </w:r>
    <w:r>
      <w:rPr>
        <w:rFonts w:hint="eastAsia"/>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FB670E">
    <w:pPr>
      <w:pStyle w:val="1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532BC6">
    <w:pPr>
      <w:pStyle w:val="17"/>
      <w:tabs>
        <w:tab w:val="center" w:pos="4621"/>
        <w:tab w:val="clear" w:pos="4153"/>
      </w:tabs>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DF255E0">
                          <w:pPr>
                            <w:pStyle w:val="17"/>
                          </w:pPr>
                          <w:r>
                            <w:fldChar w:fldCharType="begin"/>
                          </w:r>
                          <w:r>
                            <w:instrText xml:space="preserve"> PAGE  \* MERGEFORMAT </w:instrText>
                          </w:r>
                          <w:r>
                            <w:fldChar w:fldCharType="separate"/>
                          </w:r>
                          <w:r>
                            <w:t>II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HWBVg4AgAAbwQAAA4AAABkcnMvZTJvRG9jLnhtbK1UzY7TMBC+I/EO&#10;lu80aYGlqpquylZFSCt2pYI4u47TRPKfbLdJeQB4A05cuPNcfQ4+O00XLRz2wCUde8bfzPfNTOfX&#10;nZLkIJxvjC7oeJRTIjQ3ZaN3Bf30cf1iSokPTJdMGi0KehSeXi+eP5u3diYmpjayFI4ARPtZawta&#10;h2BnWeZ5LRTzI2OFhrMyTrGAo9tlpWMt0JXMJnl+lbXGldYZLrzH7ap30jOiewqgqaqGi5XheyV0&#10;6FGdkCyAkq8b6+kiVVtVgoe7qvIiEFlQMA3piySwt/GbLeZstnPM1g0/l8CeUsIjToo1GkkvUCsW&#10;GNm75i8o1XBnvKnCiBuV9USSImAxzh9ps6mZFYkLpPb2Irr/f7D8w+HekaYs6BtKNFNo+On7t9OP&#10;X6efX8mrKE9r/QxRG4u40L01HYZmuPe4jKy7yqn4Cz4Efoh7vIgrukB4fDSdTKc5XBy+4QD87OG5&#10;dT68E0aRaBTUoXtJVHa49aEPHUJiNm3WjZSpg1KTtqBXL1/n6cHFA3CpY6xIs3CGiZT60qMVum13&#10;5rk15RE0nennxFu+blDKLfPhnjkMBsrH6oQ7fCppkNKcLUpq47786z7Go1/wUtJi0AqqsVeUyPca&#10;fQRgGAw3GNvB0Ht1YzC5Y6yk5cnEAxfkYFbOqM/Yp2XMARfTHJkKGgbzJvTDjn3kYrlMQXvrml3d&#10;P8AUWhZu9cbymCZK5e1yHyBtUjwK1KuCTsUD5jD17LwzcdD/PKeoh/+Jx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IdYFWDgCAABvBAAADgAAAAAAAAABACAAAAAfAQAAZHJzL2Uyb0RvYy54&#10;bWxQSwUGAAAAAAYABgBZAQAAyQUAAAAA&#10;">
              <v:fill on="f" focussize="0,0"/>
              <v:stroke on="f" weight="0.5pt"/>
              <v:imagedata o:title=""/>
              <o:lock v:ext="edit" aspectratio="f"/>
              <v:textbox inset="0mm,0mm,0mm,0mm" style="mso-fit-shape-to-text:t;">
                <w:txbxContent>
                  <w:p w14:paraId="1DF255E0">
                    <w:pPr>
                      <w:pStyle w:val="17"/>
                    </w:pPr>
                    <w:r>
                      <w:fldChar w:fldCharType="begin"/>
                    </w:r>
                    <w:r>
                      <w:instrText xml:space="preserve"> PAGE  \* MERGEFORMAT </w:instrText>
                    </w:r>
                    <w:r>
                      <w:fldChar w:fldCharType="separate"/>
                    </w:r>
                    <w:r>
                      <w:t>II</w:t>
                    </w:r>
                    <w:r>
                      <w:fldChar w:fldCharType="end"/>
                    </w:r>
                  </w:p>
                </w:txbxContent>
              </v:textbox>
            </v:shape>
          </w:pict>
        </mc:Fallback>
      </mc:AlternateContent>
    </w:r>
    <w:r>
      <w:rPr>
        <w:rFonts w:hint="eastAsia"/>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37BE40">
    <w:pPr>
      <w:pStyle w:val="17"/>
      <w:tabs>
        <w:tab w:val="center" w:pos="4621"/>
        <w:tab w:val="clear" w:pos="4153"/>
      </w:tabs>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81EA0C2">
                          <w:pPr>
                            <w:pStyle w:val="17"/>
                          </w:pPr>
                          <w:r>
                            <w:fldChar w:fldCharType="begin"/>
                          </w:r>
                          <w:r>
                            <w:instrText xml:space="preserve"> PAGE  \* MERGEFORMAT </w:instrText>
                          </w:r>
                          <w:r>
                            <w:fldChar w:fldCharType="separate"/>
                          </w:r>
                          <w:r>
                            <w:t>- 13 -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aj184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dLSuPlTd&#10;A0yhZWGrd5bHNFEqb1fHAGmT4lGgThV0Kh4wh6ln/c7EQf/znKIe/ye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XhqPXzgCAABvBAAADgAAAAAAAAABACAAAAAfAQAAZHJzL2Uyb0RvYy54&#10;bWxQSwUGAAAAAAYABgBZAQAAyQUAAAAA&#10;">
              <v:fill on="f" focussize="0,0"/>
              <v:stroke on="f" weight="0.5pt"/>
              <v:imagedata o:title=""/>
              <o:lock v:ext="edit" aspectratio="f"/>
              <v:textbox inset="0mm,0mm,0mm,0mm" style="mso-fit-shape-to-text:t;">
                <w:txbxContent>
                  <w:p w14:paraId="281EA0C2">
                    <w:pPr>
                      <w:pStyle w:val="17"/>
                    </w:pPr>
                    <w:r>
                      <w:fldChar w:fldCharType="begin"/>
                    </w:r>
                    <w:r>
                      <w:instrText xml:space="preserve"> PAGE  \* MERGEFORMAT </w:instrText>
                    </w:r>
                    <w:r>
                      <w:fldChar w:fldCharType="separate"/>
                    </w:r>
                    <w:r>
                      <w:t>- 13 -</w:t>
                    </w:r>
                    <w:r>
                      <w:fldChar w:fldCharType="end"/>
                    </w:r>
                  </w:p>
                </w:txbxContent>
              </v:textbox>
            </v:shape>
          </w:pict>
        </mc:Fallback>
      </mc:AlternateContent>
    </w:r>
    <w:r>
      <w:rPr>
        <w:rFonts w:hint="eastAsia"/>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777C61">
    <w:pPr>
      <w:pStyle w:val="17"/>
      <w:pBdr>
        <w:top w:val="single" w:color="auto" w:sz="12" w:space="1"/>
      </w:pBdr>
      <w:jc w:val="center"/>
      <w:rPr>
        <w:sz w:val="21"/>
        <w:szCs w:val="21"/>
      </w:rP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35BBA4D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- 65 -</w:t>
                          </w:r>
                          <w:r>
                            <w:rPr>
                              <w:rFonts w:hint="eastAsia"/>
                              <w:sz w:val="18"/>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Cc7b1vXAQAAsQMAAA4AAABkcnMvZTJvRG9jLnhtbK1TS27bMBDd&#10;F8gdCO5jKQbiCoLloIWRIEDRFkh7AJoiLQL8gUNb8gXaG3TVTfc9l8/RISU5RbrJohtqhjN8M+/N&#10;aH03GE2OIoBytqE3i5ISYblrld039OuX++uKEojMtkw7Kxp6EkDvNldv1r2vxdJ1TrciEASxUPe+&#10;oV2Mvi4K4J0wDBbOC4tB6YJhEd2wL9rAekQ3uliW5aroXWh9cFwA4O12DNIJMbwG0EmpuNg6fjDC&#10;xhE1CM0iUoJOeaCb3K2UgsdPUoKIRDcUmcZ8YhG0d+ksNmtW7wPzneJTC+w1LbzgZJiyWPQCtWWR&#10;kUNQ/0AZxYMDJ+OCO1OMRLIiyOKmfKHNU8e8yFxQavAX0eH/wfKPx8+BqLahK0osMzjw84/v55+/&#10;z7++kVWSp/dQY9aTx7w4vHcDLs18D3iZWA8ymPRFPgTjKO7pIq4YIuHpUbWsqhJDHGOzg/jF83Mf&#10;ID4IZ0gyGhpwellUdvwAcUydU1I16+6V1nmC2pIeUW+rt7f5xSWE6NqmZJGXYcJJnMbekxWH3TAR&#10;3bn2hDx7XIiGWtx/SvSjRb3T7sxGmI3dbBx8UPsuL1eqBf7dIWJzuedUYYRFrsnBSWbW09alVfnb&#10;z1nPf9rm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GhpgkvTAAAABQEAAA8AAAAAAAAAAQAgAAAA&#10;IgAAAGRycy9kb3ducmV2LnhtbFBLAQIUABQAAAAIAIdO4kAnO29b1wEAALEDAAAOAAAAAAAAAAEA&#10;IAAAACIBAABkcnMvZTJvRG9jLnhtbFBLBQYAAAAABgAGAFkBAABrBQAAAAA=&#10;">
              <v:fill on="f" focussize="0,0"/>
              <v:stroke on="f" weight="1.25pt"/>
              <v:imagedata o:title=""/>
              <o:lock v:ext="edit" aspectratio="f"/>
              <v:textbox inset="0mm,0mm,0mm,0mm" style="mso-fit-shape-to-text:t;">
                <w:txbxContent>
                  <w:p w14:paraId="35BBA4D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- 65 -</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D02098">
    <w:pPr>
      <w:pStyle w:val="18"/>
      <w:pBdr>
        <w:bottom w:val="thickThinSmallGap" w:color="auto" w:sz="12" w:space="1"/>
      </w:pBdr>
      <w:jc w:val="center"/>
      <w:rPr>
        <w:rFonts w:ascii="楷体" w:hAnsi="楷体" w:eastAsia="楷体" w:cs="楷体"/>
        <w:sz w:val="24"/>
      </w:rPr>
    </w:pPr>
    <w:r>
      <w:rPr>
        <w:rFonts w:hint="eastAsia" w:ascii="楷体" w:hAnsi="楷体" w:eastAsia="楷体" w:cs="楷体"/>
        <w:sz w:val="24"/>
      </w:rPr>
      <w:t>沁水县“十四五”沁河流域高质量发展及水利事业发展规划</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DD4356">
    <w:pPr>
      <w:pStyle w:val="18"/>
      <w:pBdr>
        <w:bottom w:val="thickThinSmallGap" w:color="auto" w:sz="12" w:space="1"/>
      </w:pBdr>
      <w:jc w:val="center"/>
      <w:rPr>
        <w:rFonts w:ascii="楷体" w:hAnsi="楷体" w:eastAsia="楷体" w:cs="楷体"/>
        <w:sz w:val="24"/>
      </w:rPr>
    </w:pPr>
    <w:r>
      <w:rPr>
        <w:rFonts w:hint="eastAsia" w:ascii="楷体" w:hAnsi="楷体" w:eastAsia="楷体" w:cs="楷体"/>
        <w:sz w:val="24"/>
      </w:rPr>
      <w:t>沁水县“十四五”沁河流域高质量发展及水利事业发展规划</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886AFF">
    <w:pPr>
      <w:pStyle w:val="1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373C22D"/>
    <w:multiLevelType w:val="singleLevel"/>
    <w:tmpl w:val="E373C22D"/>
    <w:lvl w:ilvl="0" w:tentative="0">
      <w:start w:val="2"/>
      <w:numFmt w:val="chineseCounting"/>
      <w:suff w:val="nothing"/>
      <w:lvlText w:val="%1、"/>
      <w:lvlJc w:val="left"/>
      <w:rPr>
        <w:rFonts w:hint="eastAsia"/>
      </w:rPr>
    </w:lvl>
  </w:abstractNum>
  <w:abstractNum w:abstractNumId="1">
    <w:nsid w:val="F980C285"/>
    <w:multiLevelType w:val="singleLevel"/>
    <w:tmpl w:val="F980C285"/>
    <w:lvl w:ilvl="0" w:tentative="0">
      <w:start w:val="2"/>
      <w:numFmt w:val="chineseCounting"/>
      <w:suff w:val="nothing"/>
      <w:lvlText w:val="%1、"/>
      <w:lvlJc w:val="left"/>
      <w:rPr>
        <w:rFonts w:hint="eastAsia"/>
      </w:rPr>
    </w:lvl>
  </w:abstractNum>
  <w:abstractNum w:abstractNumId="2">
    <w:nsid w:val="0CE408CA"/>
    <w:multiLevelType w:val="multilevel"/>
    <w:tmpl w:val="0CE408CA"/>
    <w:lvl w:ilvl="0" w:tentative="0">
      <w:start w:val="1"/>
      <w:numFmt w:val="decimal"/>
      <w:suff w:val="space"/>
      <w:lvlText w:val="%1"/>
      <w:lvlJc w:val="left"/>
      <w:pPr>
        <w:ind w:left="0" w:firstLine="0"/>
      </w:pPr>
      <w:rPr>
        <w:rFonts w:hint="default"/>
      </w:r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3">
    <w:nsid w:val="2D78CBA3"/>
    <w:multiLevelType w:val="singleLevel"/>
    <w:tmpl w:val="2D78CBA3"/>
    <w:lvl w:ilvl="0" w:tentative="0">
      <w:start w:val="7"/>
      <w:numFmt w:val="decimal"/>
      <w:suff w:val="nothing"/>
      <w:lvlText w:val="%1、"/>
      <w:lvlJc w:val="left"/>
    </w:lvl>
  </w:abstractNum>
  <w:abstractNum w:abstractNumId="4">
    <w:nsid w:val="304ABDC5"/>
    <w:multiLevelType w:val="singleLevel"/>
    <w:tmpl w:val="304ABDC5"/>
    <w:lvl w:ilvl="0" w:tentative="0">
      <w:start w:val="1"/>
      <w:numFmt w:val="chineseCounting"/>
      <w:suff w:val="nothing"/>
      <w:lvlText w:val="%1、"/>
      <w:lvlJc w:val="left"/>
      <w:rPr>
        <w:rFonts w:hint="eastAsia"/>
      </w:rPr>
    </w:lvl>
  </w:abstractNum>
  <w:abstractNum w:abstractNumId="5">
    <w:nsid w:val="4B08C00D"/>
    <w:multiLevelType w:val="singleLevel"/>
    <w:tmpl w:val="4B08C00D"/>
    <w:lvl w:ilvl="0" w:tentative="0">
      <w:start w:val="2"/>
      <w:numFmt w:val="decimal"/>
      <w:suff w:val="nothing"/>
      <w:lvlText w:val="%1、"/>
      <w:lvlJc w:val="left"/>
    </w:lvl>
  </w:abstractNum>
  <w:num w:numId="1">
    <w:abstractNumId w:val="2"/>
  </w:num>
  <w:num w:numId="2">
    <w:abstractNumId w:val="4"/>
  </w:num>
  <w:num w:numId="3">
    <w:abstractNumId w:val="0"/>
  </w:num>
  <w:num w:numId="4">
    <w:abstractNumId w:val="1"/>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VkNDhiODk1MDc5MTQxY2Y5M2Y1Zjg5Nzc0Yzk3ZjcifQ=="/>
  </w:docVars>
  <w:rsids>
    <w:rsidRoot w:val="00172A27"/>
    <w:rsid w:val="00020535"/>
    <w:rsid w:val="000365FA"/>
    <w:rsid w:val="00100F4C"/>
    <w:rsid w:val="00143D6C"/>
    <w:rsid w:val="00152826"/>
    <w:rsid w:val="00166993"/>
    <w:rsid w:val="00172A27"/>
    <w:rsid w:val="001F2B45"/>
    <w:rsid w:val="0025263E"/>
    <w:rsid w:val="00266F21"/>
    <w:rsid w:val="0028180B"/>
    <w:rsid w:val="002F7C4A"/>
    <w:rsid w:val="00316740"/>
    <w:rsid w:val="00386754"/>
    <w:rsid w:val="003C11AA"/>
    <w:rsid w:val="003F24F5"/>
    <w:rsid w:val="00407E89"/>
    <w:rsid w:val="0045193D"/>
    <w:rsid w:val="004D7A44"/>
    <w:rsid w:val="0057278D"/>
    <w:rsid w:val="0059336F"/>
    <w:rsid w:val="005A7071"/>
    <w:rsid w:val="005D14F3"/>
    <w:rsid w:val="005F3F2E"/>
    <w:rsid w:val="00634E04"/>
    <w:rsid w:val="00656DF4"/>
    <w:rsid w:val="0066616A"/>
    <w:rsid w:val="006B26CF"/>
    <w:rsid w:val="0070711F"/>
    <w:rsid w:val="00843362"/>
    <w:rsid w:val="00896D82"/>
    <w:rsid w:val="009275CC"/>
    <w:rsid w:val="009667BF"/>
    <w:rsid w:val="0097667E"/>
    <w:rsid w:val="009A7C29"/>
    <w:rsid w:val="009C6615"/>
    <w:rsid w:val="009D016B"/>
    <w:rsid w:val="009E63EC"/>
    <w:rsid w:val="00A37E81"/>
    <w:rsid w:val="00A57C12"/>
    <w:rsid w:val="00A848B0"/>
    <w:rsid w:val="00B12B22"/>
    <w:rsid w:val="00C25114"/>
    <w:rsid w:val="00C363DB"/>
    <w:rsid w:val="00CB582D"/>
    <w:rsid w:val="00CE4EA4"/>
    <w:rsid w:val="00D26608"/>
    <w:rsid w:val="00D435E5"/>
    <w:rsid w:val="00DA2C2E"/>
    <w:rsid w:val="00DB6EAB"/>
    <w:rsid w:val="00E74921"/>
    <w:rsid w:val="00E92587"/>
    <w:rsid w:val="00EE373C"/>
    <w:rsid w:val="00F6522E"/>
    <w:rsid w:val="00FC15EA"/>
    <w:rsid w:val="00FF6A33"/>
    <w:rsid w:val="014274CB"/>
    <w:rsid w:val="01664BFF"/>
    <w:rsid w:val="016815FB"/>
    <w:rsid w:val="01683BAF"/>
    <w:rsid w:val="016B2858"/>
    <w:rsid w:val="017A4F6B"/>
    <w:rsid w:val="018706A5"/>
    <w:rsid w:val="0192467F"/>
    <w:rsid w:val="01AC5255"/>
    <w:rsid w:val="01AF3CD5"/>
    <w:rsid w:val="01B6224E"/>
    <w:rsid w:val="01B730A1"/>
    <w:rsid w:val="01BC5D46"/>
    <w:rsid w:val="01CC7050"/>
    <w:rsid w:val="01D773FB"/>
    <w:rsid w:val="01F610C0"/>
    <w:rsid w:val="0206146F"/>
    <w:rsid w:val="02111E12"/>
    <w:rsid w:val="0239590B"/>
    <w:rsid w:val="025D1764"/>
    <w:rsid w:val="02616F27"/>
    <w:rsid w:val="029B56BC"/>
    <w:rsid w:val="02B352E8"/>
    <w:rsid w:val="02C14D1D"/>
    <w:rsid w:val="02D72B98"/>
    <w:rsid w:val="02EA5D87"/>
    <w:rsid w:val="030E53E0"/>
    <w:rsid w:val="031A3B3E"/>
    <w:rsid w:val="0328400E"/>
    <w:rsid w:val="034667D3"/>
    <w:rsid w:val="037B69A5"/>
    <w:rsid w:val="039C0F21"/>
    <w:rsid w:val="03D5155D"/>
    <w:rsid w:val="03EB2C91"/>
    <w:rsid w:val="041B204C"/>
    <w:rsid w:val="041E0096"/>
    <w:rsid w:val="043603A5"/>
    <w:rsid w:val="04395055"/>
    <w:rsid w:val="043D6FD5"/>
    <w:rsid w:val="044B68AA"/>
    <w:rsid w:val="047B5CED"/>
    <w:rsid w:val="048B5B6B"/>
    <w:rsid w:val="048F4644"/>
    <w:rsid w:val="04953194"/>
    <w:rsid w:val="049C7CCE"/>
    <w:rsid w:val="049E2603"/>
    <w:rsid w:val="04CD126C"/>
    <w:rsid w:val="04D13B8C"/>
    <w:rsid w:val="04D50DBD"/>
    <w:rsid w:val="04D5473B"/>
    <w:rsid w:val="04F60D31"/>
    <w:rsid w:val="04FB47D2"/>
    <w:rsid w:val="04FB7664"/>
    <w:rsid w:val="04FE7F39"/>
    <w:rsid w:val="0501212E"/>
    <w:rsid w:val="05152336"/>
    <w:rsid w:val="05457C09"/>
    <w:rsid w:val="0549502A"/>
    <w:rsid w:val="057C6251"/>
    <w:rsid w:val="058D5BA0"/>
    <w:rsid w:val="05AA464A"/>
    <w:rsid w:val="05B66A7B"/>
    <w:rsid w:val="05B81662"/>
    <w:rsid w:val="05BA157F"/>
    <w:rsid w:val="05C01431"/>
    <w:rsid w:val="05D42F83"/>
    <w:rsid w:val="05DA4FEB"/>
    <w:rsid w:val="05DD7120"/>
    <w:rsid w:val="05E53964"/>
    <w:rsid w:val="05F17191"/>
    <w:rsid w:val="05FC56E8"/>
    <w:rsid w:val="060515AB"/>
    <w:rsid w:val="060A6232"/>
    <w:rsid w:val="062E01CD"/>
    <w:rsid w:val="06347DEF"/>
    <w:rsid w:val="06462B0F"/>
    <w:rsid w:val="06646931"/>
    <w:rsid w:val="06653615"/>
    <w:rsid w:val="067D1350"/>
    <w:rsid w:val="067E5B07"/>
    <w:rsid w:val="06A65252"/>
    <w:rsid w:val="06B73BE5"/>
    <w:rsid w:val="06BA66CF"/>
    <w:rsid w:val="06C61F04"/>
    <w:rsid w:val="06FD33B9"/>
    <w:rsid w:val="0705041C"/>
    <w:rsid w:val="07056885"/>
    <w:rsid w:val="070E18D3"/>
    <w:rsid w:val="075920B8"/>
    <w:rsid w:val="07646725"/>
    <w:rsid w:val="076A5AA7"/>
    <w:rsid w:val="077869E0"/>
    <w:rsid w:val="07850E84"/>
    <w:rsid w:val="07904FB6"/>
    <w:rsid w:val="07942020"/>
    <w:rsid w:val="079A1198"/>
    <w:rsid w:val="07A30DCD"/>
    <w:rsid w:val="07B35428"/>
    <w:rsid w:val="07C93DDF"/>
    <w:rsid w:val="07DA5489"/>
    <w:rsid w:val="07DD0734"/>
    <w:rsid w:val="07DE436B"/>
    <w:rsid w:val="07EF2D7B"/>
    <w:rsid w:val="08076479"/>
    <w:rsid w:val="081F3711"/>
    <w:rsid w:val="082B267B"/>
    <w:rsid w:val="083F685E"/>
    <w:rsid w:val="0846678F"/>
    <w:rsid w:val="08521CA7"/>
    <w:rsid w:val="086B2272"/>
    <w:rsid w:val="087805E1"/>
    <w:rsid w:val="08802A16"/>
    <w:rsid w:val="088E5A29"/>
    <w:rsid w:val="08960D71"/>
    <w:rsid w:val="08A434E9"/>
    <w:rsid w:val="08C030DA"/>
    <w:rsid w:val="09126827"/>
    <w:rsid w:val="09243882"/>
    <w:rsid w:val="099F0343"/>
    <w:rsid w:val="09A07FAB"/>
    <w:rsid w:val="09BB3854"/>
    <w:rsid w:val="09BD154E"/>
    <w:rsid w:val="09E24EE6"/>
    <w:rsid w:val="09E579B3"/>
    <w:rsid w:val="09ED4D35"/>
    <w:rsid w:val="0A0F1BAB"/>
    <w:rsid w:val="0A2055E9"/>
    <w:rsid w:val="0A322FEE"/>
    <w:rsid w:val="0A541DA8"/>
    <w:rsid w:val="0A861A7E"/>
    <w:rsid w:val="0A9706C1"/>
    <w:rsid w:val="0ABC3E17"/>
    <w:rsid w:val="0ABF2A51"/>
    <w:rsid w:val="0AC717BD"/>
    <w:rsid w:val="0AF516DE"/>
    <w:rsid w:val="0B057776"/>
    <w:rsid w:val="0B071EC6"/>
    <w:rsid w:val="0B0B3597"/>
    <w:rsid w:val="0B1B3E2E"/>
    <w:rsid w:val="0B1C0808"/>
    <w:rsid w:val="0B1F57C5"/>
    <w:rsid w:val="0B3439B1"/>
    <w:rsid w:val="0B3B7637"/>
    <w:rsid w:val="0B4A6784"/>
    <w:rsid w:val="0B5032CD"/>
    <w:rsid w:val="0B603D35"/>
    <w:rsid w:val="0B664D24"/>
    <w:rsid w:val="0B745622"/>
    <w:rsid w:val="0B9D7B06"/>
    <w:rsid w:val="0BAB6EAC"/>
    <w:rsid w:val="0BCC48A7"/>
    <w:rsid w:val="0BD37C5B"/>
    <w:rsid w:val="0BDF1751"/>
    <w:rsid w:val="0BE94026"/>
    <w:rsid w:val="0BEC3446"/>
    <w:rsid w:val="0BEC7B2C"/>
    <w:rsid w:val="0C2C37F8"/>
    <w:rsid w:val="0C3D6594"/>
    <w:rsid w:val="0C462D30"/>
    <w:rsid w:val="0C633481"/>
    <w:rsid w:val="0C8A6079"/>
    <w:rsid w:val="0C957FF7"/>
    <w:rsid w:val="0CC76850"/>
    <w:rsid w:val="0CC86F53"/>
    <w:rsid w:val="0CD27E26"/>
    <w:rsid w:val="0CD51D88"/>
    <w:rsid w:val="0CDF5764"/>
    <w:rsid w:val="0CEB2D57"/>
    <w:rsid w:val="0CF06AC3"/>
    <w:rsid w:val="0D113E69"/>
    <w:rsid w:val="0D1C43EA"/>
    <w:rsid w:val="0D535915"/>
    <w:rsid w:val="0D5A321C"/>
    <w:rsid w:val="0D756326"/>
    <w:rsid w:val="0DB23788"/>
    <w:rsid w:val="0DB868B4"/>
    <w:rsid w:val="0DD237F6"/>
    <w:rsid w:val="0E1F4672"/>
    <w:rsid w:val="0E26621C"/>
    <w:rsid w:val="0E3B143F"/>
    <w:rsid w:val="0E417801"/>
    <w:rsid w:val="0E4B4C99"/>
    <w:rsid w:val="0E874E3C"/>
    <w:rsid w:val="0EAA5633"/>
    <w:rsid w:val="0EB313B3"/>
    <w:rsid w:val="0EB87E73"/>
    <w:rsid w:val="0EBA00A1"/>
    <w:rsid w:val="0EBE0FD3"/>
    <w:rsid w:val="0EC750E2"/>
    <w:rsid w:val="0ECA17AD"/>
    <w:rsid w:val="0ED62125"/>
    <w:rsid w:val="0ED6262F"/>
    <w:rsid w:val="0EE93330"/>
    <w:rsid w:val="0EF348DF"/>
    <w:rsid w:val="0EF4420B"/>
    <w:rsid w:val="0EFB1A1C"/>
    <w:rsid w:val="0EFC64E8"/>
    <w:rsid w:val="0F0648A7"/>
    <w:rsid w:val="0F1175AB"/>
    <w:rsid w:val="0F136D35"/>
    <w:rsid w:val="0F192821"/>
    <w:rsid w:val="0F366773"/>
    <w:rsid w:val="0F3D1161"/>
    <w:rsid w:val="0F671216"/>
    <w:rsid w:val="0F6E7020"/>
    <w:rsid w:val="0FCA350F"/>
    <w:rsid w:val="0FDB3DB2"/>
    <w:rsid w:val="0FDF3286"/>
    <w:rsid w:val="0FE82DCE"/>
    <w:rsid w:val="0FED0337"/>
    <w:rsid w:val="0FED755D"/>
    <w:rsid w:val="0FFE6D0E"/>
    <w:rsid w:val="100569EA"/>
    <w:rsid w:val="10257FA9"/>
    <w:rsid w:val="104561D4"/>
    <w:rsid w:val="10467A13"/>
    <w:rsid w:val="104864FB"/>
    <w:rsid w:val="104A63B7"/>
    <w:rsid w:val="1056456B"/>
    <w:rsid w:val="10587844"/>
    <w:rsid w:val="107B1565"/>
    <w:rsid w:val="109A0E82"/>
    <w:rsid w:val="10D96841"/>
    <w:rsid w:val="10F9095C"/>
    <w:rsid w:val="110C2174"/>
    <w:rsid w:val="1112229B"/>
    <w:rsid w:val="111F3D88"/>
    <w:rsid w:val="112D60B3"/>
    <w:rsid w:val="11425795"/>
    <w:rsid w:val="11594C74"/>
    <w:rsid w:val="117D1BC8"/>
    <w:rsid w:val="1180054F"/>
    <w:rsid w:val="118346F3"/>
    <w:rsid w:val="11D82A96"/>
    <w:rsid w:val="11E943C3"/>
    <w:rsid w:val="11F23C72"/>
    <w:rsid w:val="11FC5005"/>
    <w:rsid w:val="11FD63DF"/>
    <w:rsid w:val="12061E06"/>
    <w:rsid w:val="1215464C"/>
    <w:rsid w:val="124639A1"/>
    <w:rsid w:val="12492B2B"/>
    <w:rsid w:val="124C4E76"/>
    <w:rsid w:val="12665444"/>
    <w:rsid w:val="12683864"/>
    <w:rsid w:val="126F0B3A"/>
    <w:rsid w:val="12BE31B1"/>
    <w:rsid w:val="12BF7FE8"/>
    <w:rsid w:val="12E57B6A"/>
    <w:rsid w:val="12F84533"/>
    <w:rsid w:val="130E481D"/>
    <w:rsid w:val="1327089B"/>
    <w:rsid w:val="132A4658"/>
    <w:rsid w:val="13410EA4"/>
    <w:rsid w:val="1349334A"/>
    <w:rsid w:val="134B1611"/>
    <w:rsid w:val="13563EDE"/>
    <w:rsid w:val="135E0B69"/>
    <w:rsid w:val="13756B26"/>
    <w:rsid w:val="13771C23"/>
    <w:rsid w:val="13815C90"/>
    <w:rsid w:val="139A4049"/>
    <w:rsid w:val="13B134F3"/>
    <w:rsid w:val="13B341D5"/>
    <w:rsid w:val="13BB7E8D"/>
    <w:rsid w:val="13C46812"/>
    <w:rsid w:val="13D426EE"/>
    <w:rsid w:val="13D70E77"/>
    <w:rsid w:val="13D82332"/>
    <w:rsid w:val="13D953CB"/>
    <w:rsid w:val="13DD443A"/>
    <w:rsid w:val="13F54EC9"/>
    <w:rsid w:val="140201D6"/>
    <w:rsid w:val="14190704"/>
    <w:rsid w:val="141C3000"/>
    <w:rsid w:val="142B3C79"/>
    <w:rsid w:val="14644A5B"/>
    <w:rsid w:val="146D5129"/>
    <w:rsid w:val="14747137"/>
    <w:rsid w:val="147D1123"/>
    <w:rsid w:val="14830301"/>
    <w:rsid w:val="14913868"/>
    <w:rsid w:val="14B81E83"/>
    <w:rsid w:val="14FA2B27"/>
    <w:rsid w:val="14FC62EE"/>
    <w:rsid w:val="14FD400A"/>
    <w:rsid w:val="15123448"/>
    <w:rsid w:val="15260EE1"/>
    <w:rsid w:val="152E6DBE"/>
    <w:rsid w:val="15751EC7"/>
    <w:rsid w:val="15810ED1"/>
    <w:rsid w:val="15842DF7"/>
    <w:rsid w:val="1590572C"/>
    <w:rsid w:val="15C931FC"/>
    <w:rsid w:val="15DD04BD"/>
    <w:rsid w:val="161F409F"/>
    <w:rsid w:val="1630697E"/>
    <w:rsid w:val="1648323C"/>
    <w:rsid w:val="16542028"/>
    <w:rsid w:val="1658370A"/>
    <w:rsid w:val="166453AD"/>
    <w:rsid w:val="16843DF7"/>
    <w:rsid w:val="169B7926"/>
    <w:rsid w:val="16DB03E2"/>
    <w:rsid w:val="16DD187B"/>
    <w:rsid w:val="16E03312"/>
    <w:rsid w:val="16E3232F"/>
    <w:rsid w:val="16E8274F"/>
    <w:rsid w:val="1704575E"/>
    <w:rsid w:val="171438A5"/>
    <w:rsid w:val="17277441"/>
    <w:rsid w:val="172C4E77"/>
    <w:rsid w:val="1771546D"/>
    <w:rsid w:val="1776405A"/>
    <w:rsid w:val="17846CC9"/>
    <w:rsid w:val="17C400A7"/>
    <w:rsid w:val="17CA4DC5"/>
    <w:rsid w:val="17D064BC"/>
    <w:rsid w:val="17D520E0"/>
    <w:rsid w:val="17DB5D1C"/>
    <w:rsid w:val="17DD503B"/>
    <w:rsid w:val="17E526AB"/>
    <w:rsid w:val="18046938"/>
    <w:rsid w:val="180519C9"/>
    <w:rsid w:val="180C0576"/>
    <w:rsid w:val="182707E8"/>
    <w:rsid w:val="183D3D00"/>
    <w:rsid w:val="183E7356"/>
    <w:rsid w:val="18715D01"/>
    <w:rsid w:val="1881227E"/>
    <w:rsid w:val="18A3179B"/>
    <w:rsid w:val="18B637AA"/>
    <w:rsid w:val="18CD2BFE"/>
    <w:rsid w:val="18D450C6"/>
    <w:rsid w:val="18DB162E"/>
    <w:rsid w:val="18EA38E3"/>
    <w:rsid w:val="18F82147"/>
    <w:rsid w:val="19377B28"/>
    <w:rsid w:val="194159E8"/>
    <w:rsid w:val="19432CB3"/>
    <w:rsid w:val="195539C1"/>
    <w:rsid w:val="19653B42"/>
    <w:rsid w:val="1974131C"/>
    <w:rsid w:val="19773937"/>
    <w:rsid w:val="199B421A"/>
    <w:rsid w:val="19B2620B"/>
    <w:rsid w:val="19B557C6"/>
    <w:rsid w:val="1A0023E4"/>
    <w:rsid w:val="1A16493D"/>
    <w:rsid w:val="1A2D74DE"/>
    <w:rsid w:val="1A490FF7"/>
    <w:rsid w:val="1A4B1A12"/>
    <w:rsid w:val="1A543FA4"/>
    <w:rsid w:val="1A6D2C83"/>
    <w:rsid w:val="1A762D58"/>
    <w:rsid w:val="1A7A765E"/>
    <w:rsid w:val="1A8A6FFF"/>
    <w:rsid w:val="1A8E12FB"/>
    <w:rsid w:val="1A95667D"/>
    <w:rsid w:val="1AA272A6"/>
    <w:rsid w:val="1AB5497D"/>
    <w:rsid w:val="1B1228A0"/>
    <w:rsid w:val="1B125B72"/>
    <w:rsid w:val="1B2A60BB"/>
    <w:rsid w:val="1B310DD6"/>
    <w:rsid w:val="1B4C7720"/>
    <w:rsid w:val="1B4D450A"/>
    <w:rsid w:val="1B5459C4"/>
    <w:rsid w:val="1B554249"/>
    <w:rsid w:val="1BA80A7D"/>
    <w:rsid w:val="1BAB297D"/>
    <w:rsid w:val="1BB87008"/>
    <w:rsid w:val="1BD45343"/>
    <w:rsid w:val="1BD4701F"/>
    <w:rsid w:val="1BD77D11"/>
    <w:rsid w:val="1BE906ED"/>
    <w:rsid w:val="1BE96AAB"/>
    <w:rsid w:val="1C034625"/>
    <w:rsid w:val="1C065BDE"/>
    <w:rsid w:val="1C2C26F8"/>
    <w:rsid w:val="1C34203C"/>
    <w:rsid w:val="1C3C72C7"/>
    <w:rsid w:val="1C3D50D7"/>
    <w:rsid w:val="1C541180"/>
    <w:rsid w:val="1C5D497F"/>
    <w:rsid w:val="1C770514"/>
    <w:rsid w:val="1C7A2EAF"/>
    <w:rsid w:val="1C881704"/>
    <w:rsid w:val="1C942633"/>
    <w:rsid w:val="1C98251C"/>
    <w:rsid w:val="1C9B5A85"/>
    <w:rsid w:val="1C9E00CC"/>
    <w:rsid w:val="1CBB015D"/>
    <w:rsid w:val="1CBF7A4F"/>
    <w:rsid w:val="1CF41A20"/>
    <w:rsid w:val="1D034CC5"/>
    <w:rsid w:val="1D05780D"/>
    <w:rsid w:val="1D144E9D"/>
    <w:rsid w:val="1D39787E"/>
    <w:rsid w:val="1D3B2660"/>
    <w:rsid w:val="1D6515AE"/>
    <w:rsid w:val="1D6C7EB9"/>
    <w:rsid w:val="1D736E70"/>
    <w:rsid w:val="1D793837"/>
    <w:rsid w:val="1D81626D"/>
    <w:rsid w:val="1DA312FE"/>
    <w:rsid w:val="1DBA489E"/>
    <w:rsid w:val="1DCE2C20"/>
    <w:rsid w:val="1DD62D7E"/>
    <w:rsid w:val="1DE541DC"/>
    <w:rsid w:val="1DE656B7"/>
    <w:rsid w:val="1DEE6CB9"/>
    <w:rsid w:val="1DF9038D"/>
    <w:rsid w:val="1DFF38D7"/>
    <w:rsid w:val="1E1B71C6"/>
    <w:rsid w:val="1E3A4019"/>
    <w:rsid w:val="1E3C6665"/>
    <w:rsid w:val="1E523986"/>
    <w:rsid w:val="1E60475A"/>
    <w:rsid w:val="1E650F09"/>
    <w:rsid w:val="1E715B99"/>
    <w:rsid w:val="1E757727"/>
    <w:rsid w:val="1E8E6E66"/>
    <w:rsid w:val="1EA23ECF"/>
    <w:rsid w:val="1EB9778D"/>
    <w:rsid w:val="1ECA618A"/>
    <w:rsid w:val="1EF47B94"/>
    <w:rsid w:val="1F061ED7"/>
    <w:rsid w:val="1F0D75D9"/>
    <w:rsid w:val="1F1C623A"/>
    <w:rsid w:val="1F285754"/>
    <w:rsid w:val="1F2F6DF7"/>
    <w:rsid w:val="1F386CE2"/>
    <w:rsid w:val="1F4004CB"/>
    <w:rsid w:val="1F666C65"/>
    <w:rsid w:val="1FA836F9"/>
    <w:rsid w:val="1FAC4321"/>
    <w:rsid w:val="1FB11AD5"/>
    <w:rsid w:val="1FC36FE2"/>
    <w:rsid w:val="1FDE342C"/>
    <w:rsid w:val="1FF13609"/>
    <w:rsid w:val="2010033B"/>
    <w:rsid w:val="201C5A6A"/>
    <w:rsid w:val="2027255D"/>
    <w:rsid w:val="2032290F"/>
    <w:rsid w:val="20353CF7"/>
    <w:rsid w:val="20570B5A"/>
    <w:rsid w:val="205A3C45"/>
    <w:rsid w:val="2072770E"/>
    <w:rsid w:val="207C7561"/>
    <w:rsid w:val="20C27620"/>
    <w:rsid w:val="20EB4CD2"/>
    <w:rsid w:val="21217D31"/>
    <w:rsid w:val="214D0B87"/>
    <w:rsid w:val="21567C05"/>
    <w:rsid w:val="215B17E2"/>
    <w:rsid w:val="21692796"/>
    <w:rsid w:val="217B647A"/>
    <w:rsid w:val="21821622"/>
    <w:rsid w:val="21877652"/>
    <w:rsid w:val="218D6A57"/>
    <w:rsid w:val="21917C12"/>
    <w:rsid w:val="219F64EC"/>
    <w:rsid w:val="219F6C0D"/>
    <w:rsid w:val="21A869AB"/>
    <w:rsid w:val="21AB6238"/>
    <w:rsid w:val="21AD58E2"/>
    <w:rsid w:val="21B441EC"/>
    <w:rsid w:val="21B55E9D"/>
    <w:rsid w:val="21B95ED3"/>
    <w:rsid w:val="21C55A44"/>
    <w:rsid w:val="21D50CFD"/>
    <w:rsid w:val="21D61EB5"/>
    <w:rsid w:val="2215218A"/>
    <w:rsid w:val="22252D7A"/>
    <w:rsid w:val="2230195D"/>
    <w:rsid w:val="223A2D61"/>
    <w:rsid w:val="228E704A"/>
    <w:rsid w:val="229546BD"/>
    <w:rsid w:val="229601F5"/>
    <w:rsid w:val="22A30A86"/>
    <w:rsid w:val="22B462F5"/>
    <w:rsid w:val="22C222AC"/>
    <w:rsid w:val="22D6017B"/>
    <w:rsid w:val="22D95011"/>
    <w:rsid w:val="22E32A79"/>
    <w:rsid w:val="22ED2D08"/>
    <w:rsid w:val="22F627E4"/>
    <w:rsid w:val="23040F6E"/>
    <w:rsid w:val="23082D53"/>
    <w:rsid w:val="230B6DB4"/>
    <w:rsid w:val="23102B1A"/>
    <w:rsid w:val="23277AD0"/>
    <w:rsid w:val="23385DDB"/>
    <w:rsid w:val="233A2342"/>
    <w:rsid w:val="234A4E47"/>
    <w:rsid w:val="234D741E"/>
    <w:rsid w:val="235374AC"/>
    <w:rsid w:val="237E20BC"/>
    <w:rsid w:val="23873D1E"/>
    <w:rsid w:val="23955C45"/>
    <w:rsid w:val="239B70B5"/>
    <w:rsid w:val="23AF726A"/>
    <w:rsid w:val="23C21E41"/>
    <w:rsid w:val="23C665EB"/>
    <w:rsid w:val="23DE58D7"/>
    <w:rsid w:val="23E160E1"/>
    <w:rsid w:val="23EE559C"/>
    <w:rsid w:val="23F119D9"/>
    <w:rsid w:val="240D46C0"/>
    <w:rsid w:val="241259E8"/>
    <w:rsid w:val="241E0D30"/>
    <w:rsid w:val="24461CA2"/>
    <w:rsid w:val="2459722C"/>
    <w:rsid w:val="245974E1"/>
    <w:rsid w:val="24642675"/>
    <w:rsid w:val="246F59C4"/>
    <w:rsid w:val="24710EED"/>
    <w:rsid w:val="24870B1D"/>
    <w:rsid w:val="24B27F5D"/>
    <w:rsid w:val="24B37728"/>
    <w:rsid w:val="24D54B7B"/>
    <w:rsid w:val="24DB4626"/>
    <w:rsid w:val="24DB7CFC"/>
    <w:rsid w:val="24FD76D5"/>
    <w:rsid w:val="25142DCD"/>
    <w:rsid w:val="25147425"/>
    <w:rsid w:val="25206C40"/>
    <w:rsid w:val="254F48CD"/>
    <w:rsid w:val="25592489"/>
    <w:rsid w:val="25617F31"/>
    <w:rsid w:val="2564171B"/>
    <w:rsid w:val="25742145"/>
    <w:rsid w:val="25795194"/>
    <w:rsid w:val="257E3F2D"/>
    <w:rsid w:val="259B3CB4"/>
    <w:rsid w:val="25A75695"/>
    <w:rsid w:val="25AA6703"/>
    <w:rsid w:val="25C2583D"/>
    <w:rsid w:val="25C92E9B"/>
    <w:rsid w:val="25D62185"/>
    <w:rsid w:val="25FE6F53"/>
    <w:rsid w:val="260F3F4F"/>
    <w:rsid w:val="263F4C79"/>
    <w:rsid w:val="26466729"/>
    <w:rsid w:val="26572B74"/>
    <w:rsid w:val="26667CED"/>
    <w:rsid w:val="26837517"/>
    <w:rsid w:val="2693428E"/>
    <w:rsid w:val="26937892"/>
    <w:rsid w:val="2698597E"/>
    <w:rsid w:val="26B57E95"/>
    <w:rsid w:val="26D70888"/>
    <w:rsid w:val="26FE5E60"/>
    <w:rsid w:val="2704703D"/>
    <w:rsid w:val="27092A4E"/>
    <w:rsid w:val="270E1A8B"/>
    <w:rsid w:val="271840D9"/>
    <w:rsid w:val="271C3A7E"/>
    <w:rsid w:val="27423937"/>
    <w:rsid w:val="2747053E"/>
    <w:rsid w:val="27530298"/>
    <w:rsid w:val="27583E1D"/>
    <w:rsid w:val="277B45C2"/>
    <w:rsid w:val="279125AD"/>
    <w:rsid w:val="27A3613F"/>
    <w:rsid w:val="27C06EFC"/>
    <w:rsid w:val="27C14B14"/>
    <w:rsid w:val="27D93E3A"/>
    <w:rsid w:val="27EA511E"/>
    <w:rsid w:val="280F34C5"/>
    <w:rsid w:val="282165AB"/>
    <w:rsid w:val="283C7A46"/>
    <w:rsid w:val="28453D5F"/>
    <w:rsid w:val="284D3861"/>
    <w:rsid w:val="285A7CB6"/>
    <w:rsid w:val="287C0C8F"/>
    <w:rsid w:val="287C1033"/>
    <w:rsid w:val="288B7A13"/>
    <w:rsid w:val="28CB1EF1"/>
    <w:rsid w:val="28E54E75"/>
    <w:rsid w:val="28E75487"/>
    <w:rsid w:val="29075CC8"/>
    <w:rsid w:val="290C251F"/>
    <w:rsid w:val="291C48C4"/>
    <w:rsid w:val="293F2AF1"/>
    <w:rsid w:val="2949122A"/>
    <w:rsid w:val="2954454F"/>
    <w:rsid w:val="29762F74"/>
    <w:rsid w:val="29773381"/>
    <w:rsid w:val="29946226"/>
    <w:rsid w:val="299944F6"/>
    <w:rsid w:val="29A404A9"/>
    <w:rsid w:val="29B05009"/>
    <w:rsid w:val="29C555C9"/>
    <w:rsid w:val="29D935BB"/>
    <w:rsid w:val="2A096CEC"/>
    <w:rsid w:val="2A1E0C2E"/>
    <w:rsid w:val="2A291ABC"/>
    <w:rsid w:val="2A2E29E8"/>
    <w:rsid w:val="2A5478C8"/>
    <w:rsid w:val="2A8C3AE4"/>
    <w:rsid w:val="2AB51DB6"/>
    <w:rsid w:val="2AB8039F"/>
    <w:rsid w:val="2AC03949"/>
    <w:rsid w:val="2AC511D5"/>
    <w:rsid w:val="2AC6368A"/>
    <w:rsid w:val="2AF013F1"/>
    <w:rsid w:val="2B194E5C"/>
    <w:rsid w:val="2B350DF9"/>
    <w:rsid w:val="2B694945"/>
    <w:rsid w:val="2B8C54DF"/>
    <w:rsid w:val="2B97213D"/>
    <w:rsid w:val="2BA02766"/>
    <w:rsid w:val="2BA4527B"/>
    <w:rsid w:val="2BA66B3F"/>
    <w:rsid w:val="2BBB04C6"/>
    <w:rsid w:val="2BBE50B4"/>
    <w:rsid w:val="2BC152BF"/>
    <w:rsid w:val="2BC7222B"/>
    <w:rsid w:val="2BDF2194"/>
    <w:rsid w:val="2BE25BBF"/>
    <w:rsid w:val="2BF51E01"/>
    <w:rsid w:val="2C14170D"/>
    <w:rsid w:val="2C3972F2"/>
    <w:rsid w:val="2C5816FF"/>
    <w:rsid w:val="2C620DA6"/>
    <w:rsid w:val="2C684C4E"/>
    <w:rsid w:val="2C7228CF"/>
    <w:rsid w:val="2C887247"/>
    <w:rsid w:val="2C9F4F02"/>
    <w:rsid w:val="2CA57125"/>
    <w:rsid w:val="2CAE038C"/>
    <w:rsid w:val="2CD15550"/>
    <w:rsid w:val="2CE51BCE"/>
    <w:rsid w:val="2CE909EF"/>
    <w:rsid w:val="2CF62387"/>
    <w:rsid w:val="2D121ECA"/>
    <w:rsid w:val="2D73346D"/>
    <w:rsid w:val="2D772AA5"/>
    <w:rsid w:val="2D9657BB"/>
    <w:rsid w:val="2D9E750D"/>
    <w:rsid w:val="2DA31C52"/>
    <w:rsid w:val="2DA66F81"/>
    <w:rsid w:val="2DB73CE0"/>
    <w:rsid w:val="2DBB177F"/>
    <w:rsid w:val="2DDF01C3"/>
    <w:rsid w:val="2E0D4BB5"/>
    <w:rsid w:val="2E146C51"/>
    <w:rsid w:val="2E1474E4"/>
    <w:rsid w:val="2E1737E2"/>
    <w:rsid w:val="2E1776E9"/>
    <w:rsid w:val="2E1A0A10"/>
    <w:rsid w:val="2E335745"/>
    <w:rsid w:val="2E5A25F1"/>
    <w:rsid w:val="2E617837"/>
    <w:rsid w:val="2E656EFF"/>
    <w:rsid w:val="2E6C155B"/>
    <w:rsid w:val="2E7C6D63"/>
    <w:rsid w:val="2EAC4424"/>
    <w:rsid w:val="2EB411FB"/>
    <w:rsid w:val="2EC67850"/>
    <w:rsid w:val="2ECC44C6"/>
    <w:rsid w:val="2ED471B6"/>
    <w:rsid w:val="2ED91FC7"/>
    <w:rsid w:val="2EE269F6"/>
    <w:rsid w:val="2EF66382"/>
    <w:rsid w:val="2F062874"/>
    <w:rsid w:val="2F08077E"/>
    <w:rsid w:val="2F161A47"/>
    <w:rsid w:val="2F1628B6"/>
    <w:rsid w:val="2F1D06B3"/>
    <w:rsid w:val="2F342760"/>
    <w:rsid w:val="2F4B45DF"/>
    <w:rsid w:val="2F4C0126"/>
    <w:rsid w:val="2F733483"/>
    <w:rsid w:val="2FCA59D6"/>
    <w:rsid w:val="2FDA6868"/>
    <w:rsid w:val="2FFC7E5D"/>
    <w:rsid w:val="30203B90"/>
    <w:rsid w:val="30343C1C"/>
    <w:rsid w:val="30381731"/>
    <w:rsid w:val="30413AF6"/>
    <w:rsid w:val="304C4139"/>
    <w:rsid w:val="305F4EDE"/>
    <w:rsid w:val="3064297B"/>
    <w:rsid w:val="306C5DF0"/>
    <w:rsid w:val="306C6D16"/>
    <w:rsid w:val="307234EF"/>
    <w:rsid w:val="30754C88"/>
    <w:rsid w:val="30AB6C5D"/>
    <w:rsid w:val="30B00935"/>
    <w:rsid w:val="30B949F9"/>
    <w:rsid w:val="30C2394A"/>
    <w:rsid w:val="30E32FF4"/>
    <w:rsid w:val="30F13E23"/>
    <w:rsid w:val="3108010F"/>
    <w:rsid w:val="312C6218"/>
    <w:rsid w:val="31363F9D"/>
    <w:rsid w:val="313774A2"/>
    <w:rsid w:val="314675AD"/>
    <w:rsid w:val="316A1F5B"/>
    <w:rsid w:val="318576BE"/>
    <w:rsid w:val="318A6DF3"/>
    <w:rsid w:val="319A395A"/>
    <w:rsid w:val="31BD1622"/>
    <w:rsid w:val="31C77185"/>
    <w:rsid w:val="31D20BB7"/>
    <w:rsid w:val="31D67BA2"/>
    <w:rsid w:val="31E846F9"/>
    <w:rsid w:val="31F21B82"/>
    <w:rsid w:val="31F57940"/>
    <w:rsid w:val="32034600"/>
    <w:rsid w:val="32050225"/>
    <w:rsid w:val="32105996"/>
    <w:rsid w:val="321B4066"/>
    <w:rsid w:val="321C24C1"/>
    <w:rsid w:val="323F4C73"/>
    <w:rsid w:val="32485DB5"/>
    <w:rsid w:val="32571F22"/>
    <w:rsid w:val="325F6F8D"/>
    <w:rsid w:val="32686168"/>
    <w:rsid w:val="328E2C51"/>
    <w:rsid w:val="328F7826"/>
    <w:rsid w:val="32943F49"/>
    <w:rsid w:val="32A52340"/>
    <w:rsid w:val="32C868A9"/>
    <w:rsid w:val="32D827D7"/>
    <w:rsid w:val="32DC0CBF"/>
    <w:rsid w:val="330365E2"/>
    <w:rsid w:val="33183215"/>
    <w:rsid w:val="332A5EED"/>
    <w:rsid w:val="333258CD"/>
    <w:rsid w:val="33352F69"/>
    <w:rsid w:val="33361316"/>
    <w:rsid w:val="333618F3"/>
    <w:rsid w:val="3344201C"/>
    <w:rsid w:val="334A7569"/>
    <w:rsid w:val="3361065B"/>
    <w:rsid w:val="3366380D"/>
    <w:rsid w:val="33723EC7"/>
    <w:rsid w:val="3376452F"/>
    <w:rsid w:val="337E5FE0"/>
    <w:rsid w:val="337F5CF6"/>
    <w:rsid w:val="33B52C46"/>
    <w:rsid w:val="33C07550"/>
    <w:rsid w:val="33E96CFF"/>
    <w:rsid w:val="33EE7CCE"/>
    <w:rsid w:val="33F84682"/>
    <w:rsid w:val="33FD07C5"/>
    <w:rsid w:val="34107A9F"/>
    <w:rsid w:val="34287A47"/>
    <w:rsid w:val="34375120"/>
    <w:rsid w:val="34492CDB"/>
    <w:rsid w:val="34500FD0"/>
    <w:rsid w:val="34524F3A"/>
    <w:rsid w:val="34646558"/>
    <w:rsid w:val="34732F55"/>
    <w:rsid w:val="348F21BA"/>
    <w:rsid w:val="34945025"/>
    <w:rsid w:val="34B1276A"/>
    <w:rsid w:val="34B1515D"/>
    <w:rsid w:val="34D36331"/>
    <w:rsid w:val="34D460F4"/>
    <w:rsid w:val="34E67003"/>
    <w:rsid w:val="34E7796D"/>
    <w:rsid w:val="34E93F03"/>
    <w:rsid w:val="34F95E41"/>
    <w:rsid w:val="350543CC"/>
    <w:rsid w:val="35155312"/>
    <w:rsid w:val="351C3DAC"/>
    <w:rsid w:val="351F342F"/>
    <w:rsid w:val="35314FB3"/>
    <w:rsid w:val="353E18A0"/>
    <w:rsid w:val="355A63E7"/>
    <w:rsid w:val="357013B5"/>
    <w:rsid w:val="3598792A"/>
    <w:rsid w:val="35B02D8F"/>
    <w:rsid w:val="35BB70A5"/>
    <w:rsid w:val="35C4436C"/>
    <w:rsid w:val="35E2496F"/>
    <w:rsid w:val="35ED0E06"/>
    <w:rsid w:val="35F71343"/>
    <w:rsid w:val="360B491D"/>
    <w:rsid w:val="36102DC1"/>
    <w:rsid w:val="364C3B52"/>
    <w:rsid w:val="364D1F9E"/>
    <w:rsid w:val="36696104"/>
    <w:rsid w:val="36731B49"/>
    <w:rsid w:val="367D2405"/>
    <w:rsid w:val="368235DD"/>
    <w:rsid w:val="36BE24F5"/>
    <w:rsid w:val="36C406F2"/>
    <w:rsid w:val="36CF7DC1"/>
    <w:rsid w:val="36D93130"/>
    <w:rsid w:val="36E201A7"/>
    <w:rsid w:val="37094C5C"/>
    <w:rsid w:val="370F1293"/>
    <w:rsid w:val="371C21EF"/>
    <w:rsid w:val="371C5808"/>
    <w:rsid w:val="371E2845"/>
    <w:rsid w:val="371F64B8"/>
    <w:rsid w:val="37225DB7"/>
    <w:rsid w:val="37247AF5"/>
    <w:rsid w:val="37A02565"/>
    <w:rsid w:val="37BD2420"/>
    <w:rsid w:val="37C85E92"/>
    <w:rsid w:val="37D47A22"/>
    <w:rsid w:val="37D553A1"/>
    <w:rsid w:val="37FE7639"/>
    <w:rsid w:val="38026EED"/>
    <w:rsid w:val="380333CE"/>
    <w:rsid w:val="382813AD"/>
    <w:rsid w:val="3841709A"/>
    <w:rsid w:val="385A7CAE"/>
    <w:rsid w:val="389625D1"/>
    <w:rsid w:val="38A00ACA"/>
    <w:rsid w:val="38A07265"/>
    <w:rsid w:val="38AA3B2F"/>
    <w:rsid w:val="38AC6EE0"/>
    <w:rsid w:val="38B02011"/>
    <w:rsid w:val="38B44C55"/>
    <w:rsid w:val="38B66548"/>
    <w:rsid w:val="38B801D6"/>
    <w:rsid w:val="38DA4629"/>
    <w:rsid w:val="38E35ABB"/>
    <w:rsid w:val="38F7516D"/>
    <w:rsid w:val="38F912BE"/>
    <w:rsid w:val="393F5E67"/>
    <w:rsid w:val="39567BE8"/>
    <w:rsid w:val="395A71D2"/>
    <w:rsid w:val="395E206D"/>
    <w:rsid w:val="398C7559"/>
    <w:rsid w:val="39910906"/>
    <w:rsid w:val="39A314BC"/>
    <w:rsid w:val="39B03EDD"/>
    <w:rsid w:val="39BB1D99"/>
    <w:rsid w:val="39C805DA"/>
    <w:rsid w:val="39C81A11"/>
    <w:rsid w:val="39CF1EE2"/>
    <w:rsid w:val="39D64F7B"/>
    <w:rsid w:val="39E603B5"/>
    <w:rsid w:val="39F114FE"/>
    <w:rsid w:val="39FD5A02"/>
    <w:rsid w:val="3A006A8B"/>
    <w:rsid w:val="3A2B24E8"/>
    <w:rsid w:val="3A4366B9"/>
    <w:rsid w:val="3A4F0ABC"/>
    <w:rsid w:val="3A562670"/>
    <w:rsid w:val="3A705CF2"/>
    <w:rsid w:val="3A72524B"/>
    <w:rsid w:val="3A7849AF"/>
    <w:rsid w:val="3A810D4F"/>
    <w:rsid w:val="3A895837"/>
    <w:rsid w:val="3A967480"/>
    <w:rsid w:val="3A9A5F8C"/>
    <w:rsid w:val="3A9D4DDB"/>
    <w:rsid w:val="3AA438CD"/>
    <w:rsid w:val="3AAE4802"/>
    <w:rsid w:val="3AB072AD"/>
    <w:rsid w:val="3AB814F4"/>
    <w:rsid w:val="3ADB557D"/>
    <w:rsid w:val="3B074EBE"/>
    <w:rsid w:val="3B1C2148"/>
    <w:rsid w:val="3B2812A1"/>
    <w:rsid w:val="3B3219B3"/>
    <w:rsid w:val="3B4F23C7"/>
    <w:rsid w:val="3B4F28E8"/>
    <w:rsid w:val="3B4F3D69"/>
    <w:rsid w:val="3B784F54"/>
    <w:rsid w:val="3B8375FF"/>
    <w:rsid w:val="3B8C1D63"/>
    <w:rsid w:val="3B9B4ACD"/>
    <w:rsid w:val="3BB261B3"/>
    <w:rsid w:val="3BBE5C27"/>
    <w:rsid w:val="3BC334FD"/>
    <w:rsid w:val="3BF02FB3"/>
    <w:rsid w:val="3C001946"/>
    <w:rsid w:val="3C063A5A"/>
    <w:rsid w:val="3C135D11"/>
    <w:rsid w:val="3C2145A5"/>
    <w:rsid w:val="3C2A0BD5"/>
    <w:rsid w:val="3C2E5046"/>
    <w:rsid w:val="3C377F3B"/>
    <w:rsid w:val="3C384596"/>
    <w:rsid w:val="3C47310D"/>
    <w:rsid w:val="3C4A0BD2"/>
    <w:rsid w:val="3C5D721F"/>
    <w:rsid w:val="3CD07723"/>
    <w:rsid w:val="3CDD563B"/>
    <w:rsid w:val="3CE02647"/>
    <w:rsid w:val="3CE61F43"/>
    <w:rsid w:val="3CE77C9C"/>
    <w:rsid w:val="3CE92F9E"/>
    <w:rsid w:val="3CF56A7F"/>
    <w:rsid w:val="3CFF6B67"/>
    <w:rsid w:val="3D0A2026"/>
    <w:rsid w:val="3D3E0732"/>
    <w:rsid w:val="3D721F61"/>
    <w:rsid w:val="3DC21FC7"/>
    <w:rsid w:val="3DED1CA1"/>
    <w:rsid w:val="3DEE273F"/>
    <w:rsid w:val="3DF5739C"/>
    <w:rsid w:val="3DFD4B35"/>
    <w:rsid w:val="3E166910"/>
    <w:rsid w:val="3E2B1343"/>
    <w:rsid w:val="3E4D3DB5"/>
    <w:rsid w:val="3E510769"/>
    <w:rsid w:val="3E567D7E"/>
    <w:rsid w:val="3E64585C"/>
    <w:rsid w:val="3EBE7BEC"/>
    <w:rsid w:val="3EC00C9A"/>
    <w:rsid w:val="3ED20B7B"/>
    <w:rsid w:val="3EF33C93"/>
    <w:rsid w:val="3EF83452"/>
    <w:rsid w:val="3F057260"/>
    <w:rsid w:val="3F2F1865"/>
    <w:rsid w:val="3F321D7D"/>
    <w:rsid w:val="3F391248"/>
    <w:rsid w:val="3F411D11"/>
    <w:rsid w:val="3F5702C9"/>
    <w:rsid w:val="3F5B5D61"/>
    <w:rsid w:val="3F8B4007"/>
    <w:rsid w:val="3F9779C2"/>
    <w:rsid w:val="3FA90E89"/>
    <w:rsid w:val="3FAE21A9"/>
    <w:rsid w:val="3FB03446"/>
    <w:rsid w:val="3FB60696"/>
    <w:rsid w:val="3FB77EF8"/>
    <w:rsid w:val="3FB91A2A"/>
    <w:rsid w:val="3FCF3647"/>
    <w:rsid w:val="3FD22902"/>
    <w:rsid w:val="3FDF1D60"/>
    <w:rsid w:val="3FE56C66"/>
    <w:rsid w:val="3FEB5F93"/>
    <w:rsid w:val="3FFF1958"/>
    <w:rsid w:val="400111D6"/>
    <w:rsid w:val="40287636"/>
    <w:rsid w:val="402C1CE6"/>
    <w:rsid w:val="405B3669"/>
    <w:rsid w:val="407739F7"/>
    <w:rsid w:val="407C59B8"/>
    <w:rsid w:val="40AC0610"/>
    <w:rsid w:val="40B63B48"/>
    <w:rsid w:val="40C3495F"/>
    <w:rsid w:val="40C36B04"/>
    <w:rsid w:val="40CD1540"/>
    <w:rsid w:val="40CD3734"/>
    <w:rsid w:val="40D34C9F"/>
    <w:rsid w:val="41043BE5"/>
    <w:rsid w:val="410826D8"/>
    <w:rsid w:val="411D21BA"/>
    <w:rsid w:val="411D3776"/>
    <w:rsid w:val="41354269"/>
    <w:rsid w:val="41390DE6"/>
    <w:rsid w:val="414153CF"/>
    <w:rsid w:val="415E0F40"/>
    <w:rsid w:val="4173593B"/>
    <w:rsid w:val="41773F03"/>
    <w:rsid w:val="41827A85"/>
    <w:rsid w:val="4183249D"/>
    <w:rsid w:val="418F158B"/>
    <w:rsid w:val="41954600"/>
    <w:rsid w:val="41AD4072"/>
    <w:rsid w:val="41BF1607"/>
    <w:rsid w:val="41C01D87"/>
    <w:rsid w:val="41D732DC"/>
    <w:rsid w:val="41E143BF"/>
    <w:rsid w:val="420F4727"/>
    <w:rsid w:val="423520BE"/>
    <w:rsid w:val="423E06EB"/>
    <w:rsid w:val="424618DF"/>
    <w:rsid w:val="425967A3"/>
    <w:rsid w:val="42673CEA"/>
    <w:rsid w:val="426776BB"/>
    <w:rsid w:val="428A0763"/>
    <w:rsid w:val="428E4237"/>
    <w:rsid w:val="428F7002"/>
    <w:rsid w:val="42A9451C"/>
    <w:rsid w:val="42E25E3B"/>
    <w:rsid w:val="43150EF6"/>
    <w:rsid w:val="432A68D9"/>
    <w:rsid w:val="432D18D4"/>
    <w:rsid w:val="433B5489"/>
    <w:rsid w:val="433C7D27"/>
    <w:rsid w:val="4344433E"/>
    <w:rsid w:val="436B4C46"/>
    <w:rsid w:val="439D31B6"/>
    <w:rsid w:val="43A73DF6"/>
    <w:rsid w:val="43AB6529"/>
    <w:rsid w:val="43AF1638"/>
    <w:rsid w:val="43B00EFC"/>
    <w:rsid w:val="43BA1F79"/>
    <w:rsid w:val="43BC3E46"/>
    <w:rsid w:val="43C96E04"/>
    <w:rsid w:val="43DE35B7"/>
    <w:rsid w:val="43E63AC4"/>
    <w:rsid w:val="43EE2A7E"/>
    <w:rsid w:val="43F95FF6"/>
    <w:rsid w:val="440B2665"/>
    <w:rsid w:val="441F0C07"/>
    <w:rsid w:val="442A1279"/>
    <w:rsid w:val="443F4A19"/>
    <w:rsid w:val="44471875"/>
    <w:rsid w:val="44491C4E"/>
    <w:rsid w:val="445B17BA"/>
    <w:rsid w:val="446D4F4E"/>
    <w:rsid w:val="44794460"/>
    <w:rsid w:val="4482254C"/>
    <w:rsid w:val="448D5DBF"/>
    <w:rsid w:val="448E0FFD"/>
    <w:rsid w:val="4492209A"/>
    <w:rsid w:val="44AC5F48"/>
    <w:rsid w:val="44B15C8B"/>
    <w:rsid w:val="44C02723"/>
    <w:rsid w:val="44D32505"/>
    <w:rsid w:val="44F67CC6"/>
    <w:rsid w:val="44FC17B7"/>
    <w:rsid w:val="45120C05"/>
    <w:rsid w:val="45267BCC"/>
    <w:rsid w:val="45425EFB"/>
    <w:rsid w:val="455606DE"/>
    <w:rsid w:val="457460EE"/>
    <w:rsid w:val="45756B9F"/>
    <w:rsid w:val="45765676"/>
    <w:rsid w:val="4583069D"/>
    <w:rsid w:val="45997AA2"/>
    <w:rsid w:val="45AE092E"/>
    <w:rsid w:val="45C73023"/>
    <w:rsid w:val="45F308CE"/>
    <w:rsid w:val="460B146E"/>
    <w:rsid w:val="46182CDF"/>
    <w:rsid w:val="461A511D"/>
    <w:rsid w:val="46307D10"/>
    <w:rsid w:val="46490C0A"/>
    <w:rsid w:val="46545D79"/>
    <w:rsid w:val="46745903"/>
    <w:rsid w:val="4687208D"/>
    <w:rsid w:val="46941837"/>
    <w:rsid w:val="469435D2"/>
    <w:rsid w:val="46A4286D"/>
    <w:rsid w:val="46B32C67"/>
    <w:rsid w:val="46B96CF1"/>
    <w:rsid w:val="46DA707F"/>
    <w:rsid w:val="46E637B8"/>
    <w:rsid w:val="46E870E2"/>
    <w:rsid w:val="46E9726D"/>
    <w:rsid w:val="471F43D4"/>
    <w:rsid w:val="47202F63"/>
    <w:rsid w:val="47315F46"/>
    <w:rsid w:val="47447097"/>
    <w:rsid w:val="474856A0"/>
    <w:rsid w:val="4755582D"/>
    <w:rsid w:val="47774830"/>
    <w:rsid w:val="477E5744"/>
    <w:rsid w:val="4791349F"/>
    <w:rsid w:val="47A53678"/>
    <w:rsid w:val="47A7289A"/>
    <w:rsid w:val="47B629FE"/>
    <w:rsid w:val="47B635B1"/>
    <w:rsid w:val="47C9493D"/>
    <w:rsid w:val="47E00A03"/>
    <w:rsid w:val="47E510ED"/>
    <w:rsid w:val="47EB26A3"/>
    <w:rsid w:val="47FA1FBF"/>
    <w:rsid w:val="48051DD6"/>
    <w:rsid w:val="482147B5"/>
    <w:rsid w:val="48274E73"/>
    <w:rsid w:val="484A673E"/>
    <w:rsid w:val="484F1D66"/>
    <w:rsid w:val="485914CA"/>
    <w:rsid w:val="4898707D"/>
    <w:rsid w:val="489A4604"/>
    <w:rsid w:val="48A5705D"/>
    <w:rsid w:val="48AE6F40"/>
    <w:rsid w:val="48B76A0A"/>
    <w:rsid w:val="48D62382"/>
    <w:rsid w:val="48D65BEF"/>
    <w:rsid w:val="48D725F5"/>
    <w:rsid w:val="48DA1098"/>
    <w:rsid w:val="48DA5952"/>
    <w:rsid w:val="48E74C8B"/>
    <w:rsid w:val="48F51DA9"/>
    <w:rsid w:val="49083252"/>
    <w:rsid w:val="490E71DC"/>
    <w:rsid w:val="491252BA"/>
    <w:rsid w:val="49276AE5"/>
    <w:rsid w:val="492812EF"/>
    <w:rsid w:val="49377258"/>
    <w:rsid w:val="493E5AB0"/>
    <w:rsid w:val="495A59DB"/>
    <w:rsid w:val="49606CAF"/>
    <w:rsid w:val="49647188"/>
    <w:rsid w:val="497942D6"/>
    <w:rsid w:val="49890C62"/>
    <w:rsid w:val="49912501"/>
    <w:rsid w:val="49BC4CCD"/>
    <w:rsid w:val="49BF22E4"/>
    <w:rsid w:val="49D33026"/>
    <w:rsid w:val="4A073499"/>
    <w:rsid w:val="4A0842B2"/>
    <w:rsid w:val="4A127A7E"/>
    <w:rsid w:val="4A30792D"/>
    <w:rsid w:val="4A36145F"/>
    <w:rsid w:val="4A3A3856"/>
    <w:rsid w:val="4A4D749D"/>
    <w:rsid w:val="4A5068FF"/>
    <w:rsid w:val="4A60597D"/>
    <w:rsid w:val="4A672680"/>
    <w:rsid w:val="4A7B1CEF"/>
    <w:rsid w:val="4A830012"/>
    <w:rsid w:val="4ACF6BEC"/>
    <w:rsid w:val="4AD16A66"/>
    <w:rsid w:val="4AD80C7B"/>
    <w:rsid w:val="4B0F7F2A"/>
    <w:rsid w:val="4B2F36EE"/>
    <w:rsid w:val="4B596AA8"/>
    <w:rsid w:val="4B620BBD"/>
    <w:rsid w:val="4B6B0097"/>
    <w:rsid w:val="4B6B3AAD"/>
    <w:rsid w:val="4B6F70BE"/>
    <w:rsid w:val="4B7221F6"/>
    <w:rsid w:val="4B8A0C7B"/>
    <w:rsid w:val="4B9A3345"/>
    <w:rsid w:val="4B9E41A9"/>
    <w:rsid w:val="4BB16BB1"/>
    <w:rsid w:val="4BB914A3"/>
    <w:rsid w:val="4BCE037D"/>
    <w:rsid w:val="4BD0622E"/>
    <w:rsid w:val="4C0C7294"/>
    <w:rsid w:val="4C0F375F"/>
    <w:rsid w:val="4C2A4B17"/>
    <w:rsid w:val="4C626AC0"/>
    <w:rsid w:val="4C6320AA"/>
    <w:rsid w:val="4C68620D"/>
    <w:rsid w:val="4C927A47"/>
    <w:rsid w:val="4C95281D"/>
    <w:rsid w:val="4C9A15DD"/>
    <w:rsid w:val="4CB01280"/>
    <w:rsid w:val="4CB36F58"/>
    <w:rsid w:val="4CB83BAD"/>
    <w:rsid w:val="4CB9768A"/>
    <w:rsid w:val="4CC77F03"/>
    <w:rsid w:val="4CCC4BC6"/>
    <w:rsid w:val="4D15779D"/>
    <w:rsid w:val="4D1714D6"/>
    <w:rsid w:val="4D337EE9"/>
    <w:rsid w:val="4D374BD1"/>
    <w:rsid w:val="4D380F5F"/>
    <w:rsid w:val="4D4E45EC"/>
    <w:rsid w:val="4D5A515D"/>
    <w:rsid w:val="4D6E4CCC"/>
    <w:rsid w:val="4D734FBE"/>
    <w:rsid w:val="4D771C12"/>
    <w:rsid w:val="4D830463"/>
    <w:rsid w:val="4D992B3C"/>
    <w:rsid w:val="4D9C5D37"/>
    <w:rsid w:val="4DA14F12"/>
    <w:rsid w:val="4DBB7B38"/>
    <w:rsid w:val="4DBE78B9"/>
    <w:rsid w:val="4DD0691B"/>
    <w:rsid w:val="4DF25475"/>
    <w:rsid w:val="4DF50550"/>
    <w:rsid w:val="4DFA7F81"/>
    <w:rsid w:val="4E05114D"/>
    <w:rsid w:val="4E0759E2"/>
    <w:rsid w:val="4E2A6A75"/>
    <w:rsid w:val="4E4C51E3"/>
    <w:rsid w:val="4E725786"/>
    <w:rsid w:val="4E931779"/>
    <w:rsid w:val="4E9B38FA"/>
    <w:rsid w:val="4E9D1C7C"/>
    <w:rsid w:val="4ED234A9"/>
    <w:rsid w:val="4EE46DBB"/>
    <w:rsid w:val="4EF816B5"/>
    <w:rsid w:val="4F0C53B9"/>
    <w:rsid w:val="4F1C46A0"/>
    <w:rsid w:val="4F276E60"/>
    <w:rsid w:val="4F6D7C9B"/>
    <w:rsid w:val="4F872744"/>
    <w:rsid w:val="4F9011CB"/>
    <w:rsid w:val="4FBC4D01"/>
    <w:rsid w:val="4FBF4112"/>
    <w:rsid w:val="4FD94B25"/>
    <w:rsid w:val="4FF24D18"/>
    <w:rsid w:val="4FFA7ACA"/>
    <w:rsid w:val="50115B60"/>
    <w:rsid w:val="50122CD5"/>
    <w:rsid w:val="501356B6"/>
    <w:rsid w:val="50210124"/>
    <w:rsid w:val="50210D4E"/>
    <w:rsid w:val="502F4D51"/>
    <w:rsid w:val="5045370D"/>
    <w:rsid w:val="5055637B"/>
    <w:rsid w:val="507347BB"/>
    <w:rsid w:val="507C6C9D"/>
    <w:rsid w:val="507D0372"/>
    <w:rsid w:val="50807DCE"/>
    <w:rsid w:val="50910083"/>
    <w:rsid w:val="50BC5646"/>
    <w:rsid w:val="50F62CE0"/>
    <w:rsid w:val="513110A1"/>
    <w:rsid w:val="515A3B9C"/>
    <w:rsid w:val="516231D4"/>
    <w:rsid w:val="516E43B5"/>
    <w:rsid w:val="51726686"/>
    <w:rsid w:val="51746FB4"/>
    <w:rsid w:val="519362EE"/>
    <w:rsid w:val="519B65CF"/>
    <w:rsid w:val="519C58A1"/>
    <w:rsid w:val="51BC5591"/>
    <w:rsid w:val="51E71889"/>
    <w:rsid w:val="520230D8"/>
    <w:rsid w:val="5213002A"/>
    <w:rsid w:val="521379D1"/>
    <w:rsid w:val="522305D1"/>
    <w:rsid w:val="52306645"/>
    <w:rsid w:val="52355063"/>
    <w:rsid w:val="52583D82"/>
    <w:rsid w:val="52776903"/>
    <w:rsid w:val="52A56F91"/>
    <w:rsid w:val="52BE03FC"/>
    <w:rsid w:val="52D62103"/>
    <w:rsid w:val="52E042AF"/>
    <w:rsid w:val="52E34821"/>
    <w:rsid w:val="53027F6F"/>
    <w:rsid w:val="530378C0"/>
    <w:rsid w:val="531475D1"/>
    <w:rsid w:val="5322691A"/>
    <w:rsid w:val="532E7AD6"/>
    <w:rsid w:val="532F204A"/>
    <w:rsid w:val="5342137C"/>
    <w:rsid w:val="53497C40"/>
    <w:rsid w:val="534E511C"/>
    <w:rsid w:val="537922DA"/>
    <w:rsid w:val="5381235C"/>
    <w:rsid w:val="53993D70"/>
    <w:rsid w:val="53B74385"/>
    <w:rsid w:val="53C519ED"/>
    <w:rsid w:val="53DD19B1"/>
    <w:rsid w:val="53E419D3"/>
    <w:rsid w:val="53FF752C"/>
    <w:rsid w:val="54073891"/>
    <w:rsid w:val="542A4B47"/>
    <w:rsid w:val="543C3492"/>
    <w:rsid w:val="54422CA3"/>
    <w:rsid w:val="54454D04"/>
    <w:rsid w:val="54982D15"/>
    <w:rsid w:val="54AF5638"/>
    <w:rsid w:val="54B72AD2"/>
    <w:rsid w:val="54E9527B"/>
    <w:rsid w:val="550D3743"/>
    <w:rsid w:val="55435D8D"/>
    <w:rsid w:val="554C25CB"/>
    <w:rsid w:val="556449C1"/>
    <w:rsid w:val="55694F0E"/>
    <w:rsid w:val="557246AF"/>
    <w:rsid w:val="558D3895"/>
    <w:rsid w:val="559D593C"/>
    <w:rsid w:val="55C36827"/>
    <w:rsid w:val="55F253AD"/>
    <w:rsid w:val="55F7314A"/>
    <w:rsid w:val="56110F00"/>
    <w:rsid w:val="561A292F"/>
    <w:rsid w:val="56242BDE"/>
    <w:rsid w:val="5625560D"/>
    <w:rsid w:val="56280876"/>
    <w:rsid w:val="565A4944"/>
    <w:rsid w:val="56611A6D"/>
    <w:rsid w:val="566C51B8"/>
    <w:rsid w:val="567B2355"/>
    <w:rsid w:val="569D2CF8"/>
    <w:rsid w:val="56A16019"/>
    <w:rsid w:val="56A47E35"/>
    <w:rsid w:val="56AF2B08"/>
    <w:rsid w:val="56DE0724"/>
    <w:rsid w:val="56E23B51"/>
    <w:rsid w:val="570275FA"/>
    <w:rsid w:val="570B68F2"/>
    <w:rsid w:val="57182BF4"/>
    <w:rsid w:val="5724235D"/>
    <w:rsid w:val="576C02C0"/>
    <w:rsid w:val="577022D1"/>
    <w:rsid w:val="57711937"/>
    <w:rsid w:val="577D7369"/>
    <w:rsid w:val="577E6592"/>
    <w:rsid w:val="57A23389"/>
    <w:rsid w:val="57C81465"/>
    <w:rsid w:val="57D8711C"/>
    <w:rsid w:val="57E62D4B"/>
    <w:rsid w:val="57E63712"/>
    <w:rsid w:val="57E8144A"/>
    <w:rsid w:val="57EF51D1"/>
    <w:rsid w:val="57F2533C"/>
    <w:rsid w:val="5814127B"/>
    <w:rsid w:val="5818097E"/>
    <w:rsid w:val="58196E0B"/>
    <w:rsid w:val="58386EDF"/>
    <w:rsid w:val="58560D16"/>
    <w:rsid w:val="586231AF"/>
    <w:rsid w:val="588019FA"/>
    <w:rsid w:val="58821129"/>
    <w:rsid w:val="58912296"/>
    <w:rsid w:val="58927898"/>
    <w:rsid w:val="58936EAB"/>
    <w:rsid w:val="589B4F75"/>
    <w:rsid w:val="589E0C2F"/>
    <w:rsid w:val="58B63A87"/>
    <w:rsid w:val="58C75CA8"/>
    <w:rsid w:val="58E36687"/>
    <w:rsid w:val="58EE045C"/>
    <w:rsid w:val="58F957FD"/>
    <w:rsid w:val="58FA0AA7"/>
    <w:rsid w:val="58FB0EAB"/>
    <w:rsid w:val="58FE58BE"/>
    <w:rsid w:val="59004FEC"/>
    <w:rsid w:val="590A19ED"/>
    <w:rsid w:val="590B523F"/>
    <w:rsid w:val="590F6CBB"/>
    <w:rsid w:val="592B4C45"/>
    <w:rsid w:val="592D5A99"/>
    <w:rsid w:val="59304562"/>
    <w:rsid w:val="593B2300"/>
    <w:rsid w:val="593B2B35"/>
    <w:rsid w:val="59661292"/>
    <w:rsid w:val="597A28CD"/>
    <w:rsid w:val="59945F0B"/>
    <w:rsid w:val="59991E32"/>
    <w:rsid w:val="599A590C"/>
    <w:rsid w:val="59A30589"/>
    <w:rsid w:val="59AE7844"/>
    <w:rsid w:val="59AF7F7A"/>
    <w:rsid w:val="59C608B6"/>
    <w:rsid w:val="59C7592E"/>
    <w:rsid w:val="59E22D14"/>
    <w:rsid w:val="5A0F5D73"/>
    <w:rsid w:val="5A1A0713"/>
    <w:rsid w:val="5A1B6F88"/>
    <w:rsid w:val="5A5314A6"/>
    <w:rsid w:val="5A755C92"/>
    <w:rsid w:val="5A815289"/>
    <w:rsid w:val="5A8B6319"/>
    <w:rsid w:val="5A917B2F"/>
    <w:rsid w:val="5A9A76F4"/>
    <w:rsid w:val="5AAE21F6"/>
    <w:rsid w:val="5AB321AE"/>
    <w:rsid w:val="5ABA3AA9"/>
    <w:rsid w:val="5ACD6EB0"/>
    <w:rsid w:val="5AE63E50"/>
    <w:rsid w:val="5AE66B76"/>
    <w:rsid w:val="5AEE2489"/>
    <w:rsid w:val="5B075C3C"/>
    <w:rsid w:val="5B0F2328"/>
    <w:rsid w:val="5B1B6D0D"/>
    <w:rsid w:val="5B394803"/>
    <w:rsid w:val="5B4B5630"/>
    <w:rsid w:val="5B580410"/>
    <w:rsid w:val="5B816B8D"/>
    <w:rsid w:val="5B8337A9"/>
    <w:rsid w:val="5B865D79"/>
    <w:rsid w:val="5BAD273C"/>
    <w:rsid w:val="5BB444B0"/>
    <w:rsid w:val="5BC65B8C"/>
    <w:rsid w:val="5BD061F6"/>
    <w:rsid w:val="5BEA1018"/>
    <w:rsid w:val="5BF532DF"/>
    <w:rsid w:val="5C0425A3"/>
    <w:rsid w:val="5C0D5C32"/>
    <w:rsid w:val="5C15579A"/>
    <w:rsid w:val="5C1D279A"/>
    <w:rsid w:val="5C292DE1"/>
    <w:rsid w:val="5C2E43F7"/>
    <w:rsid w:val="5C427512"/>
    <w:rsid w:val="5C690E20"/>
    <w:rsid w:val="5C6B200B"/>
    <w:rsid w:val="5CAA3BAF"/>
    <w:rsid w:val="5CB468A6"/>
    <w:rsid w:val="5CCB0937"/>
    <w:rsid w:val="5CCC0784"/>
    <w:rsid w:val="5CEA3D56"/>
    <w:rsid w:val="5CF442AC"/>
    <w:rsid w:val="5D06564A"/>
    <w:rsid w:val="5D0B35A0"/>
    <w:rsid w:val="5D144109"/>
    <w:rsid w:val="5D2D63CE"/>
    <w:rsid w:val="5D384FB6"/>
    <w:rsid w:val="5D3B100E"/>
    <w:rsid w:val="5D4530D7"/>
    <w:rsid w:val="5D4D4343"/>
    <w:rsid w:val="5D5C5E29"/>
    <w:rsid w:val="5D6F6430"/>
    <w:rsid w:val="5D7974E8"/>
    <w:rsid w:val="5D7A46C9"/>
    <w:rsid w:val="5D892B77"/>
    <w:rsid w:val="5D8F4D13"/>
    <w:rsid w:val="5D915FF1"/>
    <w:rsid w:val="5DC42556"/>
    <w:rsid w:val="5DDD5D5C"/>
    <w:rsid w:val="5DE10758"/>
    <w:rsid w:val="5DEC2662"/>
    <w:rsid w:val="5DF33A7C"/>
    <w:rsid w:val="5DF41E52"/>
    <w:rsid w:val="5DF533F5"/>
    <w:rsid w:val="5DF67F65"/>
    <w:rsid w:val="5E054255"/>
    <w:rsid w:val="5E09244E"/>
    <w:rsid w:val="5E0F03E3"/>
    <w:rsid w:val="5E2B3C11"/>
    <w:rsid w:val="5E2F7319"/>
    <w:rsid w:val="5E6C19E8"/>
    <w:rsid w:val="5E78552F"/>
    <w:rsid w:val="5E833D0A"/>
    <w:rsid w:val="5E8F5567"/>
    <w:rsid w:val="5E9D6921"/>
    <w:rsid w:val="5EA11766"/>
    <w:rsid w:val="5EAF0519"/>
    <w:rsid w:val="5EBA6380"/>
    <w:rsid w:val="5EBB0FC2"/>
    <w:rsid w:val="5EBD2338"/>
    <w:rsid w:val="5EBF3118"/>
    <w:rsid w:val="5ECE34F6"/>
    <w:rsid w:val="5ECE3921"/>
    <w:rsid w:val="5EF77EF1"/>
    <w:rsid w:val="5F0C5245"/>
    <w:rsid w:val="5F173EF4"/>
    <w:rsid w:val="5F20351E"/>
    <w:rsid w:val="5F385BD6"/>
    <w:rsid w:val="5F4C4DF5"/>
    <w:rsid w:val="5F4D37CE"/>
    <w:rsid w:val="5F4D4BCE"/>
    <w:rsid w:val="5F4F37A6"/>
    <w:rsid w:val="5F8662D7"/>
    <w:rsid w:val="5FAD7ADF"/>
    <w:rsid w:val="5FB05CF0"/>
    <w:rsid w:val="5FC923A6"/>
    <w:rsid w:val="5FCD4ACD"/>
    <w:rsid w:val="5FCE650D"/>
    <w:rsid w:val="5FD53A72"/>
    <w:rsid w:val="5FE3247C"/>
    <w:rsid w:val="5FF03894"/>
    <w:rsid w:val="5FFA4F1B"/>
    <w:rsid w:val="601C762B"/>
    <w:rsid w:val="603F1FFE"/>
    <w:rsid w:val="6049583B"/>
    <w:rsid w:val="606D3212"/>
    <w:rsid w:val="60713270"/>
    <w:rsid w:val="608859BF"/>
    <w:rsid w:val="608C6BFD"/>
    <w:rsid w:val="609C6C69"/>
    <w:rsid w:val="609D2860"/>
    <w:rsid w:val="60AB7383"/>
    <w:rsid w:val="60B61CD9"/>
    <w:rsid w:val="60B96A77"/>
    <w:rsid w:val="60BF202E"/>
    <w:rsid w:val="60C27D34"/>
    <w:rsid w:val="60C932EB"/>
    <w:rsid w:val="60CE5F6F"/>
    <w:rsid w:val="60DB2BA0"/>
    <w:rsid w:val="60EA7B40"/>
    <w:rsid w:val="60F87491"/>
    <w:rsid w:val="61227D36"/>
    <w:rsid w:val="61414572"/>
    <w:rsid w:val="614A75B3"/>
    <w:rsid w:val="61506D0C"/>
    <w:rsid w:val="616722D1"/>
    <w:rsid w:val="618A571F"/>
    <w:rsid w:val="618C5AD7"/>
    <w:rsid w:val="61980D88"/>
    <w:rsid w:val="619A15C3"/>
    <w:rsid w:val="61A160C9"/>
    <w:rsid w:val="61A6074C"/>
    <w:rsid w:val="61C66519"/>
    <w:rsid w:val="61CA0A38"/>
    <w:rsid w:val="61E42DF3"/>
    <w:rsid w:val="61E46FD5"/>
    <w:rsid w:val="61EC78FE"/>
    <w:rsid w:val="61FB6981"/>
    <w:rsid w:val="620626BC"/>
    <w:rsid w:val="62341D51"/>
    <w:rsid w:val="62510449"/>
    <w:rsid w:val="627D06D1"/>
    <w:rsid w:val="628A5E6B"/>
    <w:rsid w:val="62974B22"/>
    <w:rsid w:val="62DD40E6"/>
    <w:rsid w:val="62E34390"/>
    <w:rsid w:val="62E87515"/>
    <w:rsid w:val="62EE0E34"/>
    <w:rsid w:val="63170D27"/>
    <w:rsid w:val="63207BC0"/>
    <w:rsid w:val="633A4FED"/>
    <w:rsid w:val="634A6C24"/>
    <w:rsid w:val="634E1839"/>
    <w:rsid w:val="63536AF5"/>
    <w:rsid w:val="636345BB"/>
    <w:rsid w:val="63667CD5"/>
    <w:rsid w:val="63686EB5"/>
    <w:rsid w:val="63696248"/>
    <w:rsid w:val="63711AFE"/>
    <w:rsid w:val="637C26D1"/>
    <w:rsid w:val="639170B0"/>
    <w:rsid w:val="63A50597"/>
    <w:rsid w:val="63BC53E9"/>
    <w:rsid w:val="63C942C4"/>
    <w:rsid w:val="63D94A4F"/>
    <w:rsid w:val="63DD001A"/>
    <w:rsid w:val="63E27363"/>
    <w:rsid w:val="63FF348A"/>
    <w:rsid w:val="64015EEF"/>
    <w:rsid w:val="64090B90"/>
    <w:rsid w:val="64115643"/>
    <w:rsid w:val="64164A7E"/>
    <w:rsid w:val="643C0A76"/>
    <w:rsid w:val="644F5B32"/>
    <w:rsid w:val="64515E16"/>
    <w:rsid w:val="645B6890"/>
    <w:rsid w:val="64940B22"/>
    <w:rsid w:val="64A913BA"/>
    <w:rsid w:val="64A95B3B"/>
    <w:rsid w:val="64B06576"/>
    <w:rsid w:val="64D52CE6"/>
    <w:rsid w:val="64D93BA7"/>
    <w:rsid w:val="650C00C1"/>
    <w:rsid w:val="650F414B"/>
    <w:rsid w:val="651B52B6"/>
    <w:rsid w:val="651C7FC8"/>
    <w:rsid w:val="65363A1F"/>
    <w:rsid w:val="657C460D"/>
    <w:rsid w:val="657D36FD"/>
    <w:rsid w:val="658409B5"/>
    <w:rsid w:val="65925ACD"/>
    <w:rsid w:val="659C2D2B"/>
    <w:rsid w:val="659F33F2"/>
    <w:rsid w:val="65BB3DE5"/>
    <w:rsid w:val="65C56EA6"/>
    <w:rsid w:val="65C812C4"/>
    <w:rsid w:val="65D814E1"/>
    <w:rsid w:val="65E7210E"/>
    <w:rsid w:val="65ED7D45"/>
    <w:rsid w:val="66017CCF"/>
    <w:rsid w:val="661722AE"/>
    <w:rsid w:val="661909AE"/>
    <w:rsid w:val="662E1FC1"/>
    <w:rsid w:val="664302A0"/>
    <w:rsid w:val="664940D9"/>
    <w:rsid w:val="666A2D39"/>
    <w:rsid w:val="66771CEE"/>
    <w:rsid w:val="66803885"/>
    <w:rsid w:val="669608A6"/>
    <w:rsid w:val="66D4012B"/>
    <w:rsid w:val="66D562CD"/>
    <w:rsid w:val="66D86F82"/>
    <w:rsid w:val="66DE572E"/>
    <w:rsid w:val="66F23DA2"/>
    <w:rsid w:val="67000D54"/>
    <w:rsid w:val="67003ED7"/>
    <w:rsid w:val="670076C8"/>
    <w:rsid w:val="672D7E38"/>
    <w:rsid w:val="672F71F5"/>
    <w:rsid w:val="673F2550"/>
    <w:rsid w:val="674313B1"/>
    <w:rsid w:val="675C7D3A"/>
    <w:rsid w:val="67616E29"/>
    <w:rsid w:val="676F1F1D"/>
    <w:rsid w:val="67714AD1"/>
    <w:rsid w:val="678A0E68"/>
    <w:rsid w:val="67AD3446"/>
    <w:rsid w:val="67AD7EC8"/>
    <w:rsid w:val="67B0671E"/>
    <w:rsid w:val="67D37FFC"/>
    <w:rsid w:val="67DE0AC1"/>
    <w:rsid w:val="67F1341D"/>
    <w:rsid w:val="67F65496"/>
    <w:rsid w:val="68054B16"/>
    <w:rsid w:val="681B1363"/>
    <w:rsid w:val="682B174B"/>
    <w:rsid w:val="6831600C"/>
    <w:rsid w:val="6833299C"/>
    <w:rsid w:val="6837371F"/>
    <w:rsid w:val="68440B26"/>
    <w:rsid w:val="684A4B28"/>
    <w:rsid w:val="68633A30"/>
    <w:rsid w:val="68651DD7"/>
    <w:rsid w:val="68766396"/>
    <w:rsid w:val="68793E7F"/>
    <w:rsid w:val="689F3A32"/>
    <w:rsid w:val="68AB72AF"/>
    <w:rsid w:val="68B307A2"/>
    <w:rsid w:val="68B674C2"/>
    <w:rsid w:val="68BF6EDE"/>
    <w:rsid w:val="68CB2105"/>
    <w:rsid w:val="68CE3276"/>
    <w:rsid w:val="68E345DC"/>
    <w:rsid w:val="690E3EE6"/>
    <w:rsid w:val="69334CD8"/>
    <w:rsid w:val="6945012E"/>
    <w:rsid w:val="694E1443"/>
    <w:rsid w:val="69527FEC"/>
    <w:rsid w:val="69544C42"/>
    <w:rsid w:val="69596878"/>
    <w:rsid w:val="696242E0"/>
    <w:rsid w:val="69651416"/>
    <w:rsid w:val="696D3029"/>
    <w:rsid w:val="697D232A"/>
    <w:rsid w:val="69921B9D"/>
    <w:rsid w:val="69941660"/>
    <w:rsid w:val="69C75927"/>
    <w:rsid w:val="69DF77E5"/>
    <w:rsid w:val="69EE6269"/>
    <w:rsid w:val="69FF4E6D"/>
    <w:rsid w:val="6A076369"/>
    <w:rsid w:val="6A076670"/>
    <w:rsid w:val="6A2E3BDF"/>
    <w:rsid w:val="6A6F6877"/>
    <w:rsid w:val="6A722960"/>
    <w:rsid w:val="6A761E04"/>
    <w:rsid w:val="6A7C720D"/>
    <w:rsid w:val="6A7F7CA4"/>
    <w:rsid w:val="6AA15A6C"/>
    <w:rsid w:val="6AAB7E4A"/>
    <w:rsid w:val="6AB93AD6"/>
    <w:rsid w:val="6ACD14AF"/>
    <w:rsid w:val="6AD2595D"/>
    <w:rsid w:val="6AD51677"/>
    <w:rsid w:val="6AEF54BA"/>
    <w:rsid w:val="6B015B9C"/>
    <w:rsid w:val="6B2054FD"/>
    <w:rsid w:val="6B330E3D"/>
    <w:rsid w:val="6B4726C8"/>
    <w:rsid w:val="6B4A4CCF"/>
    <w:rsid w:val="6B5E69A3"/>
    <w:rsid w:val="6B815298"/>
    <w:rsid w:val="6BCA3F33"/>
    <w:rsid w:val="6BCB3A88"/>
    <w:rsid w:val="6BE6430D"/>
    <w:rsid w:val="6BEB76C6"/>
    <w:rsid w:val="6BF47ABE"/>
    <w:rsid w:val="6C167D41"/>
    <w:rsid w:val="6C1E5CA1"/>
    <w:rsid w:val="6C1F2F96"/>
    <w:rsid w:val="6C3212A7"/>
    <w:rsid w:val="6C552B59"/>
    <w:rsid w:val="6C6F3091"/>
    <w:rsid w:val="6C7F395D"/>
    <w:rsid w:val="6C9D6B1D"/>
    <w:rsid w:val="6CAC2F82"/>
    <w:rsid w:val="6CC92786"/>
    <w:rsid w:val="6CEA2402"/>
    <w:rsid w:val="6D044433"/>
    <w:rsid w:val="6D054AA2"/>
    <w:rsid w:val="6D117B8D"/>
    <w:rsid w:val="6D222C23"/>
    <w:rsid w:val="6D226558"/>
    <w:rsid w:val="6D2A0858"/>
    <w:rsid w:val="6D2D3E75"/>
    <w:rsid w:val="6D3804B7"/>
    <w:rsid w:val="6D3D1D74"/>
    <w:rsid w:val="6D4609C2"/>
    <w:rsid w:val="6D58295E"/>
    <w:rsid w:val="6D5C552D"/>
    <w:rsid w:val="6D5E7AD9"/>
    <w:rsid w:val="6D766FDD"/>
    <w:rsid w:val="6D7C360A"/>
    <w:rsid w:val="6D7D4221"/>
    <w:rsid w:val="6D7E296C"/>
    <w:rsid w:val="6D863BF3"/>
    <w:rsid w:val="6D8702E2"/>
    <w:rsid w:val="6D9133D9"/>
    <w:rsid w:val="6D9E47F9"/>
    <w:rsid w:val="6DAA212B"/>
    <w:rsid w:val="6DAB1F62"/>
    <w:rsid w:val="6DB07E58"/>
    <w:rsid w:val="6DFD6DEB"/>
    <w:rsid w:val="6E024C61"/>
    <w:rsid w:val="6E0B1742"/>
    <w:rsid w:val="6E223C08"/>
    <w:rsid w:val="6E325D9F"/>
    <w:rsid w:val="6E43686C"/>
    <w:rsid w:val="6E454C44"/>
    <w:rsid w:val="6E895F13"/>
    <w:rsid w:val="6E985AC3"/>
    <w:rsid w:val="6EC239D3"/>
    <w:rsid w:val="6EE80AF6"/>
    <w:rsid w:val="6EEA4649"/>
    <w:rsid w:val="6F2E1AEB"/>
    <w:rsid w:val="6F2E73E7"/>
    <w:rsid w:val="6F500C74"/>
    <w:rsid w:val="6F582041"/>
    <w:rsid w:val="6F7B21F2"/>
    <w:rsid w:val="6F7C7B6C"/>
    <w:rsid w:val="6F7E3063"/>
    <w:rsid w:val="6F8F41B4"/>
    <w:rsid w:val="6F977D83"/>
    <w:rsid w:val="6FAE6B23"/>
    <w:rsid w:val="6FAF42CF"/>
    <w:rsid w:val="6FE11852"/>
    <w:rsid w:val="6FF87DFA"/>
    <w:rsid w:val="6FF960EF"/>
    <w:rsid w:val="7021099B"/>
    <w:rsid w:val="703616AC"/>
    <w:rsid w:val="70440862"/>
    <w:rsid w:val="705A5B72"/>
    <w:rsid w:val="706C0BAB"/>
    <w:rsid w:val="7076537A"/>
    <w:rsid w:val="707772EC"/>
    <w:rsid w:val="707A55D8"/>
    <w:rsid w:val="709F6D25"/>
    <w:rsid w:val="70B10543"/>
    <w:rsid w:val="70B63B9E"/>
    <w:rsid w:val="70B84F0E"/>
    <w:rsid w:val="70BC7637"/>
    <w:rsid w:val="70C90911"/>
    <w:rsid w:val="70F41A9C"/>
    <w:rsid w:val="7102225F"/>
    <w:rsid w:val="7111757F"/>
    <w:rsid w:val="71130659"/>
    <w:rsid w:val="71135A80"/>
    <w:rsid w:val="712742EA"/>
    <w:rsid w:val="71283BE8"/>
    <w:rsid w:val="71327161"/>
    <w:rsid w:val="7138716E"/>
    <w:rsid w:val="714E76B5"/>
    <w:rsid w:val="71531971"/>
    <w:rsid w:val="7157080F"/>
    <w:rsid w:val="719542AA"/>
    <w:rsid w:val="719551F4"/>
    <w:rsid w:val="71AE514A"/>
    <w:rsid w:val="71AF1EC6"/>
    <w:rsid w:val="71B53850"/>
    <w:rsid w:val="71BC1CCA"/>
    <w:rsid w:val="71BE69CD"/>
    <w:rsid w:val="71C94395"/>
    <w:rsid w:val="71F3059E"/>
    <w:rsid w:val="7201737D"/>
    <w:rsid w:val="720D5739"/>
    <w:rsid w:val="722B681C"/>
    <w:rsid w:val="723543EF"/>
    <w:rsid w:val="724076DF"/>
    <w:rsid w:val="7253359E"/>
    <w:rsid w:val="72610297"/>
    <w:rsid w:val="7270316B"/>
    <w:rsid w:val="727B328B"/>
    <w:rsid w:val="72823384"/>
    <w:rsid w:val="72A92F03"/>
    <w:rsid w:val="72BF2C30"/>
    <w:rsid w:val="72C00D3C"/>
    <w:rsid w:val="72EB6536"/>
    <w:rsid w:val="72F024B9"/>
    <w:rsid w:val="72F30244"/>
    <w:rsid w:val="731326E6"/>
    <w:rsid w:val="731E6338"/>
    <w:rsid w:val="733C1C7F"/>
    <w:rsid w:val="73462A13"/>
    <w:rsid w:val="73492E66"/>
    <w:rsid w:val="7379475C"/>
    <w:rsid w:val="737C3D85"/>
    <w:rsid w:val="73870BC4"/>
    <w:rsid w:val="73AF426A"/>
    <w:rsid w:val="73E22841"/>
    <w:rsid w:val="73EF7F02"/>
    <w:rsid w:val="73F6386D"/>
    <w:rsid w:val="740A3286"/>
    <w:rsid w:val="742D6C8F"/>
    <w:rsid w:val="74472A6E"/>
    <w:rsid w:val="74613D69"/>
    <w:rsid w:val="746316F9"/>
    <w:rsid w:val="746507CC"/>
    <w:rsid w:val="747B3CE1"/>
    <w:rsid w:val="747E7F7F"/>
    <w:rsid w:val="748A67A0"/>
    <w:rsid w:val="7490707B"/>
    <w:rsid w:val="74A01D63"/>
    <w:rsid w:val="74A54D1E"/>
    <w:rsid w:val="74AC60C8"/>
    <w:rsid w:val="74D93235"/>
    <w:rsid w:val="74E03383"/>
    <w:rsid w:val="74EC66FB"/>
    <w:rsid w:val="74ED2CA5"/>
    <w:rsid w:val="7511399B"/>
    <w:rsid w:val="75204DAE"/>
    <w:rsid w:val="7530484D"/>
    <w:rsid w:val="75377071"/>
    <w:rsid w:val="75382F3F"/>
    <w:rsid w:val="75512512"/>
    <w:rsid w:val="755F3FAF"/>
    <w:rsid w:val="75651B53"/>
    <w:rsid w:val="75726EBC"/>
    <w:rsid w:val="757649D6"/>
    <w:rsid w:val="757B387C"/>
    <w:rsid w:val="759F5F69"/>
    <w:rsid w:val="75B32F1A"/>
    <w:rsid w:val="75B4633D"/>
    <w:rsid w:val="75EC741F"/>
    <w:rsid w:val="76120D70"/>
    <w:rsid w:val="76200156"/>
    <w:rsid w:val="763676D2"/>
    <w:rsid w:val="7644108C"/>
    <w:rsid w:val="765278EA"/>
    <w:rsid w:val="766474B1"/>
    <w:rsid w:val="766735A0"/>
    <w:rsid w:val="7667693F"/>
    <w:rsid w:val="76697F4E"/>
    <w:rsid w:val="766A776A"/>
    <w:rsid w:val="76842CA2"/>
    <w:rsid w:val="76A47096"/>
    <w:rsid w:val="76A67C18"/>
    <w:rsid w:val="76AA3320"/>
    <w:rsid w:val="76AD4BC2"/>
    <w:rsid w:val="76B6644D"/>
    <w:rsid w:val="76C019D8"/>
    <w:rsid w:val="76DC1FAD"/>
    <w:rsid w:val="76FB5B4D"/>
    <w:rsid w:val="771262E3"/>
    <w:rsid w:val="771C5EF1"/>
    <w:rsid w:val="774E0340"/>
    <w:rsid w:val="7782411D"/>
    <w:rsid w:val="77922AD2"/>
    <w:rsid w:val="779C451B"/>
    <w:rsid w:val="77B71A40"/>
    <w:rsid w:val="77DE559E"/>
    <w:rsid w:val="77EC3427"/>
    <w:rsid w:val="7808225E"/>
    <w:rsid w:val="7837261A"/>
    <w:rsid w:val="783A4EFF"/>
    <w:rsid w:val="78460525"/>
    <w:rsid w:val="787C6372"/>
    <w:rsid w:val="789E38B5"/>
    <w:rsid w:val="78A2761F"/>
    <w:rsid w:val="78C712AE"/>
    <w:rsid w:val="78E77DB0"/>
    <w:rsid w:val="7916318E"/>
    <w:rsid w:val="791A4F16"/>
    <w:rsid w:val="79310B37"/>
    <w:rsid w:val="79516D76"/>
    <w:rsid w:val="795319FC"/>
    <w:rsid w:val="796916F7"/>
    <w:rsid w:val="796C21C5"/>
    <w:rsid w:val="79736AB4"/>
    <w:rsid w:val="798D0940"/>
    <w:rsid w:val="79A5307A"/>
    <w:rsid w:val="79AA19C6"/>
    <w:rsid w:val="79BC1E37"/>
    <w:rsid w:val="79CC405D"/>
    <w:rsid w:val="79D22EF7"/>
    <w:rsid w:val="79E310F2"/>
    <w:rsid w:val="79E848E8"/>
    <w:rsid w:val="79F72536"/>
    <w:rsid w:val="7A0479B4"/>
    <w:rsid w:val="7A095442"/>
    <w:rsid w:val="7A0F4063"/>
    <w:rsid w:val="7A1F314B"/>
    <w:rsid w:val="7A260B6C"/>
    <w:rsid w:val="7A2C3D6C"/>
    <w:rsid w:val="7A4A6FF1"/>
    <w:rsid w:val="7A6C272B"/>
    <w:rsid w:val="7A86306D"/>
    <w:rsid w:val="7A934D8C"/>
    <w:rsid w:val="7AB23C6E"/>
    <w:rsid w:val="7ADD2E66"/>
    <w:rsid w:val="7AF930CF"/>
    <w:rsid w:val="7B1E5957"/>
    <w:rsid w:val="7B2518CD"/>
    <w:rsid w:val="7B8942D6"/>
    <w:rsid w:val="7B8A4FE2"/>
    <w:rsid w:val="7B8C2D69"/>
    <w:rsid w:val="7B8E47C3"/>
    <w:rsid w:val="7B973713"/>
    <w:rsid w:val="7B973D49"/>
    <w:rsid w:val="7BA46922"/>
    <w:rsid w:val="7BB51AE8"/>
    <w:rsid w:val="7BBC6004"/>
    <w:rsid w:val="7BBE1D40"/>
    <w:rsid w:val="7BC16064"/>
    <w:rsid w:val="7BD60D25"/>
    <w:rsid w:val="7BD87754"/>
    <w:rsid w:val="7BE03D98"/>
    <w:rsid w:val="7BEA09AF"/>
    <w:rsid w:val="7BFD3EA2"/>
    <w:rsid w:val="7BFE160D"/>
    <w:rsid w:val="7C056324"/>
    <w:rsid w:val="7C0808B6"/>
    <w:rsid w:val="7C0C29C4"/>
    <w:rsid w:val="7C1C30D1"/>
    <w:rsid w:val="7C406F44"/>
    <w:rsid w:val="7C41688A"/>
    <w:rsid w:val="7C594A77"/>
    <w:rsid w:val="7C6163FB"/>
    <w:rsid w:val="7C712600"/>
    <w:rsid w:val="7C72744B"/>
    <w:rsid w:val="7C8B7198"/>
    <w:rsid w:val="7C935E8B"/>
    <w:rsid w:val="7C97278F"/>
    <w:rsid w:val="7CBE7D7A"/>
    <w:rsid w:val="7CBF54C3"/>
    <w:rsid w:val="7CED180A"/>
    <w:rsid w:val="7CFB6856"/>
    <w:rsid w:val="7D297886"/>
    <w:rsid w:val="7D2B3228"/>
    <w:rsid w:val="7D3557F2"/>
    <w:rsid w:val="7D4E10FF"/>
    <w:rsid w:val="7D573FB2"/>
    <w:rsid w:val="7D634C6C"/>
    <w:rsid w:val="7D7230F5"/>
    <w:rsid w:val="7D7E5466"/>
    <w:rsid w:val="7D8C5A54"/>
    <w:rsid w:val="7DAC4FED"/>
    <w:rsid w:val="7DDF3493"/>
    <w:rsid w:val="7DDF42F0"/>
    <w:rsid w:val="7DDF5478"/>
    <w:rsid w:val="7DE85936"/>
    <w:rsid w:val="7DED63E3"/>
    <w:rsid w:val="7DFF2EF2"/>
    <w:rsid w:val="7E025C3B"/>
    <w:rsid w:val="7E042094"/>
    <w:rsid w:val="7E0B6B44"/>
    <w:rsid w:val="7E243DD8"/>
    <w:rsid w:val="7E2A04D6"/>
    <w:rsid w:val="7E31559F"/>
    <w:rsid w:val="7E3C5347"/>
    <w:rsid w:val="7E46500E"/>
    <w:rsid w:val="7E5627C0"/>
    <w:rsid w:val="7E624819"/>
    <w:rsid w:val="7E9B20C5"/>
    <w:rsid w:val="7EBB36A9"/>
    <w:rsid w:val="7EC6506D"/>
    <w:rsid w:val="7EC76E84"/>
    <w:rsid w:val="7EC81891"/>
    <w:rsid w:val="7ECA21BF"/>
    <w:rsid w:val="7ECD3CBC"/>
    <w:rsid w:val="7EDE3AB4"/>
    <w:rsid w:val="7EE06501"/>
    <w:rsid w:val="7EEE3E47"/>
    <w:rsid w:val="7EEE5109"/>
    <w:rsid w:val="7F02156D"/>
    <w:rsid w:val="7F2758A8"/>
    <w:rsid w:val="7F3B0333"/>
    <w:rsid w:val="7F4C5AB2"/>
    <w:rsid w:val="7F503B4F"/>
    <w:rsid w:val="7F5A0E06"/>
    <w:rsid w:val="7F6D0527"/>
    <w:rsid w:val="7F76466C"/>
    <w:rsid w:val="7F7F1414"/>
    <w:rsid w:val="7F824008"/>
    <w:rsid w:val="7F8430EB"/>
    <w:rsid w:val="7F8533B1"/>
    <w:rsid w:val="7F902630"/>
    <w:rsid w:val="7F9132F6"/>
    <w:rsid w:val="7FAC2203"/>
    <w:rsid w:val="7FAD078C"/>
    <w:rsid w:val="7FC30C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qFormat="1"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6">
    <w:name w:val="heading 1"/>
    <w:basedOn w:val="1"/>
    <w:next w:val="1"/>
    <w:link w:val="41"/>
    <w:qFormat/>
    <w:uiPriority w:val="0"/>
    <w:pPr>
      <w:keepNext/>
      <w:keepLines/>
      <w:spacing w:line="576" w:lineRule="auto"/>
      <w:outlineLvl w:val="0"/>
    </w:pPr>
    <w:rPr>
      <w:b/>
      <w:kern w:val="44"/>
      <w:sz w:val="44"/>
    </w:rPr>
  </w:style>
  <w:style w:type="paragraph" w:styleId="7">
    <w:name w:val="heading 2"/>
    <w:basedOn w:val="1"/>
    <w:next w:val="1"/>
    <w:link w:val="74"/>
    <w:unhideWhenUsed/>
    <w:qFormat/>
    <w:uiPriority w:val="0"/>
    <w:pPr>
      <w:keepNext/>
      <w:keepLines/>
      <w:spacing w:line="413" w:lineRule="auto"/>
      <w:outlineLvl w:val="1"/>
    </w:pPr>
    <w:rPr>
      <w:rFonts w:ascii="Arial" w:hAnsi="Arial" w:eastAsia="黑体"/>
      <w:b/>
      <w:sz w:val="32"/>
    </w:rPr>
  </w:style>
  <w:style w:type="paragraph" w:styleId="8">
    <w:name w:val="heading 3"/>
    <w:basedOn w:val="1"/>
    <w:next w:val="1"/>
    <w:unhideWhenUsed/>
    <w:qFormat/>
    <w:uiPriority w:val="0"/>
    <w:pPr>
      <w:keepNext/>
      <w:keepLines/>
      <w:spacing w:line="413" w:lineRule="auto"/>
      <w:outlineLvl w:val="2"/>
    </w:pPr>
    <w:rPr>
      <w:b/>
      <w:sz w:val="32"/>
    </w:rPr>
  </w:style>
  <w:style w:type="paragraph" w:styleId="9">
    <w:name w:val="heading 4"/>
    <w:basedOn w:val="1"/>
    <w:next w:val="1"/>
    <w:unhideWhenUsed/>
    <w:qFormat/>
    <w:uiPriority w:val="0"/>
    <w:pPr>
      <w:keepNext/>
      <w:keepLines/>
      <w:spacing w:line="372" w:lineRule="auto"/>
      <w:outlineLvl w:val="3"/>
    </w:pPr>
    <w:rPr>
      <w:rFonts w:ascii="Arial" w:hAnsi="Arial" w:eastAsia="黑体"/>
      <w:b/>
      <w:sz w:val="28"/>
    </w:rPr>
  </w:style>
  <w:style w:type="paragraph" w:styleId="10">
    <w:name w:val="heading 5"/>
    <w:basedOn w:val="1"/>
    <w:next w:val="1"/>
    <w:unhideWhenUsed/>
    <w:qFormat/>
    <w:uiPriority w:val="0"/>
    <w:pPr>
      <w:keepNext/>
      <w:keepLines/>
      <w:spacing w:line="372" w:lineRule="auto"/>
      <w:outlineLvl w:val="4"/>
    </w:pPr>
    <w:rPr>
      <w:b/>
      <w:sz w:val="28"/>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4"/>
    <w:unhideWhenUsed/>
    <w:qFormat/>
    <w:uiPriority w:val="99"/>
    <w:pPr>
      <w:snapToGrid w:val="0"/>
      <w:ind w:firstLine="420"/>
    </w:pPr>
    <w:rPr>
      <w:rFonts w:ascii="Times New Roman" w:hAnsi="Times New Roman"/>
      <w:color w:val="000000"/>
    </w:rPr>
  </w:style>
  <w:style w:type="paragraph" w:styleId="3">
    <w:name w:val="Body Text Indent"/>
    <w:basedOn w:val="1"/>
    <w:qFormat/>
    <w:uiPriority w:val="0"/>
    <w:pPr>
      <w:spacing w:line="360" w:lineRule="auto"/>
      <w:ind w:firstLine="480" w:firstLineChars="200"/>
    </w:pPr>
    <w:rPr>
      <w:color w:val="FF0000"/>
      <w:sz w:val="24"/>
    </w:rPr>
  </w:style>
  <w:style w:type="paragraph" w:styleId="4">
    <w:name w:val="Body Text First Indent"/>
    <w:basedOn w:val="5"/>
    <w:qFormat/>
    <w:uiPriority w:val="0"/>
    <w:pPr>
      <w:ind w:firstLine="640" w:firstLineChars="200"/>
    </w:pPr>
    <w:rPr>
      <w:rFonts w:ascii="Times New Roman" w:hAnsi="Times New Roman"/>
    </w:rPr>
  </w:style>
  <w:style w:type="paragraph" w:styleId="5">
    <w:name w:val="Body Text"/>
    <w:basedOn w:val="1"/>
    <w:qFormat/>
    <w:uiPriority w:val="1"/>
    <w:pPr>
      <w:ind w:left="211"/>
    </w:pPr>
    <w:rPr>
      <w:rFonts w:ascii="宋体" w:hAnsi="宋体" w:cs="宋体"/>
      <w:sz w:val="32"/>
      <w:szCs w:val="32"/>
      <w:lang w:val="zh-CN" w:bidi="zh-CN"/>
    </w:rPr>
  </w:style>
  <w:style w:type="paragraph" w:styleId="11">
    <w:name w:val="Normal Indent"/>
    <w:basedOn w:val="1"/>
    <w:unhideWhenUsed/>
    <w:qFormat/>
    <w:uiPriority w:val="99"/>
    <w:pPr>
      <w:ind w:firstLine="420" w:firstLineChars="200"/>
    </w:pPr>
  </w:style>
  <w:style w:type="paragraph" w:styleId="12">
    <w:name w:val="caption"/>
    <w:basedOn w:val="1"/>
    <w:next w:val="1"/>
    <w:qFormat/>
    <w:uiPriority w:val="0"/>
    <w:rPr>
      <w:rFonts w:eastAsia="新宋体" w:cs="Arial"/>
      <w:szCs w:val="21"/>
    </w:rPr>
  </w:style>
  <w:style w:type="paragraph" w:styleId="13">
    <w:name w:val="annotation text"/>
    <w:basedOn w:val="1"/>
    <w:qFormat/>
    <w:uiPriority w:val="0"/>
    <w:pPr>
      <w:jc w:val="left"/>
    </w:pPr>
  </w:style>
  <w:style w:type="paragraph" w:styleId="14">
    <w:name w:val="toc 3"/>
    <w:basedOn w:val="1"/>
    <w:next w:val="1"/>
    <w:qFormat/>
    <w:uiPriority w:val="0"/>
    <w:pPr>
      <w:ind w:left="840" w:leftChars="400"/>
    </w:pPr>
  </w:style>
  <w:style w:type="paragraph" w:styleId="15">
    <w:name w:val="Plain Text"/>
    <w:basedOn w:val="1"/>
    <w:qFormat/>
    <w:uiPriority w:val="0"/>
    <w:rPr>
      <w:rFonts w:ascii="宋体" w:hAnsi="Courier New"/>
    </w:rPr>
  </w:style>
  <w:style w:type="paragraph" w:styleId="16">
    <w:name w:val="Balloon Text"/>
    <w:basedOn w:val="1"/>
    <w:link w:val="88"/>
    <w:qFormat/>
    <w:uiPriority w:val="0"/>
    <w:rPr>
      <w:sz w:val="18"/>
      <w:szCs w:val="18"/>
    </w:rPr>
  </w:style>
  <w:style w:type="paragraph" w:styleId="17">
    <w:name w:val="footer"/>
    <w:basedOn w:val="1"/>
    <w:qFormat/>
    <w:uiPriority w:val="0"/>
    <w:pPr>
      <w:tabs>
        <w:tab w:val="center" w:pos="4153"/>
        <w:tab w:val="right" w:pos="8306"/>
      </w:tabs>
      <w:snapToGrid w:val="0"/>
      <w:jc w:val="left"/>
    </w:pPr>
    <w:rPr>
      <w:sz w:val="18"/>
    </w:rPr>
  </w:style>
  <w:style w:type="paragraph" w:styleId="1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9">
    <w:name w:val="toc 1"/>
    <w:basedOn w:val="1"/>
    <w:next w:val="1"/>
    <w:qFormat/>
    <w:uiPriority w:val="0"/>
  </w:style>
  <w:style w:type="paragraph" w:styleId="20">
    <w:name w:val="toc 2"/>
    <w:basedOn w:val="1"/>
    <w:next w:val="1"/>
    <w:qFormat/>
    <w:uiPriority w:val="0"/>
    <w:pPr>
      <w:ind w:left="420" w:leftChars="200"/>
    </w:pPr>
  </w:style>
  <w:style w:type="paragraph" w:styleId="21">
    <w:name w:val="Normal (Web)"/>
    <w:basedOn w:val="1"/>
    <w:qFormat/>
    <w:uiPriority w:val="0"/>
    <w:pPr>
      <w:spacing w:beforeAutospacing="1" w:afterAutospacing="1"/>
      <w:jc w:val="left"/>
    </w:pPr>
    <w:rPr>
      <w:kern w:val="0"/>
      <w:sz w:val="24"/>
    </w:rPr>
  </w:style>
  <w:style w:type="table" w:styleId="23">
    <w:name w:val="Table Grid"/>
    <w:basedOn w:val="2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5">
    <w:name w:val="page number"/>
    <w:basedOn w:val="24"/>
    <w:qFormat/>
    <w:uiPriority w:val="0"/>
  </w:style>
  <w:style w:type="character" w:styleId="26">
    <w:name w:val="FollowedHyperlink"/>
    <w:basedOn w:val="24"/>
    <w:qFormat/>
    <w:uiPriority w:val="0"/>
    <w:rPr>
      <w:color w:val="333333"/>
      <w:u w:val="none"/>
    </w:rPr>
  </w:style>
  <w:style w:type="character" w:styleId="27">
    <w:name w:val="Emphasis"/>
    <w:basedOn w:val="24"/>
    <w:qFormat/>
    <w:uiPriority w:val="0"/>
  </w:style>
  <w:style w:type="character" w:styleId="28">
    <w:name w:val="HTML Definition"/>
    <w:basedOn w:val="24"/>
    <w:qFormat/>
    <w:uiPriority w:val="0"/>
  </w:style>
  <w:style w:type="character" w:styleId="29">
    <w:name w:val="HTML Acronym"/>
    <w:basedOn w:val="24"/>
    <w:qFormat/>
    <w:uiPriority w:val="0"/>
  </w:style>
  <w:style w:type="character" w:styleId="30">
    <w:name w:val="HTML Variable"/>
    <w:basedOn w:val="24"/>
    <w:qFormat/>
    <w:uiPriority w:val="0"/>
  </w:style>
  <w:style w:type="character" w:styleId="31">
    <w:name w:val="Hyperlink"/>
    <w:basedOn w:val="24"/>
    <w:qFormat/>
    <w:uiPriority w:val="0"/>
    <w:rPr>
      <w:color w:val="333333"/>
      <w:u w:val="none"/>
    </w:rPr>
  </w:style>
  <w:style w:type="character" w:styleId="32">
    <w:name w:val="HTML Code"/>
    <w:basedOn w:val="24"/>
    <w:qFormat/>
    <w:uiPriority w:val="0"/>
    <w:rPr>
      <w:rFonts w:ascii="Courier New" w:hAnsi="Courier New"/>
      <w:sz w:val="20"/>
    </w:rPr>
  </w:style>
  <w:style w:type="character" w:styleId="33">
    <w:name w:val="HTML Cite"/>
    <w:basedOn w:val="24"/>
    <w:qFormat/>
    <w:uiPriority w:val="0"/>
  </w:style>
  <w:style w:type="paragraph" w:customStyle="1" w:styleId="34">
    <w:name w:val="Char Char Char"/>
    <w:basedOn w:val="1"/>
    <w:semiHidden/>
    <w:qFormat/>
    <w:uiPriority w:val="0"/>
    <w:pPr>
      <w:adjustRightInd w:val="0"/>
      <w:spacing w:line="360" w:lineRule="atLeast"/>
      <w:textAlignment w:val="baseline"/>
    </w:pPr>
    <w:rPr>
      <w:b/>
      <w:sz w:val="30"/>
      <w:szCs w:val="30"/>
    </w:rPr>
  </w:style>
  <w:style w:type="paragraph" w:customStyle="1" w:styleId="35">
    <w:name w:val="_Style 1"/>
    <w:qFormat/>
    <w:uiPriority w:val="1"/>
    <w:pPr>
      <w:widowControl w:val="0"/>
      <w:jc w:val="both"/>
    </w:pPr>
    <w:rPr>
      <w:rFonts w:ascii="仿宋" w:hAnsi="仿宋" w:eastAsia="仿宋" w:cs="Times New Roman"/>
      <w:kern w:val="2"/>
      <w:sz w:val="21"/>
      <w:szCs w:val="22"/>
      <w:lang w:val="en-US" w:eastAsia="zh-CN" w:bidi="ar-SA"/>
    </w:rPr>
  </w:style>
  <w:style w:type="paragraph" w:customStyle="1" w:styleId="36">
    <w:name w:val="正文123"/>
    <w:basedOn w:val="1"/>
    <w:qFormat/>
    <w:uiPriority w:val="0"/>
    <w:pPr>
      <w:spacing w:line="600" w:lineRule="exact"/>
      <w:ind w:firstLine="720" w:firstLineChars="200"/>
    </w:pPr>
    <w:rPr>
      <w:rFonts w:eastAsia="华文仿宋"/>
      <w:bCs/>
      <w:kern w:val="44"/>
      <w:sz w:val="30"/>
      <w:szCs w:val="36"/>
    </w:rPr>
  </w:style>
  <w:style w:type="paragraph" w:customStyle="1" w:styleId="37">
    <w:name w:val="z正文"/>
    <w:basedOn w:val="1"/>
    <w:qFormat/>
    <w:uiPriority w:val="0"/>
    <w:pPr>
      <w:snapToGrid w:val="0"/>
      <w:spacing w:line="360" w:lineRule="auto"/>
      <w:ind w:firstLine="560" w:firstLineChars="200"/>
    </w:pPr>
    <w:rPr>
      <w:rFonts w:eastAsia="仿宋_GB2312"/>
      <w:snapToGrid w:val="0"/>
      <w:kern w:val="0"/>
      <w:sz w:val="28"/>
      <w:szCs w:val="28"/>
    </w:rPr>
  </w:style>
  <w:style w:type="paragraph" w:customStyle="1" w:styleId="38">
    <w:name w:val="!表格小五"/>
    <w:basedOn w:val="1"/>
    <w:next w:val="1"/>
    <w:qFormat/>
    <w:uiPriority w:val="0"/>
    <w:pPr>
      <w:widowControl/>
      <w:jc w:val="center"/>
    </w:pPr>
    <w:rPr>
      <w:rFonts w:eastAsia="新宋体" w:cs="宋体"/>
      <w:kern w:val="0"/>
      <w:sz w:val="18"/>
      <w:szCs w:val="18"/>
    </w:rPr>
  </w:style>
  <w:style w:type="paragraph" w:customStyle="1" w:styleId="39">
    <w:name w:val="样式 题注 + 首行缩进:  2 字符 段前: 0.5 行 段后: 0.5 行"/>
    <w:basedOn w:val="12"/>
    <w:qFormat/>
    <w:uiPriority w:val="0"/>
    <w:rPr>
      <w:rFonts w:ascii="Times New Roman" w:hAnsi="Times New Roman" w:cs="宋体"/>
    </w:rPr>
  </w:style>
  <w:style w:type="paragraph" w:customStyle="1" w:styleId="40">
    <w:name w:val="p0"/>
    <w:basedOn w:val="1"/>
    <w:qFormat/>
    <w:uiPriority w:val="0"/>
    <w:pPr>
      <w:widowControl/>
    </w:pPr>
    <w:rPr>
      <w:rFonts w:cs="宋体"/>
      <w:kern w:val="0"/>
      <w:szCs w:val="21"/>
    </w:rPr>
  </w:style>
  <w:style w:type="character" w:customStyle="1" w:styleId="41">
    <w:name w:val="标题 1 Char"/>
    <w:link w:val="6"/>
    <w:qFormat/>
    <w:uiPriority w:val="0"/>
    <w:rPr>
      <w:b/>
      <w:kern w:val="44"/>
      <w:sz w:val="44"/>
    </w:rPr>
  </w:style>
  <w:style w:type="character" w:customStyle="1" w:styleId="42">
    <w:name w:val="font21"/>
    <w:basedOn w:val="24"/>
    <w:qFormat/>
    <w:uiPriority w:val="0"/>
    <w:rPr>
      <w:rFonts w:hint="eastAsia" w:ascii="宋体" w:hAnsi="宋体" w:eastAsia="宋体" w:cs="宋体"/>
      <w:color w:val="000000"/>
      <w:sz w:val="18"/>
      <w:szCs w:val="18"/>
      <w:u w:val="none"/>
    </w:rPr>
  </w:style>
  <w:style w:type="character" w:customStyle="1" w:styleId="43">
    <w:name w:val="font131"/>
    <w:basedOn w:val="24"/>
    <w:qFormat/>
    <w:uiPriority w:val="0"/>
    <w:rPr>
      <w:rFonts w:hint="default" w:ascii="Times New Roman" w:hAnsi="Times New Roman" w:cs="Times New Roman"/>
      <w:color w:val="000000"/>
      <w:sz w:val="18"/>
      <w:szCs w:val="18"/>
      <w:u w:val="none"/>
    </w:rPr>
  </w:style>
  <w:style w:type="character" w:customStyle="1" w:styleId="44">
    <w:name w:val="font41"/>
    <w:basedOn w:val="24"/>
    <w:qFormat/>
    <w:uiPriority w:val="0"/>
    <w:rPr>
      <w:rFonts w:hint="default" w:ascii="Times New Roman" w:hAnsi="Times New Roman" w:cs="Times New Roman"/>
      <w:color w:val="000000"/>
      <w:sz w:val="18"/>
      <w:szCs w:val="18"/>
      <w:u w:val="none"/>
    </w:rPr>
  </w:style>
  <w:style w:type="character" w:customStyle="1" w:styleId="45">
    <w:name w:val="font161"/>
    <w:basedOn w:val="24"/>
    <w:qFormat/>
    <w:uiPriority w:val="0"/>
    <w:rPr>
      <w:rFonts w:hint="eastAsia" w:ascii="宋体" w:hAnsi="宋体" w:eastAsia="宋体" w:cs="宋体"/>
      <w:color w:val="000000"/>
      <w:sz w:val="18"/>
      <w:szCs w:val="18"/>
      <w:u w:val="none"/>
      <w:vertAlign w:val="superscript"/>
    </w:rPr>
  </w:style>
  <w:style w:type="character" w:customStyle="1" w:styleId="46">
    <w:name w:val="font51"/>
    <w:basedOn w:val="24"/>
    <w:qFormat/>
    <w:uiPriority w:val="0"/>
    <w:rPr>
      <w:rFonts w:hint="default" w:ascii="仿宋_GB2312" w:eastAsia="仿宋_GB2312" w:cs="仿宋_GB2312"/>
      <w:color w:val="000000"/>
      <w:sz w:val="21"/>
      <w:szCs w:val="21"/>
      <w:u w:val="none"/>
    </w:rPr>
  </w:style>
  <w:style w:type="character" w:customStyle="1" w:styleId="47">
    <w:name w:val="font71"/>
    <w:basedOn w:val="24"/>
    <w:qFormat/>
    <w:uiPriority w:val="0"/>
    <w:rPr>
      <w:rFonts w:hint="eastAsia" w:ascii="宋体" w:hAnsi="宋体" w:eastAsia="宋体" w:cs="宋体"/>
      <w:color w:val="000000"/>
      <w:sz w:val="18"/>
      <w:szCs w:val="18"/>
      <w:u w:val="none"/>
    </w:rPr>
  </w:style>
  <w:style w:type="character" w:customStyle="1" w:styleId="48">
    <w:name w:val="font112"/>
    <w:basedOn w:val="24"/>
    <w:qFormat/>
    <w:uiPriority w:val="0"/>
    <w:rPr>
      <w:rFonts w:hint="eastAsia" w:ascii="宋体" w:hAnsi="宋体" w:eastAsia="宋体" w:cs="宋体"/>
      <w:color w:val="000000"/>
      <w:sz w:val="18"/>
      <w:szCs w:val="18"/>
      <w:u w:val="none"/>
    </w:rPr>
  </w:style>
  <w:style w:type="character" w:customStyle="1" w:styleId="49">
    <w:name w:val="font61"/>
    <w:basedOn w:val="24"/>
    <w:qFormat/>
    <w:uiPriority w:val="0"/>
    <w:rPr>
      <w:rFonts w:hint="default" w:ascii="Times New Roman" w:hAnsi="Times New Roman" w:cs="Times New Roman"/>
      <w:color w:val="000000"/>
      <w:sz w:val="21"/>
      <w:szCs w:val="21"/>
      <w:u w:val="none"/>
    </w:rPr>
  </w:style>
  <w:style w:type="character" w:customStyle="1" w:styleId="50">
    <w:name w:val="font141"/>
    <w:basedOn w:val="24"/>
    <w:qFormat/>
    <w:uiPriority w:val="0"/>
    <w:rPr>
      <w:rFonts w:hint="default" w:ascii="Times New Roman" w:hAnsi="Times New Roman" w:cs="Times New Roman"/>
      <w:color w:val="000000"/>
      <w:sz w:val="16"/>
      <w:szCs w:val="16"/>
      <w:u w:val="none"/>
    </w:rPr>
  </w:style>
  <w:style w:type="character" w:customStyle="1" w:styleId="51">
    <w:name w:val="font11"/>
    <w:basedOn w:val="24"/>
    <w:qFormat/>
    <w:uiPriority w:val="0"/>
    <w:rPr>
      <w:rFonts w:hint="default" w:ascii="Times New Roman" w:hAnsi="Times New Roman" w:cs="Times New Roman"/>
      <w:color w:val="000000"/>
      <w:sz w:val="18"/>
      <w:szCs w:val="18"/>
      <w:u w:val="none"/>
      <w:vertAlign w:val="superscript"/>
    </w:rPr>
  </w:style>
  <w:style w:type="character" w:customStyle="1" w:styleId="52">
    <w:name w:val="font31"/>
    <w:basedOn w:val="24"/>
    <w:qFormat/>
    <w:uiPriority w:val="0"/>
    <w:rPr>
      <w:rFonts w:ascii="仿宋_GB2312" w:eastAsia="仿宋_GB2312" w:cs="仿宋_GB2312"/>
      <w:color w:val="000000"/>
      <w:sz w:val="18"/>
      <w:szCs w:val="18"/>
      <w:u w:val="none"/>
    </w:rPr>
  </w:style>
  <w:style w:type="character" w:customStyle="1" w:styleId="53">
    <w:name w:val="font91"/>
    <w:basedOn w:val="24"/>
    <w:qFormat/>
    <w:uiPriority w:val="0"/>
    <w:rPr>
      <w:rFonts w:hint="eastAsia" w:ascii="宋体" w:hAnsi="宋体" w:eastAsia="宋体" w:cs="宋体"/>
      <w:color w:val="000000"/>
      <w:sz w:val="16"/>
      <w:szCs w:val="16"/>
      <w:u w:val="none"/>
    </w:rPr>
  </w:style>
  <w:style w:type="character" w:customStyle="1" w:styleId="54">
    <w:name w:val="font81"/>
    <w:basedOn w:val="24"/>
    <w:qFormat/>
    <w:uiPriority w:val="0"/>
    <w:rPr>
      <w:rFonts w:hint="default" w:ascii="Times New Roman" w:hAnsi="Times New Roman" w:cs="Times New Roman"/>
      <w:color w:val="000000"/>
      <w:sz w:val="18"/>
      <w:szCs w:val="18"/>
      <w:u w:val="none"/>
    </w:rPr>
  </w:style>
  <w:style w:type="character" w:customStyle="1" w:styleId="55">
    <w:name w:val="font01"/>
    <w:basedOn w:val="24"/>
    <w:qFormat/>
    <w:uiPriority w:val="0"/>
    <w:rPr>
      <w:rFonts w:hint="default" w:ascii="仿宋_GB2312" w:eastAsia="仿宋_GB2312" w:cs="仿宋_GB2312"/>
      <w:color w:val="000000"/>
      <w:sz w:val="18"/>
      <w:szCs w:val="18"/>
      <w:u w:val="none"/>
    </w:rPr>
  </w:style>
  <w:style w:type="character" w:customStyle="1" w:styleId="56">
    <w:name w:val="font122"/>
    <w:basedOn w:val="24"/>
    <w:qFormat/>
    <w:uiPriority w:val="0"/>
    <w:rPr>
      <w:rFonts w:hint="eastAsia" w:ascii="宋体" w:hAnsi="宋体" w:eastAsia="宋体" w:cs="宋体"/>
      <w:color w:val="000000"/>
      <w:sz w:val="16"/>
      <w:szCs w:val="16"/>
      <w:u w:val="none"/>
    </w:rPr>
  </w:style>
  <w:style w:type="character" w:customStyle="1" w:styleId="57">
    <w:name w:val="font111"/>
    <w:basedOn w:val="24"/>
    <w:qFormat/>
    <w:uiPriority w:val="0"/>
    <w:rPr>
      <w:rFonts w:hint="eastAsia" w:ascii="宋体" w:hAnsi="宋体" w:eastAsia="宋体" w:cs="宋体"/>
      <w:color w:val="000000"/>
      <w:sz w:val="18"/>
      <w:szCs w:val="18"/>
      <w:u w:val="none"/>
      <w:vertAlign w:val="superscript"/>
    </w:rPr>
  </w:style>
  <w:style w:type="character" w:customStyle="1" w:styleId="58">
    <w:name w:val="font101"/>
    <w:basedOn w:val="24"/>
    <w:qFormat/>
    <w:uiPriority w:val="0"/>
    <w:rPr>
      <w:rFonts w:hint="eastAsia" w:ascii="宋体" w:hAnsi="宋体" w:eastAsia="宋体" w:cs="宋体"/>
      <w:color w:val="000000"/>
      <w:sz w:val="18"/>
      <w:szCs w:val="18"/>
      <w:u w:val="none"/>
    </w:rPr>
  </w:style>
  <w:style w:type="character" w:customStyle="1" w:styleId="59">
    <w:name w:val="font151"/>
    <w:basedOn w:val="24"/>
    <w:qFormat/>
    <w:uiPriority w:val="0"/>
    <w:rPr>
      <w:rFonts w:hint="default" w:ascii="Times New Roman" w:hAnsi="Times New Roman" w:cs="Times New Roman"/>
      <w:color w:val="000000"/>
      <w:sz w:val="18"/>
      <w:szCs w:val="18"/>
      <w:u w:val="none"/>
    </w:rPr>
  </w:style>
  <w:style w:type="character" w:customStyle="1" w:styleId="60">
    <w:name w:val="font12"/>
    <w:basedOn w:val="24"/>
    <w:qFormat/>
    <w:uiPriority w:val="0"/>
    <w:rPr>
      <w:rFonts w:hint="default" w:ascii="Times New Roman" w:hAnsi="Times New Roman" w:cs="Times New Roman"/>
      <w:color w:val="000000"/>
      <w:sz w:val="18"/>
      <w:szCs w:val="18"/>
      <w:u w:val="none"/>
      <w:vertAlign w:val="superscript"/>
    </w:rPr>
  </w:style>
  <w:style w:type="character" w:customStyle="1" w:styleId="61">
    <w:name w:val="font191"/>
    <w:basedOn w:val="24"/>
    <w:qFormat/>
    <w:uiPriority w:val="0"/>
    <w:rPr>
      <w:rFonts w:ascii="仿宋" w:hAnsi="仿宋" w:eastAsia="仿宋" w:cs="仿宋"/>
      <w:color w:val="000000"/>
      <w:sz w:val="18"/>
      <w:szCs w:val="18"/>
      <w:u w:val="none"/>
      <w:vertAlign w:val="superscript"/>
    </w:rPr>
  </w:style>
  <w:style w:type="character" w:customStyle="1" w:styleId="62">
    <w:name w:val="font181"/>
    <w:basedOn w:val="24"/>
    <w:qFormat/>
    <w:uiPriority w:val="0"/>
    <w:rPr>
      <w:rFonts w:hint="eastAsia" w:ascii="仿宋" w:hAnsi="仿宋" w:eastAsia="仿宋" w:cs="仿宋"/>
      <w:color w:val="000000"/>
      <w:sz w:val="18"/>
      <w:szCs w:val="18"/>
      <w:u w:val="none"/>
    </w:rPr>
  </w:style>
  <w:style w:type="character" w:customStyle="1" w:styleId="63">
    <w:name w:val="font201"/>
    <w:basedOn w:val="24"/>
    <w:qFormat/>
    <w:uiPriority w:val="0"/>
    <w:rPr>
      <w:rFonts w:hint="default" w:ascii="仿宋_GB2312" w:eastAsia="仿宋_GB2312" w:cs="仿宋_GB2312"/>
      <w:color w:val="000000"/>
      <w:sz w:val="24"/>
      <w:szCs w:val="24"/>
      <w:u w:val="none"/>
    </w:rPr>
  </w:style>
  <w:style w:type="character" w:customStyle="1" w:styleId="64">
    <w:name w:val="font121"/>
    <w:basedOn w:val="24"/>
    <w:qFormat/>
    <w:uiPriority w:val="0"/>
    <w:rPr>
      <w:rFonts w:hint="eastAsia" w:ascii="宋体" w:hAnsi="宋体" w:eastAsia="宋体" w:cs="宋体"/>
      <w:color w:val="000000"/>
      <w:sz w:val="16"/>
      <w:szCs w:val="16"/>
      <w:u w:val="none"/>
    </w:rPr>
  </w:style>
  <w:style w:type="paragraph" w:customStyle="1" w:styleId="65">
    <w:name w:val="WPSOffice手动目录 1"/>
    <w:qFormat/>
    <w:uiPriority w:val="0"/>
    <w:rPr>
      <w:rFonts w:ascii="Times New Roman" w:hAnsi="Times New Roman" w:eastAsia="宋体" w:cs="Times New Roman"/>
      <w:lang w:val="en-US" w:eastAsia="zh-CN" w:bidi="ar-SA"/>
    </w:rPr>
  </w:style>
  <w:style w:type="paragraph" w:customStyle="1" w:styleId="66">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67">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68">
    <w:name w:val="font221"/>
    <w:basedOn w:val="24"/>
    <w:qFormat/>
    <w:uiPriority w:val="0"/>
    <w:rPr>
      <w:rFonts w:hint="eastAsia" w:ascii="宋体" w:hAnsi="宋体" w:eastAsia="宋体" w:cs="宋体"/>
      <w:color w:val="7030A0"/>
      <w:sz w:val="18"/>
      <w:szCs w:val="18"/>
      <w:u w:val="none"/>
    </w:rPr>
  </w:style>
  <w:style w:type="character" w:customStyle="1" w:styleId="69">
    <w:name w:val="font212"/>
    <w:basedOn w:val="24"/>
    <w:qFormat/>
    <w:uiPriority w:val="0"/>
    <w:rPr>
      <w:rFonts w:hint="default" w:ascii="Times New Roman" w:hAnsi="Times New Roman" w:cs="Times New Roman"/>
      <w:color w:val="7030A0"/>
      <w:sz w:val="18"/>
      <w:szCs w:val="18"/>
      <w:u w:val="none"/>
      <w:vertAlign w:val="superscript"/>
    </w:rPr>
  </w:style>
  <w:style w:type="character" w:customStyle="1" w:styleId="70">
    <w:name w:val="font171"/>
    <w:basedOn w:val="24"/>
    <w:qFormat/>
    <w:uiPriority w:val="0"/>
    <w:rPr>
      <w:rFonts w:hint="eastAsia" w:ascii="宋体" w:hAnsi="宋体" w:eastAsia="宋体" w:cs="宋体"/>
      <w:color w:val="000000"/>
      <w:sz w:val="18"/>
      <w:szCs w:val="18"/>
      <w:u w:val="none"/>
    </w:rPr>
  </w:style>
  <w:style w:type="character" w:customStyle="1" w:styleId="71">
    <w:name w:val="font211"/>
    <w:basedOn w:val="24"/>
    <w:qFormat/>
    <w:uiPriority w:val="0"/>
    <w:rPr>
      <w:rFonts w:hint="default" w:ascii="Times New Roman" w:hAnsi="Times New Roman" w:cs="Times New Roman"/>
      <w:color w:val="000000"/>
      <w:sz w:val="18"/>
      <w:szCs w:val="18"/>
      <w:u w:val="none"/>
    </w:rPr>
  </w:style>
  <w:style w:type="character" w:customStyle="1" w:styleId="72">
    <w:name w:val="font22"/>
    <w:basedOn w:val="24"/>
    <w:qFormat/>
    <w:uiPriority w:val="0"/>
    <w:rPr>
      <w:rFonts w:hint="eastAsia" w:ascii="宋体" w:hAnsi="宋体" w:eastAsia="宋体" w:cs="宋体"/>
      <w:color w:val="7030A0"/>
      <w:sz w:val="18"/>
      <w:szCs w:val="18"/>
      <w:u w:val="none"/>
    </w:rPr>
  </w:style>
  <w:style w:type="character" w:customStyle="1" w:styleId="73">
    <w:name w:val="标题 2 Char"/>
    <w:link w:val="7"/>
    <w:qFormat/>
    <w:uiPriority w:val="0"/>
    <w:rPr>
      <w:rFonts w:ascii="Arial" w:hAnsi="Arial" w:eastAsia="黑体"/>
      <w:b/>
      <w:sz w:val="32"/>
    </w:rPr>
  </w:style>
  <w:style w:type="character" w:customStyle="1" w:styleId="74">
    <w:name w:val="标题 2 Char1"/>
    <w:basedOn w:val="24"/>
    <w:link w:val="7"/>
    <w:qFormat/>
    <w:uiPriority w:val="0"/>
    <w:rPr>
      <w:rFonts w:ascii="Arial" w:hAnsi="Arial" w:eastAsia="黑体"/>
      <w:bCs/>
      <w:sz w:val="32"/>
      <w:szCs w:val="32"/>
    </w:rPr>
  </w:style>
  <w:style w:type="paragraph" w:customStyle="1" w:styleId="75">
    <w:name w:val="样式 首行缩进:  0 字符"/>
    <w:basedOn w:val="1"/>
    <w:qFormat/>
    <w:uiPriority w:val="0"/>
    <w:pPr>
      <w:widowControl/>
      <w:jc w:val="left"/>
    </w:pPr>
    <w:rPr>
      <w:rFonts w:ascii="黑体" w:eastAsia="黑体" w:cs="宋体"/>
      <w:sz w:val="30"/>
      <w:szCs w:val="30"/>
    </w:rPr>
  </w:style>
  <w:style w:type="character" w:customStyle="1" w:styleId="76">
    <w:name w:val="font15"/>
    <w:basedOn w:val="24"/>
    <w:qFormat/>
    <w:uiPriority w:val="0"/>
    <w:rPr>
      <w:rFonts w:hint="eastAsia" w:ascii="宋体" w:hAnsi="宋体" w:eastAsia="宋体" w:cs="宋体"/>
      <w:color w:val="000000"/>
      <w:sz w:val="18"/>
      <w:szCs w:val="18"/>
      <w:u w:val="none"/>
    </w:rPr>
  </w:style>
  <w:style w:type="character" w:customStyle="1" w:styleId="77">
    <w:name w:val="NormalCharacter"/>
    <w:semiHidden/>
    <w:qFormat/>
    <w:uiPriority w:val="0"/>
    <w:rPr>
      <w:rFonts w:ascii="Calibri" w:hAnsi="Calibri" w:eastAsia="宋体" w:cs="Times New Roman"/>
      <w:kern w:val="2"/>
      <w:sz w:val="21"/>
      <w:szCs w:val="24"/>
      <w:lang w:val="en-US" w:eastAsia="zh-CN" w:bidi="ar-SA"/>
    </w:rPr>
  </w:style>
  <w:style w:type="character" w:customStyle="1" w:styleId="78">
    <w:name w:val="font231"/>
    <w:basedOn w:val="24"/>
    <w:qFormat/>
    <w:uiPriority w:val="0"/>
    <w:rPr>
      <w:rFonts w:hint="default" w:ascii="Times New Roman" w:hAnsi="Times New Roman" w:cs="Times New Roman"/>
      <w:color w:val="7030A0"/>
      <w:sz w:val="18"/>
      <w:szCs w:val="18"/>
      <w:u w:val="none"/>
      <w:vertAlign w:val="superscript"/>
    </w:rPr>
  </w:style>
  <w:style w:type="character" w:customStyle="1" w:styleId="79">
    <w:name w:val="font241"/>
    <w:basedOn w:val="24"/>
    <w:qFormat/>
    <w:uiPriority w:val="0"/>
    <w:rPr>
      <w:rFonts w:hint="eastAsia" w:ascii="宋体" w:hAnsi="宋体" w:eastAsia="宋体" w:cs="宋体"/>
      <w:bCs/>
      <w:color w:val="FF0000"/>
      <w:sz w:val="18"/>
      <w:szCs w:val="18"/>
      <w:u w:val="none"/>
    </w:rPr>
  </w:style>
  <w:style w:type="paragraph" w:customStyle="1" w:styleId="80">
    <w:name w:val="报告正文"/>
    <w:basedOn w:val="1"/>
    <w:qFormat/>
    <w:uiPriority w:val="0"/>
    <w:pPr>
      <w:spacing w:line="360" w:lineRule="auto"/>
    </w:pPr>
    <w:rPr>
      <w:sz w:val="24"/>
    </w:rPr>
  </w:style>
  <w:style w:type="paragraph" w:customStyle="1" w:styleId="81">
    <w:name w:val="样式1"/>
    <w:basedOn w:val="1"/>
    <w:qFormat/>
    <w:uiPriority w:val="0"/>
    <w:pPr>
      <w:ind w:firstLine="420" w:firstLineChars="200"/>
    </w:pPr>
    <w:rPr>
      <w:rFonts w:eastAsia="仿宋_GB2312"/>
      <w:sz w:val="30"/>
    </w:rPr>
  </w:style>
  <w:style w:type="character" w:customStyle="1" w:styleId="82">
    <w:name w:val="font232"/>
    <w:basedOn w:val="24"/>
    <w:qFormat/>
    <w:uiPriority w:val="0"/>
    <w:rPr>
      <w:rFonts w:hint="eastAsia" w:ascii="宋体" w:hAnsi="宋体" w:eastAsia="宋体" w:cs="宋体"/>
      <w:b/>
      <w:bCs/>
      <w:color w:val="000000"/>
      <w:sz w:val="16"/>
      <w:szCs w:val="16"/>
      <w:u w:val="none"/>
    </w:rPr>
  </w:style>
  <w:style w:type="character" w:customStyle="1" w:styleId="83">
    <w:name w:val="font23"/>
    <w:basedOn w:val="24"/>
    <w:qFormat/>
    <w:uiPriority w:val="0"/>
    <w:rPr>
      <w:rFonts w:hint="default" w:ascii="Times New Roman" w:hAnsi="Times New Roman" w:cs="Times New Roman"/>
      <w:color w:val="000000"/>
      <w:sz w:val="18"/>
      <w:szCs w:val="18"/>
      <w:u w:val="none"/>
    </w:rPr>
  </w:style>
  <w:style w:type="character" w:customStyle="1" w:styleId="84">
    <w:name w:val="font251"/>
    <w:basedOn w:val="24"/>
    <w:qFormat/>
    <w:uiPriority w:val="0"/>
    <w:rPr>
      <w:rFonts w:hint="default" w:ascii="Times New Roman" w:hAnsi="Times New Roman" w:cs="Times New Roman"/>
      <w:color w:val="00B0F0"/>
      <w:sz w:val="18"/>
      <w:szCs w:val="18"/>
      <w:u w:val="none"/>
      <w:vertAlign w:val="superscript"/>
    </w:rPr>
  </w:style>
  <w:style w:type="character" w:customStyle="1" w:styleId="85">
    <w:name w:val="font261"/>
    <w:basedOn w:val="24"/>
    <w:qFormat/>
    <w:uiPriority w:val="0"/>
    <w:rPr>
      <w:rFonts w:hint="default" w:ascii="Times New Roman" w:hAnsi="Times New Roman" w:cs="Times New Roman"/>
      <w:color w:val="0070C0"/>
      <w:sz w:val="18"/>
      <w:szCs w:val="18"/>
      <w:u w:val="none"/>
      <w:vertAlign w:val="superscript"/>
    </w:rPr>
  </w:style>
  <w:style w:type="character" w:customStyle="1" w:styleId="86">
    <w:name w:val="font271"/>
    <w:basedOn w:val="24"/>
    <w:qFormat/>
    <w:uiPriority w:val="0"/>
    <w:rPr>
      <w:rFonts w:hint="eastAsia" w:ascii="宋体" w:hAnsi="宋体" w:eastAsia="宋体" w:cs="宋体"/>
      <w:b/>
      <w:bCs/>
      <w:color w:val="0070C0"/>
      <w:sz w:val="18"/>
      <w:szCs w:val="18"/>
      <w:u w:val="none"/>
    </w:rPr>
  </w:style>
  <w:style w:type="character" w:customStyle="1" w:styleId="87">
    <w:name w:val="font281"/>
    <w:basedOn w:val="24"/>
    <w:qFormat/>
    <w:uiPriority w:val="0"/>
    <w:rPr>
      <w:rFonts w:hint="eastAsia" w:ascii="宋体" w:hAnsi="宋体" w:eastAsia="宋体" w:cs="宋体"/>
      <w:b/>
      <w:bCs/>
      <w:color w:val="FF0000"/>
      <w:sz w:val="18"/>
      <w:szCs w:val="18"/>
      <w:u w:val="none"/>
    </w:rPr>
  </w:style>
  <w:style w:type="character" w:customStyle="1" w:styleId="88">
    <w:name w:val="批注框文本 Char"/>
    <w:basedOn w:val="24"/>
    <w:link w:val="16"/>
    <w:qFormat/>
    <w:uiPriority w:val="0"/>
    <w:rPr>
      <w:rFonts w:ascii="Calibri" w:hAnsi="Calibri"/>
      <w:kern w:val="2"/>
      <w:sz w:val="18"/>
      <w:szCs w:val="18"/>
    </w:rPr>
  </w:style>
  <w:style w:type="character" w:customStyle="1" w:styleId="89">
    <w:name w:val="font13"/>
    <w:basedOn w:val="24"/>
    <w:qFormat/>
    <w:uiPriority w:val="0"/>
    <w:rPr>
      <w:rFonts w:hint="default" w:ascii="Times New Roman" w:hAnsi="Times New Roman" w:cs="Times New Roman"/>
      <w:b/>
      <w:bCs/>
      <w:color w:val="000000"/>
      <w:sz w:val="18"/>
      <w:szCs w:val="18"/>
      <w:u w:val="none"/>
    </w:rPr>
  </w:style>
  <w:style w:type="character" w:customStyle="1" w:styleId="90">
    <w:name w:val="font222"/>
    <w:basedOn w:val="24"/>
    <w:qFormat/>
    <w:uiPriority w:val="0"/>
    <w:rPr>
      <w:rFonts w:hint="eastAsia" w:ascii="宋体" w:hAnsi="宋体" w:eastAsia="宋体" w:cs="宋体"/>
      <w:b/>
      <w:bCs/>
      <w:color w:val="000000"/>
      <w:sz w:val="16"/>
      <w:szCs w:val="16"/>
      <w:u w:val="none"/>
    </w:rPr>
  </w:style>
  <w:style w:type="character" w:customStyle="1" w:styleId="91">
    <w:name w:val="font132"/>
    <w:basedOn w:val="24"/>
    <w:qFormat/>
    <w:uiPriority w:val="0"/>
    <w:rPr>
      <w:rFonts w:hint="default" w:ascii="Times New Roman" w:hAnsi="Times New Roman" w:cs="Times New Roman"/>
      <w:color w:val="0070C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1.jpeg"/><Relationship Id="rId21" Type="http://schemas.openxmlformats.org/officeDocument/2006/relationships/image" Target="media/image10.jpe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jpe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emf"/><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103</Pages>
  <Words>9872</Words>
  <Characters>11601</Characters>
  <Lines>124</Lines>
  <Paragraphs>134</Paragraphs>
  <TotalTime>5</TotalTime>
  <ScaleCrop>false</ScaleCrop>
  <LinksUpToDate>false</LinksUpToDate>
  <CharactersWithSpaces>12170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2020-06-03T01:40:00Z</dcterms:created>
  <dc:creator>Administrator</dc:creator>
  <cp:lastModifiedBy>是尊贵的会员啊</cp:lastModifiedBy>
  <cp:lastPrinted>2021-08-11T10:26:00Z</cp:lastPrinted>
  <dcterms:modified xsi:type="dcterms:W3CDTF">2025-07-17T08:43:41Z</dcterms:modified>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3FF5A49EDB2B4060B33177D5939EA203_13</vt:lpwstr>
  </property>
  <property fmtid="{D5CDD505-2E9C-101B-9397-08002B2CF9AE}" pid="4" name="KSOTemplateDocerSaveRecord">
    <vt:lpwstr>eyJoZGlkIjoiMDdhMmU3OGFjZTAyOTEzOWY1YjIxYTk5YWQzMDY0YmYiLCJ1c2VySWQiOiIxMjIzNjE4NzI0In0=</vt:lpwstr>
  </property>
</Properties>
</file>