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w w:val="80"/>
          <w:sz w:val="44"/>
          <w:szCs w:val="44"/>
        </w:rPr>
      </w:pPr>
      <w:bookmarkStart w:id="0" w:name="OLE_LINK1"/>
    </w:p>
    <w:p>
      <w:pPr>
        <w:spacing w:line="460" w:lineRule="exact"/>
        <w:jc w:val="center"/>
        <w:rPr>
          <w:rFonts w:hint="eastAsia"/>
          <w:sz w:val="44"/>
          <w:szCs w:val="44"/>
        </w:rPr>
      </w:pPr>
    </w:p>
    <w:p>
      <w:pPr>
        <w:spacing w:line="500" w:lineRule="exact"/>
        <w:jc w:val="center"/>
        <w:rPr>
          <w:rFonts w:hint="eastAsia"/>
          <w:sz w:val="44"/>
          <w:szCs w:val="44"/>
        </w:rPr>
      </w:pPr>
    </w:p>
    <w:p>
      <w:pPr>
        <w:tabs>
          <w:tab w:val="left" w:pos="3555"/>
        </w:tabs>
        <w:spacing w:line="440" w:lineRule="exact"/>
        <w:rPr>
          <w:rFonts w:hint="eastAsia"/>
          <w:sz w:val="44"/>
          <w:szCs w:val="44"/>
        </w:rPr>
      </w:pPr>
      <w:r>
        <w:rPr>
          <w:sz w:val="44"/>
          <w:szCs w:val="44"/>
        </w:rPr>
        <w:tab/>
      </w:r>
    </w:p>
    <w:p>
      <w:pPr>
        <w:tabs>
          <w:tab w:val="left" w:pos="3555"/>
        </w:tabs>
        <w:rPr>
          <w:rFonts w:hint="eastAsia"/>
          <w:sz w:val="44"/>
          <w:szCs w:val="44"/>
        </w:rPr>
      </w:pPr>
    </w:p>
    <w:p>
      <w:pPr>
        <w:tabs>
          <w:tab w:val="left" w:pos="3555"/>
        </w:tabs>
        <w:spacing w:line="440" w:lineRule="exact"/>
        <w:rPr>
          <w:rFonts w:hint="eastAsia"/>
          <w:sz w:val="44"/>
          <w:szCs w:val="44"/>
        </w:rPr>
      </w:pPr>
    </w:p>
    <w:p>
      <w:pPr>
        <w:spacing w:line="400" w:lineRule="exact"/>
        <w:jc w:val="center"/>
        <w:rPr>
          <w:rFonts w:ascii="楷体_GB2312" w:hAnsi="仿宋" w:eastAsia="楷体_GB2312"/>
          <w:sz w:val="30"/>
          <w:szCs w:val="30"/>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pPr>
    </w:p>
    <w:p>
      <w:pPr>
        <w:spacing w:line="440" w:lineRule="exact"/>
        <w:jc w:val="center"/>
        <w:rPr>
          <w:rFonts w:ascii="楷体_GB2312" w:hAnsi="仿宋" w:eastAsia="楷体_GB2312"/>
          <w:sz w:val="30"/>
          <w:szCs w:val="30"/>
        </w:rPr>
      </w:pPr>
      <w:r>
        <w:rPr>
          <w:rFonts w:hint="eastAsia" w:ascii="楷体_GB2312" w:hAnsi="仿宋" w:eastAsia="楷体_GB2312"/>
          <w:sz w:val="30"/>
          <w:szCs w:val="30"/>
        </w:rPr>
        <w:t>沁住建字〔202</w:t>
      </w:r>
      <w:r>
        <w:rPr>
          <w:rFonts w:hint="eastAsia" w:ascii="楷体_GB2312" w:hAnsi="仿宋" w:eastAsia="楷体_GB2312"/>
          <w:sz w:val="30"/>
          <w:szCs w:val="30"/>
          <w:lang w:val="en-US" w:eastAsia="zh-CN"/>
        </w:rPr>
        <w:t>1</w:t>
      </w:r>
      <w:r>
        <w:rPr>
          <w:rFonts w:ascii="楷体_GB2312" w:hAnsi="仿宋" w:eastAsia="楷体_GB2312"/>
          <w:sz w:val="30"/>
          <w:szCs w:val="30"/>
        </w:rPr>
        <w:t>〕</w:t>
      </w:r>
      <w:r>
        <w:rPr>
          <w:rFonts w:hint="eastAsia" w:ascii="楷体_GB2312" w:hAnsi="仿宋" w:eastAsia="楷体_GB2312"/>
          <w:sz w:val="30"/>
          <w:szCs w:val="30"/>
          <w:lang w:val="en-US" w:eastAsia="zh-CN"/>
        </w:rPr>
        <w:t>2</w:t>
      </w:r>
      <w:r>
        <w:rPr>
          <w:rFonts w:hint="eastAsia" w:ascii="楷体_GB2312" w:hAnsi="仿宋" w:eastAsia="楷体_GB2312"/>
          <w:sz w:val="30"/>
          <w:szCs w:val="30"/>
        </w:rPr>
        <w:t>号</w:t>
      </w:r>
    </w:p>
    <w:p>
      <w:pPr>
        <w:spacing w:line="160" w:lineRule="exact"/>
        <w:ind w:right="221"/>
        <w:rPr>
          <w:rFonts w:hint="eastAsia" w:ascii="楷体_GB2312" w:eastAsia="楷体_GB2312"/>
          <w:sz w:val="30"/>
          <w:szCs w:val="30"/>
        </w:rPr>
      </w:pPr>
    </w:p>
    <w:p>
      <w:pPr>
        <w:spacing w:line="160" w:lineRule="exact"/>
        <w:ind w:right="221"/>
        <w:rPr>
          <w:rFonts w:hint="eastAsia" w:ascii="楷体_GB2312" w:eastAsia="楷体_GB2312"/>
          <w:sz w:val="30"/>
          <w:szCs w:val="30"/>
        </w:rPr>
      </w:pPr>
    </w:p>
    <w:p>
      <w:pPr>
        <w:spacing w:line="240" w:lineRule="exact"/>
        <w:ind w:right="221"/>
        <w:rPr>
          <w:rFonts w:hint="eastAsia" w:ascii="Calibri" w:hAnsi="Calibri"/>
          <w:b/>
          <w:bCs/>
          <w:sz w:val="18"/>
          <w:szCs w:val="18"/>
        </w:rPr>
      </w:pPr>
    </w:p>
    <w:p>
      <w:pPr>
        <w:pStyle w:val="13"/>
        <w:rPr>
          <w:rFonts w:hint="eastAsia"/>
        </w:rPr>
      </w:pPr>
    </w:p>
    <w:p>
      <w:pPr>
        <w:spacing w:line="240" w:lineRule="exact"/>
        <w:ind w:right="221"/>
        <w:rPr>
          <w:rFonts w:hint="eastAsia" w:ascii="楷体_GB2312" w:eastAsia="楷体_GB2312"/>
          <w:sz w:val="30"/>
          <w:szCs w:val="30"/>
        </w:rPr>
      </w:pPr>
    </w:p>
    <w:bookmarkEnd w:id="0"/>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沁水县县城排水防涝系统化方案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根据《山西省发展和改革委员会&lt;关于做好排水设施建设</w:t>
      </w:r>
      <w:r>
        <w:rPr>
          <w:rFonts w:hint="eastAsia" w:ascii="仿宋_GB2312" w:hAnsi="仿宋_GB2312" w:eastAsia="仿宋_GB2312" w:cs="仿宋_GB2312"/>
          <w:sz w:val="32"/>
          <w:szCs w:val="32"/>
          <w:lang w:val="en-US" w:eastAsia="zh-CN"/>
        </w:rPr>
        <w:t>2021年第一批中央预算内投资计划申报相关工作</w:t>
      </w:r>
      <w:r>
        <w:rPr>
          <w:rFonts w:hint="eastAsia" w:ascii="仿宋_GB2312" w:hAnsi="仿宋_GB2312" w:eastAsia="仿宋_GB2312" w:cs="仿宋_GB2312"/>
          <w:sz w:val="32"/>
          <w:szCs w:val="32"/>
        </w:rPr>
        <w:t>的通知〉》晋发改资环发(202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号文件要求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在摸清现状基础上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按照防洪和排水防涝统筹衔接的要求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坚持防洪和排涝相结合、自然与人工相结合、地下与地上相结合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根据已有规划和《室外排水设计规范》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GB50014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等标准并结合我县实际情况制定沁水县排水设施建设系统化方案。</w:t>
      </w:r>
    </w:p>
    <w:p>
      <w:pPr>
        <w:pStyle w:val="3"/>
        <w:keepNext/>
        <w:keepLines/>
        <w:pageBreakBefore w:val="0"/>
        <w:widowControl w:val="0"/>
        <w:kinsoku/>
        <w:wordWrap/>
        <w:overflowPunct/>
        <w:topLinePunct w:val="0"/>
        <w:autoSpaceDE/>
        <w:autoSpaceDN/>
        <w:bidi w:val="0"/>
        <w:adjustRightInd/>
        <w:snapToGrid/>
        <w:textAlignment w:val="auto"/>
        <w:rPr>
          <w:rFonts w:hint="eastAsia"/>
          <w:b w:val="0"/>
          <w:bCs/>
        </w:rPr>
      </w:pPr>
      <w:r>
        <w:rPr>
          <w:rFonts w:hint="eastAsia"/>
          <w:b w:val="0"/>
          <w:bCs/>
          <w:lang w:eastAsia="zh-CN"/>
        </w:rPr>
        <w:t>一、</w:t>
      </w:r>
      <w:r>
        <w:rPr>
          <w:rFonts w:hint="eastAsia"/>
          <w:b w:val="0"/>
          <w:bCs/>
        </w:rPr>
        <w:t>基本情况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沁水县城位于沁河支流梅河、杏河两河汇流处杏河北岸、梅河两岸及县河北岸的河漫滩及I、II级阶地上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杏河南岸为石楼山、梅河北岸为碧峰山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两河之间所夹为玉玲山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县城驻地沁水县龙港镇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是一座具有悠久历史、环境优美的山区小城市。县城建成区常住人口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万人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县城建成区面积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6平方公里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年降水量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686</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近五年未启动洪灾应急预案响应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年财政收入为</w:t>
      </w:r>
      <w:r>
        <w:rPr>
          <w:rFonts w:hint="eastAsia" w:ascii="仿宋_GB2312" w:hAnsi="仿宋_GB2312" w:eastAsia="仿宋_GB2312" w:cs="仿宋_GB2312"/>
          <w:sz w:val="32"/>
          <w:szCs w:val="32"/>
          <w:lang w:val="en-US" w:eastAsia="zh-CN"/>
        </w:rPr>
        <w:t>16.23</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财政支出</w:t>
      </w:r>
      <w:r>
        <w:rPr>
          <w:rFonts w:hint="eastAsia" w:ascii="仿宋_GB2312" w:hAnsi="仿宋_GB2312" w:eastAsia="仿宋_GB2312" w:cs="仿宋_GB2312"/>
          <w:sz w:val="32"/>
          <w:szCs w:val="32"/>
          <w:lang w:val="en-US" w:eastAsia="zh-CN"/>
        </w:rPr>
        <w:t>26.79</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县债务率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43.9</w:t>
      </w:r>
      <w:r>
        <w:rPr>
          <w:rFonts w:hint="eastAsia" w:ascii="仿宋_GB2312" w:hAnsi="仿宋_GB2312" w:eastAsia="仿宋_GB2312" w:cs="仿宋_GB2312"/>
          <w:sz w:val="32"/>
          <w:szCs w:val="32"/>
        </w:rPr>
        <w:t>%。县城地形西北高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东南低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属于暖温带大陆性季风气候区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具有该种气候普遍特征。县城内主要河流为县河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由上游梅河、杏河两大支流汇合而成。</w:t>
      </w:r>
    </w:p>
    <w:p>
      <w:pPr>
        <w:pStyle w:val="4"/>
        <w:bidi w:val="0"/>
        <w:rPr>
          <w:rFonts w:hint="eastAsia"/>
        </w:rPr>
      </w:pPr>
      <w:r>
        <w:rPr>
          <w:rFonts w:hint="eastAsia"/>
          <w:lang w:eastAsia="zh-CN"/>
        </w:rPr>
        <w:t>（一）</w:t>
      </w:r>
      <w:r>
        <w:rPr>
          <w:rFonts w:hint="eastAsia"/>
        </w:rPr>
        <w:t>县城排水防涝系统现状情况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县河为顺向河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流域形态呈羽毛状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属典型的季节性河流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洪水通常在一天之内陡涨陡落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泥沙含量大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冲刷严重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由于发洪次数较少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河床较稳定。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梅河为县河一级支流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发源于沁水县王寨多云台山脚下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由西北流向东南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全长约17千米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流域面积为98.9平方千米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流域平均宽度5.6千米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形状系数为0.33主河道平均纵坡11%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河型为顺直型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河相系数约为1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河床相对稳定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杏河是沁水县河的一级支流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位于沁水县城西部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发源于沁水县杏岭关门岭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由西向东流经杏峪、城关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在县城南杨疙瘩村附近与梅河汇合汇入沁水县河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河道全长约20千米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流域面积158.8平方千米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主河道平均纵坡14.13%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杏河流域属典型的季节性河流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河床较稳定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各支流河段情况：</w:t>
      </w:r>
    </w:p>
    <w:tbl>
      <w:tblPr>
        <w:tblStyle w:val="10"/>
        <w:tblW w:w="4904" w:type="pct"/>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13"/>
        <w:gridCol w:w="1677"/>
        <w:gridCol w:w="1677"/>
        <w:gridCol w:w="1677"/>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blHeader/>
        </w:trPr>
        <w:tc>
          <w:tcPr>
            <w:tcW w:w="906"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河段名称</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流域面积</w:t>
            </w:r>
            <w:r>
              <w:rPr>
                <w:rFonts w:ascii="宋体" w:hAnsi="宋体"/>
                <w:kern w:val="0"/>
                <w:sz w:val="24"/>
              </w:rPr>
              <w:br w:type="textWrapping"/>
            </w:r>
            <w:r>
              <w:rPr>
                <w:rFonts w:ascii="宋体" w:hAnsi="宋体"/>
                <w:kern w:val="0"/>
                <w:sz w:val="24"/>
              </w:rPr>
              <w:t>（km</w:t>
            </w:r>
            <w:r>
              <w:rPr>
                <w:rFonts w:ascii="宋体" w:hAnsi="宋体"/>
                <w:kern w:val="0"/>
                <w:sz w:val="24"/>
                <w:vertAlign w:val="superscript"/>
              </w:rPr>
              <w:t>2</w:t>
            </w:r>
            <w:r>
              <w:rPr>
                <w:rFonts w:ascii="宋体" w:hAnsi="宋体"/>
                <w:kern w:val="0"/>
                <w:sz w:val="24"/>
              </w:rPr>
              <w:t>)</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河长</w:t>
            </w:r>
          </w:p>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（km)</w:t>
            </w:r>
          </w:p>
        </w:tc>
        <w:tc>
          <w:tcPr>
            <w:tcW w:w="1004"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流域平均宽度</w:t>
            </w:r>
            <w:r>
              <w:rPr>
                <w:rFonts w:ascii="宋体" w:hAnsi="宋体"/>
                <w:kern w:val="0"/>
                <w:sz w:val="24"/>
              </w:rPr>
              <w:br w:type="textWrapping"/>
            </w:r>
            <w:r>
              <w:rPr>
                <w:rFonts w:ascii="宋体" w:hAnsi="宋体"/>
                <w:kern w:val="0"/>
                <w:sz w:val="24"/>
              </w:rPr>
              <w:t>（km)</w:t>
            </w:r>
          </w:p>
        </w:tc>
        <w:tc>
          <w:tcPr>
            <w:tcW w:w="1082" w:type="pct"/>
            <w:noWrap w:val="0"/>
            <w:vAlign w:val="center"/>
          </w:tcPr>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流域平均坡度J</w:t>
            </w:r>
          </w:p>
          <w:p>
            <w:pPr>
              <w:keepNext w:val="0"/>
              <w:keepLines w:val="0"/>
              <w:pageBreakBefore w:val="0"/>
              <w:widowControl/>
              <w:kinsoku/>
              <w:wordWrap/>
              <w:overflowPunct/>
              <w:topLinePunct w:val="0"/>
              <w:bidi w:val="0"/>
              <w:snapToGrid w:val="0"/>
              <w:spacing w:line="360" w:lineRule="auto"/>
              <w:jc w:val="center"/>
              <w:textAlignment w:val="auto"/>
              <w:rPr>
                <w:rFonts w:ascii="宋体" w:hAnsi="宋体"/>
                <w:kern w:val="0"/>
                <w:sz w:val="24"/>
              </w:rPr>
            </w:pPr>
            <w:r>
              <w:rPr>
                <w:rFonts w:ascii="宋体" w:hAnsi="宋体"/>
                <w:kern w:val="0"/>
                <w:sz w:val="24"/>
              </w:rPr>
              <w:t>(m/km）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后张沟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3.59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3.49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1.028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64.41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廉沟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5.26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1.892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娥沟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0.665</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kern w:val="0"/>
                <w:sz w:val="24"/>
              </w:rPr>
            </w:pPr>
            <w:r>
              <w:rPr>
                <w:rFonts w:hint="eastAsia" w:ascii="宋体" w:hAnsi="宋体"/>
                <w:kern w:val="0"/>
                <w:sz w:val="24"/>
              </w:rPr>
              <w:t>大南沟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5.53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2.046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东石堂沟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1.51</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定都南沟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0.272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106.46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定都北沟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kern w:val="0"/>
                <w:sz w:val="24"/>
                <w:lang w:eastAsia="zh-CN"/>
              </w:rPr>
            </w:pPr>
            <w:r>
              <w:rPr>
                <w:rFonts w:ascii="宋体" w:hAnsi="宋体"/>
                <w:kern w:val="0"/>
                <w:sz w:val="24"/>
              </w:rPr>
              <w:t>麻</w:t>
            </w:r>
            <w:r>
              <w:rPr>
                <w:rFonts w:hint="eastAsia" w:ascii="宋体" w:hAnsi="宋体"/>
                <w:kern w:val="0"/>
                <w:sz w:val="24"/>
                <w:lang w:eastAsia="zh-CN"/>
              </w:rPr>
              <w:t>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94.82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小南山</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0.430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192.14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东徐家庄</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0.349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165.43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丁家庄</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0.312</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205.64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马平沟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3.33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3.08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1.081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78.70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1.35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2.30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0.589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122.04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路家凹沟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0.444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北深沟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8.35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4.45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1.876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116.47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hint="eastAsia" w:ascii="宋体" w:hAnsi="宋体"/>
                <w:kern w:val="0"/>
                <w:sz w:val="24"/>
              </w:rPr>
              <w:t>小</w:t>
            </w:r>
            <w:r>
              <w:rPr>
                <w:rFonts w:ascii="宋体" w:hAnsi="宋体"/>
                <w:kern w:val="0"/>
                <w:sz w:val="24"/>
              </w:rPr>
              <w:t>南沟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0.443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东头沟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0.779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国华西沟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0.650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设沟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2.96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4.09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0.724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庙沟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2.29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2.57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0.891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90.11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刮王沟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8.85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1.869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转山沟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5.10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1.114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89.94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小东沟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3.47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3.82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0.908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87.21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kern w:val="0"/>
                <w:sz w:val="24"/>
              </w:rPr>
            </w:pPr>
            <w:r>
              <w:rPr>
                <w:rFonts w:ascii="宋体" w:hAnsi="宋体"/>
                <w:kern w:val="0"/>
                <w:sz w:val="24"/>
              </w:rPr>
              <w:t>西</w:t>
            </w:r>
            <w:r>
              <w:rPr>
                <w:rFonts w:hint="eastAsia" w:ascii="宋体" w:hAnsi="宋体"/>
                <w:kern w:val="0"/>
                <w:sz w:val="24"/>
              </w:rPr>
              <w:t>岭沟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168.42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西沟庄沟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小岭上沟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0.36</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0.254</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徐家庄沟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0.95</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0.216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136.84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南庄沟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239.00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磨平顶沟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0.11</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东平上沟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0.67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0.301</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南阴背沟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0.220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石圪坨沟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0.50</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0.298</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104.96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景家沟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0.523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瓦窑底沟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0.92</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0.196</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169.29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东汉沟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0.13</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0.74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0.177</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梅沟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12.89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6.28</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2.053</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68.94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张家坡沟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0.54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1.19</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0.460</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146.91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906"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hint="eastAsia" w:ascii="宋体" w:hAnsi="宋体" w:cs="宋体"/>
                <w:sz w:val="28"/>
                <w:szCs w:val="28"/>
              </w:rPr>
              <w:t>百深沟</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4.17</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4.74</w:t>
            </w:r>
          </w:p>
        </w:tc>
        <w:tc>
          <w:tcPr>
            <w:tcW w:w="1004"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0.879</w:t>
            </w:r>
          </w:p>
        </w:tc>
        <w:tc>
          <w:tcPr>
            <w:tcW w:w="1082" w:type="pct"/>
            <w:noWrap w:val="0"/>
            <w:vAlign w:val="center"/>
          </w:tcPr>
          <w:p>
            <w:pPr>
              <w:keepNext w:val="0"/>
              <w:keepLines w:val="0"/>
              <w:pageBreakBefore w:val="0"/>
              <w:widowControl/>
              <w:kinsoku/>
              <w:wordWrap/>
              <w:overflowPunct/>
              <w:topLinePunct w:val="0"/>
              <w:bidi w:val="0"/>
              <w:spacing w:line="360" w:lineRule="auto"/>
              <w:jc w:val="center"/>
              <w:textAlignment w:val="auto"/>
              <w:rPr>
                <w:rFonts w:ascii="宋体" w:hAnsi="宋体"/>
                <w:kern w:val="0"/>
                <w:sz w:val="24"/>
              </w:rPr>
            </w:pPr>
            <w:r>
              <w:rPr>
                <w:rFonts w:ascii="宋体" w:hAnsi="宋体"/>
                <w:kern w:val="0"/>
                <w:sz w:val="24"/>
              </w:rPr>
              <w:t>48.01</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pStyle w:val="4"/>
        <w:bidi w:val="0"/>
        <w:ind w:firstLine="643" w:firstLineChars="200"/>
        <w:rPr>
          <w:rFonts w:hint="eastAsia" w:ascii="Arial" w:hAnsi="Arial"/>
        </w:rPr>
      </w:pPr>
      <w:r>
        <w:rPr>
          <w:rFonts w:hint="eastAsia"/>
          <w:lang w:eastAsia="zh-CN"/>
        </w:rPr>
        <w:t>（二）</w:t>
      </w:r>
      <w:r>
        <w:rPr>
          <w:rFonts w:hint="eastAsia" w:ascii="Arial" w:hAnsi="Arial"/>
        </w:rPr>
        <w:t>县城规划区河网水系现状及存在的问题梅河流域水利设施现状及存在的问题</w:t>
      </w:r>
    </w:p>
    <w:p>
      <w:pPr>
        <w:pStyle w:val="5"/>
        <w:bidi w:val="0"/>
        <w:rPr>
          <w:rFonts w:hint="eastAsia"/>
        </w:rPr>
      </w:pPr>
      <w:r>
        <w:rPr>
          <w:rFonts w:hint="eastAsia"/>
          <w:lang w:val="en-US" w:eastAsia="zh-CN"/>
        </w:rPr>
        <w:t>1、</w:t>
      </w:r>
      <w:r>
        <w:rPr>
          <w:rFonts w:hint="eastAsia"/>
        </w:rPr>
        <w:t>梅河防洪现状</w:t>
      </w:r>
      <w:r>
        <w:rPr>
          <w:rFonts w:hint="eastAsia"/>
          <w:b/>
          <w:lang w:val="en-US" w:eastAsia="zh-CN"/>
        </w:rPr>
        <w:t>及存在的问题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梅苑桥至梅杏河汇流处约4km河道已进行整治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设防标准达50年一遇标准。流域上游已修建小型淤地坝19座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总库容32.6万m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控制总面积55.5km。这些设施为防止水土流失发挥了重要作用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有个别支沟水土流失现象严重</w:t>
      </w:r>
      <w:r>
        <w:rPr>
          <w:rFonts w:hint="eastAsia" w:ascii="仿宋_GB2312" w:hAnsi="仿宋_GB2312" w:eastAsia="仿宋_GB2312" w:cs="仿宋_GB2312"/>
          <w:sz w:val="32"/>
          <w:szCs w:val="32"/>
          <w:lang w:eastAsia="zh-CN"/>
        </w:rPr>
        <w:t>。</w:t>
      </w:r>
    </w:p>
    <w:p>
      <w:pPr>
        <w:pStyle w:val="5"/>
        <w:bidi w:val="0"/>
        <w:ind w:firstLine="880"/>
        <w:rPr>
          <w:rFonts w:hint="eastAsia"/>
          <w:b/>
          <w:lang w:val="en-US" w:eastAsia="zh-CN"/>
        </w:rPr>
      </w:pPr>
      <w:r>
        <w:rPr>
          <w:rFonts w:hint="eastAsia"/>
          <w:b/>
          <w:lang w:val="en-US" w:eastAsia="zh-CN"/>
        </w:rPr>
        <w:t>2、杏河流域水利设施现状及存在的问题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杏河防洪现状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从南尧都至梅杏汇流处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杏河主河道长15.5km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河道两岸有多条支沟汇入。其中从南尧都至万庆元约8.5km的河道防洪能力不足10年一遇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局部河道内淤积严重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部分河道挖沙现象严重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造成河床下切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河道靠公路一侧修已建堤防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长度7.2km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满足50年一遇的设防标准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其他未治理段长度9.9km。从万庆元至定都河道长度约2.9km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靠公路一侧堤防已修建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未修建长度2.1km。定都至长征隧洞河道长度1.2km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左侧堤防由于河道冲刷严重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局部基础已经露出河床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右侧没有堤防。从长征隧洞至梅杏汇流处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河道长度2.9km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已经治理。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水土保持设施现状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流域上游已修建中型淤地坝4座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总库容54.7万m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控制总面积25.3km。众多支沟没有水保设施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水土流失现象严重。</w:t>
      </w:r>
    </w:p>
    <w:p>
      <w:pPr>
        <w:keepNext w:val="0"/>
        <w:keepLines w:val="0"/>
        <w:pageBreakBefore w:val="0"/>
        <w:widowControl w:val="0"/>
        <w:kinsoku/>
        <w:wordWrap/>
        <w:overflowPunct/>
        <w:topLinePunct w:val="0"/>
        <w:autoSpaceDE/>
        <w:autoSpaceDN/>
        <w:bidi w:val="0"/>
        <w:adjustRightInd/>
        <w:snapToGrid/>
        <w:spacing w:line="600" w:lineRule="exact"/>
        <w:textAlignment w:val="auto"/>
        <w:rPr>
          <w:rStyle w:val="21"/>
          <w:rFonts w:hint="eastAsia"/>
        </w:rPr>
      </w:pPr>
      <w:r>
        <w:rPr>
          <w:rFonts w:hint="eastAsia" w:ascii="仿宋_GB2312" w:hAnsi="仿宋_GB2312" w:eastAsia="仿宋_GB2312" w:cs="仿宋_GB2312"/>
          <w:sz w:val="32"/>
          <w:szCs w:val="32"/>
        </w:rPr>
        <w:t xml:space="preserve">   </w:t>
      </w:r>
      <w:r>
        <w:rPr>
          <w:rStyle w:val="21"/>
          <w:rFonts w:hint="eastAsia"/>
        </w:rPr>
        <w:t xml:space="preserve"> 3、县河流域水利设施现状及存在的问题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县河防洪现状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县河从梅杏汇流处至庙沟下游约会5km河道进行整治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河道设防标准达到50年一遇标准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有部分堤防基础冲刷严重。国华煤矿段1.7km河道已经治理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右侧堤防达到100年一遇的防洪标准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左侧堤防达到20年一遇的防洪标准。里必段2.0km的河道已有规划。</w:t>
      </w:r>
      <w:r>
        <w:rPr>
          <w:rFonts w:hint="eastAsia" w:ascii="仿宋_GB2312" w:hAnsi="仿宋_GB2312" w:eastAsia="仿宋_GB2312" w:cs="仿宋_GB2312"/>
          <w:sz w:val="32"/>
          <w:szCs w:val="32"/>
          <w:lang w:val="en-US" w:eastAsia="zh-CN"/>
        </w:rPr>
        <w:t>2020年</w:t>
      </w:r>
      <w:bookmarkStart w:id="1" w:name="_GoBack"/>
      <w:bookmarkEnd w:id="1"/>
      <w:r>
        <w:rPr>
          <w:rFonts w:hint="eastAsia" w:ascii="仿宋_GB2312" w:hAnsi="仿宋_GB2312" w:eastAsia="仿宋_GB2312" w:cs="仿宋_GB2312"/>
          <w:sz w:val="32"/>
          <w:szCs w:val="32"/>
          <w:lang w:val="en-US" w:eastAsia="zh-CN"/>
        </w:rPr>
        <w:t>8月15日，我县出现大范围强降雨过程，单日最大降雨量超历史记录，县城河道出现较为严重灾情，部分设施被水毁。</w:t>
      </w:r>
    </w:p>
    <w:p>
      <w:pPr>
        <w:pStyle w:val="3"/>
        <w:numPr>
          <w:ilvl w:val="0"/>
          <w:numId w:val="1"/>
        </w:numPr>
        <w:bidi w:val="0"/>
        <w:rPr>
          <w:rFonts w:hint="eastAsia"/>
          <w:b w:val="0"/>
          <w:bCs/>
        </w:rPr>
      </w:pPr>
      <w:r>
        <w:rPr>
          <w:rFonts w:hint="eastAsia"/>
          <w:b w:val="0"/>
          <w:bCs/>
        </w:rPr>
        <w:t>近期建设内容</w:t>
      </w:r>
    </w:p>
    <w:p>
      <w:pPr>
        <w:pStyle w:val="4"/>
        <w:bidi w:val="0"/>
        <w:rPr>
          <w:rFonts w:hint="eastAsia"/>
        </w:rPr>
      </w:pPr>
      <w:r>
        <w:rPr>
          <w:rFonts w:hint="eastAsia"/>
        </w:rPr>
        <w:t xml:space="preserve"> </w:t>
      </w:r>
      <w:r>
        <w:rPr>
          <w:rFonts w:hint="eastAsia"/>
          <w:lang w:eastAsia="zh-CN"/>
        </w:rPr>
        <w:t>（一）</w:t>
      </w:r>
      <w:r>
        <w:rPr>
          <w:rFonts w:hint="eastAsia"/>
        </w:rPr>
        <w:t>现状合流制管网的改造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合流制区域的改造利用将合流制管渠改为雨污分流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主要改造内容如下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现状道路为双侧河流管渠的应逐步改造为一侧污水管渠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沁水县玉皇山外环路(桃园小区市政配套道路及排洪渠工程)位于县城桃园小区境内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道路全长800米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宽12米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配套道路护坡、排洪排污等附属项目设施建设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新建排水管网长300米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新建管涵270米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箱涵643米。项目概算总投资4391.22万元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该项目的实施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对于提升县城南北通行能力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实现区域互联互通具有十分重要的意义。</w:t>
      </w:r>
      <w:r>
        <w:rPr>
          <w:rFonts w:hint="eastAsia" w:ascii="仿宋_GB2312" w:hAnsi="仿宋_GB2312" w:eastAsia="仿宋_GB2312" w:cs="仿宋_GB2312"/>
          <w:sz w:val="32"/>
          <w:szCs w:val="32"/>
          <w:lang w:eastAsia="zh-CN"/>
        </w:rPr>
        <w:t>沁水县火车站棚户区改造市政配套道路工程位于县城柳庄社区，道路全长</w:t>
      </w:r>
      <w:r>
        <w:rPr>
          <w:rFonts w:hint="eastAsia" w:ascii="仿宋_GB2312" w:hAnsi="仿宋_GB2312" w:eastAsia="仿宋_GB2312" w:cs="仿宋_GB2312"/>
          <w:sz w:val="32"/>
          <w:szCs w:val="32"/>
          <w:lang w:val="en-US" w:eastAsia="zh-CN"/>
        </w:rPr>
        <w:t>1400米，宽12米，新建雨水、污水管网，项目概述总投资4396万元。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22"/>
          <w:rFonts w:hint="eastAsia" w:ascii="Arial" w:hAnsi="Arial"/>
          <w:szCs w:val="22"/>
          <w:lang w:val="en-US" w:eastAsia="zh-CN"/>
        </w:rPr>
      </w:pPr>
      <w:r>
        <w:rPr>
          <w:rStyle w:val="22"/>
          <w:rFonts w:hint="eastAsia" w:ascii="Arial" w:hAnsi="Arial"/>
          <w:szCs w:val="22"/>
          <w:lang w:val="en-US" w:eastAsia="zh-CN"/>
        </w:rPr>
        <w:t>（二）分流制区域的改造利用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县城现状分流制区域改造时遵循以下原则：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1、现状新增的排水管道按雨、污分流敷设，实现雨、污分流。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2、对早期建设埋深较浅的合流排水管，将其按规划雨水量进行管道复核，满足要求的改为雨水管道，不能利用的进行改造。</w:t>
      </w:r>
    </w:p>
    <w:p>
      <w:pPr>
        <w:pStyle w:val="4"/>
        <w:bidi w:val="0"/>
        <w:ind w:firstLine="643" w:firstLineChars="200"/>
        <w:rPr>
          <w:rFonts w:hint="eastAsia"/>
          <w:lang w:val="en-US" w:eastAsia="zh-CN"/>
        </w:rPr>
      </w:pPr>
      <w:r>
        <w:rPr>
          <w:rFonts w:hint="eastAsia"/>
          <w:lang w:val="en-US" w:eastAsia="zh-CN"/>
        </w:rPr>
        <w:t>（三）近期建设项目</w:t>
      </w:r>
    </w:p>
    <w:p>
      <w:pPr>
        <w:pStyle w:val="5"/>
        <w:bidi w:val="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1、（2016～2020年）重点建设项目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（2016～2020年）建设河道治理工程共19项, 分别为大南沟、马平沟、东沟、北深沟、小南山沟、东头沟、国华西沟、设沟、庙沟、刮王沟、转山沟、小东沟、徐家庄沟、南阴背沟、石圪坨沟、瓦窑底沟、杏河干流、梅河干流、县河干流。</w:t>
      </w:r>
    </w:p>
    <w:p>
      <w:pPr>
        <w:pStyle w:val="5"/>
        <w:bidi w:val="0"/>
        <w:ind w:firstLine="88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2、（2021～2030年）重点建设项目</w:t>
      </w:r>
    </w:p>
    <w:p>
      <w:pPr>
        <w:rPr>
          <w:rFonts w:hint="eastAsia" w:eastAsia="仿宋_GB2312"/>
          <w:lang w:eastAsia="zh-CN"/>
        </w:rPr>
      </w:pPr>
      <w:r>
        <w:rPr>
          <w:rFonts w:hint="eastAsia" w:ascii="仿宋_GB2312" w:hAnsi="仿宋_GB2312" w:eastAsia="仿宋_GB2312" w:cs="仿宋_GB2312"/>
          <w:sz w:val="32"/>
          <w:szCs w:val="32"/>
        </w:rPr>
        <w:t>（2021～2030年）建设河道治理工程共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 分别为大南沟、马平沟、东沟、北深沟、小南山沟、东头沟、国华西沟、设沟、庙沟、刮王沟、转山沟、小东沟、</w:t>
      </w:r>
      <w:r>
        <w:rPr>
          <w:rFonts w:hint="eastAsia" w:ascii="仿宋_GB2312" w:hAnsi="仿宋_GB2312" w:eastAsia="仿宋_GB2312" w:cs="仿宋_GB2312"/>
          <w:sz w:val="32"/>
          <w:szCs w:val="32"/>
          <w:lang w:eastAsia="zh-CN"/>
        </w:rPr>
        <w:t>寺园沟、</w:t>
      </w:r>
      <w:r>
        <w:rPr>
          <w:rFonts w:hint="eastAsia" w:ascii="仿宋_GB2312" w:hAnsi="仿宋_GB2312" w:eastAsia="仿宋_GB2312" w:cs="仿宋_GB2312"/>
          <w:sz w:val="32"/>
          <w:szCs w:val="32"/>
        </w:rPr>
        <w:t>徐家庄沟、南阴背沟、石圪坨沟、瓦窑底沟、杏河干流、梅河干流、县河干流</w:t>
      </w:r>
      <w:r>
        <w:rPr>
          <w:rFonts w:hint="eastAsia" w:ascii="仿宋_GB2312" w:hAnsi="仿宋_GB2312" w:eastAsia="仿宋_GB2312" w:cs="仿宋_GB2312"/>
          <w:sz w:val="32"/>
          <w:szCs w:val="32"/>
          <w:lang w:eastAsia="zh-CN"/>
        </w:rPr>
        <w:t>、</w:t>
      </w:r>
    </w:p>
    <w:p>
      <w:pPr>
        <w:pStyle w:val="5"/>
        <w:numPr>
          <w:ilvl w:val="0"/>
          <w:numId w:val="2"/>
        </w:numPr>
        <w:bidi w:val="0"/>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已列入沁水县建成区近期投资项目</w:t>
      </w:r>
    </w:p>
    <w:p>
      <w:pPr>
        <w:pStyle w:val="3"/>
        <w:bidi w:val="0"/>
        <w:rPr>
          <w:rFonts w:hint="eastAsia" w:ascii="黑体" w:hAnsi="黑体" w:eastAsia="黑体" w:cs="黑体"/>
          <w:b w:val="0"/>
          <w:bCs/>
          <w:lang w:val="en-US" w:eastAsia="zh-CN"/>
        </w:rPr>
      </w:pPr>
      <w:r>
        <w:rPr>
          <w:rFonts w:hint="eastAsia" w:ascii="黑体" w:hAnsi="黑体" w:eastAsia="黑体" w:cs="黑体"/>
          <w:b w:val="0"/>
          <w:bCs/>
          <w:lang w:val="en-US" w:eastAsia="zh-CN"/>
        </w:rPr>
        <w:t>三、2021年实施项目</w:t>
      </w:r>
    </w:p>
    <w:p>
      <w:pPr>
        <w:pStyle w:val="4"/>
        <w:numPr>
          <w:ilvl w:val="0"/>
          <w:numId w:val="3"/>
        </w:numPr>
        <w:bidi w:val="0"/>
        <w:rPr>
          <w:rFonts w:hint="eastAsia"/>
          <w:lang w:val="en-US" w:eastAsia="zh-CN"/>
        </w:rPr>
      </w:pPr>
      <w:r>
        <w:rPr>
          <w:rFonts w:hint="eastAsia"/>
          <w:lang w:val="en-US" w:eastAsia="zh-CN"/>
        </w:rPr>
        <w:t>沁水县火车站棚户区改造市政配套工程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新增雨水主管网1400米，支管网350米，新增污水主管网1400米，支管网300米。</w:t>
      </w:r>
    </w:p>
    <w:p>
      <w:pPr>
        <w:pStyle w:val="4"/>
        <w:numPr>
          <w:ilvl w:val="0"/>
          <w:numId w:val="3"/>
        </w:numPr>
        <w:bidi w:val="0"/>
        <w:rPr>
          <w:rFonts w:hint="default"/>
          <w:lang w:val="en-US" w:eastAsia="zh-CN"/>
        </w:rPr>
      </w:pPr>
      <w:r>
        <w:rPr>
          <w:rFonts w:hint="eastAsia"/>
          <w:lang w:val="en-US" w:eastAsia="zh-CN"/>
        </w:rPr>
        <w:t>沁水县玉皇山外环路（桃园小区市政配套道路及排洪渠工程）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新建排水管网长4238米，新建涵洞工程长800米。</w:t>
      </w:r>
    </w:p>
    <w:p>
      <w:pPr>
        <w:pStyle w:val="4"/>
        <w:numPr>
          <w:ilvl w:val="0"/>
          <w:numId w:val="3"/>
        </w:numPr>
        <w:bidi w:val="0"/>
        <w:rPr>
          <w:rFonts w:hint="eastAsia"/>
          <w:lang w:val="en-US" w:eastAsia="zh-CN"/>
        </w:rPr>
      </w:pPr>
      <w:r>
        <w:rPr>
          <w:rFonts w:hint="eastAsia"/>
          <w:lang w:val="en-US" w:eastAsia="zh-CN"/>
        </w:rPr>
        <w:t>沁水南山片区基础设施配套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1810工程新增雨水管1350米，新增污水管1200米。</w:t>
      </w:r>
    </w:p>
    <w:p>
      <w:pPr>
        <w:pStyle w:val="4"/>
        <w:numPr>
          <w:ilvl w:val="0"/>
          <w:numId w:val="3"/>
        </w:numPr>
        <w:bidi w:val="0"/>
        <w:rPr>
          <w:rFonts w:hint="eastAsia"/>
          <w:lang w:val="en-US" w:eastAsia="zh-CN"/>
        </w:rPr>
      </w:pPr>
      <w:r>
        <w:rPr>
          <w:rFonts w:hint="eastAsia"/>
          <w:lang w:val="en-US" w:eastAsia="zh-CN"/>
        </w:rPr>
        <w:t>沁水南山片区基础设施配套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沁水县大医院项目新增雨水管1500米，新增污水管2000米。</w:t>
      </w:r>
    </w:p>
    <w:p>
      <w:pPr>
        <w:pStyle w:val="4"/>
        <w:numPr>
          <w:ilvl w:val="0"/>
          <w:numId w:val="3"/>
        </w:numPr>
        <w:bidi w:val="0"/>
        <w:rPr>
          <w:rFonts w:hint="eastAsia"/>
          <w:lang w:val="en-US" w:eastAsia="zh-CN"/>
        </w:rPr>
      </w:pPr>
      <w:r>
        <w:rPr>
          <w:rFonts w:hint="eastAsia"/>
          <w:lang w:val="en-US" w:eastAsia="zh-CN"/>
        </w:rPr>
        <w:t>沁水县城生活污水处理厂提效改造工程项目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沁水县城生活污水处理厂提效改造工程项目：新增将现状氧化沟工艺改造成A2/O工艺，曝气采用鼓风曝气系统，增设硝化液回流系统。</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643" w:firstLineChars="200"/>
        <w:jc w:val="both"/>
        <w:textAlignment w:val="auto"/>
        <w:rPr>
          <w:rFonts w:hint="eastAsia" w:ascii="Arial" w:hAnsi="Arial" w:eastAsia="楷体_GB2312"/>
          <w:b/>
          <w:kern w:val="2"/>
          <w:sz w:val="32"/>
          <w:szCs w:val="24"/>
          <w:lang w:val="en-US" w:eastAsia="zh-CN" w:bidi="ar-SA"/>
        </w:rPr>
      </w:pPr>
      <w:r>
        <w:rPr>
          <w:rFonts w:hint="eastAsia" w:ascii="Arial" w:hAnsi="Arial" w:eastAsia="楷体_GB2312"/>
          <w:b/>
          <w:kern w:val="2"/>
          <w:sz w:val="32"/>
          <w:szCs w:val="24"/>
          <w:lang w:val="en-US" w:eastAsia="zh-CN" w:bidi="ar-SA"/>
        </w:rPr>
        <w:t>沁水县县河长征隧洞段河道水毁修复工程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水毁修复范围为县河长征隧洞段河道，全长1188m，其中隧洞段长198m（1#、2#隧洞长198m，3#隧洞长218m），隧洞进口上延300m，隧洞出口下延690m。防洪标准采用50年一遇。工程建设内容为：河道疏浚1188m，1#、2#隧洞维修加固处理，共396m；隧洞上游南沟入河口处堤防水毁修复20m；下游段新建堤防50m及下游河道底板衬砌44m、下游段旧堤加固318.6m。格宾石笼防护582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392" w:firstLineChars="131"/>
        <w:textAlignment w:val="auto"/>
        <w:rPr>
          <w:rFonts w:hint="eastAsia" w:ascii="楷体_GB2312" w:hAnsi="楷体_GB2312" w:eastAsia="楷体_GB2312" w:cs="楷体_GB2312"/>
          <w:b/>
          <w:bCs w:val="0"/>
          <w:spacing w:val="-11"/>
          <w:kern w:val="2"/>
          <w:sz w:val="32"/>
          <w:szCs w:val="24"/>
          <w:lang w:val="en-US" w:eastAsia="zh-CN" w:bidi="ar-SA"/>
        </w:rPr>
      </w:pPr>
      <w:r>
        <w:rPr>
          <w:rFonts w:hint="eastAsia" w:ascii="楷体_GB2312" w:hAnsi="楷体_GB2312" w:eastAsia="楷体_GB2312" w:cs="楷体_GB2312"/>
          <w:b/>
          <w:bCs w:val="0"/>
          <w:spacing w:val="-11"/>
          <w:kern w:val="2"/>
          <w:sz w:val="32"/>
          <w:szCs w:val="24"/>
          <w:lang w:val="en-US" w:eastAsia="zh-CN" w:bidi="ar-SA"/>
        </w:rPr>
        <w:t>（七）2021年县城河道水毁修复及排水防涝设施建设项目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县河管网建设及修复工程包括新建DN1200污水管4420m、φ1800钢筋混凝土井87座，修复县河河道内混凝土步道7100㎡、花岗岩步道5300㎡、绿化22960㎡；柿园沟管网改造及河道治理工程包括新建DN500 HDPE污水管2800m、φ1000钢筋混凝土井68座、修复路面3400㎡，1.5km河道清淤18000m³、砌筑河堤6000m³、新砌筑拦河坝2道；小东沟排洪渠及东汉村南排洪渠治理工程包括新建小东沟排洪渠管涵65m，新建东汉村φ1000的排洪管道1200m、修复路面2000㎡。</w:t>
      </w:r>
    </w:p>
    <w:p/>
    <w:p>
      <w:pPr>
        <w:pStyle w:val="2"/>
      </w:pPr>
    </w:p>
    <w:p>
      <w:pPr>
        <w:pStyle w:val="2"/>
        <w:ind w:left="0" w:leftChars="0" w:firstLine="0" w:firstLine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沁水县住房和城乡建设管理局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2021年1月14日</w:t>
      </w:r>
    </w:p>
    <w:p>
      <w:pPr>
        <w:spacing w:line="560" w:lineRule="exact"/>
        <w:rPr>
          <w:rFonts w:ascii="仿宋" w:hAnsi="仿宋" w:eastAsia="仿宋" w:cs="仿宋"/>
          <w:sz w:val="32"/>
        </w:rPr>
      </w:pPr>
    </w:p>
    <w:sectPr>
      <w:footerReference r:id="rId3" w:type="default"/>
      <w:pgSz w:w="11906" w:h="16838"/>
      <w:pgMar w:top="1440" w:right="1803" w:bottom="1440" w:left="1803" w:header="851" w:footer="992" w:gutter="0"/>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hint="eastAsia" w:ascii="仿宋_GB2312" w:eastAsia="仿宋_GB2312"/>
                    <w:sz w:val="24"/>
                    <w:szCs w:val="24"/>
                  </w:rPr>
                  <w:t>13</w:t>
                </w:r>
                <w:r>
                  <w:rPr>
                    <w:rFonts w:hint="eastAsia" w:ascii="仿宋_GB2312" w:eastAsia="仿宋_GB2312"/>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E66CF"/>
    <w:multiLevelType w:val="singleLevel"/>
    <w:tmpl w:val="3F2E66CF"/>
    <w:lvl w:ilvl="0" w:tentative="0">
      <w:start w:val="2"/>
      <w:numFmt w:val="chineseCounting"/>
      <w:suff w:val="nothing"/>
      <w:lvlText w:val="%1、"/>
      <w:lvlJc w:val="left"/>
      <w:rPr>
        <w:rFonts w:hint="eastAsia"/>
      </w:rPr>
    </w:lvl>
  </w:abstractNum>
  <w:abstractNum w:abstractNumId="1">
    <w:nsid w:val="3F3EC989"/>
    <w:multiLevelType w:val="singleLevel"/>
    <w:tmpl w:val="3F3EC989"/>
    <w:lvl w:ilvl="0" w:tentative="0">
      <w:start w:val="1"/>
      <w:numFmt w:val="chineseCounting"/>
      <w:suff w:val="nothing"/>
      <w:lvlText w:val="（%1）"/>
      <w:lvlJc w:val="left"/>
      <w:rPr>
        <w:rFonts w:hint="eastAsia"/>
      </w:rPr>
    </w:lvl>
  </w:abstractNum>
  <w:abstractNum w:abstractNumId="2">
    <w:nsid w:val="58DDE273"/>
    <w:multiLevelType w:val="singleLevel"/>
    <w:tmpl w:val="58DDE273"/>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2"/>
  <w:characterSpacingControl w:val="doNotCompress"/>
  <w:hdrShapeDefaults>
    <o:shapelayout v:ext="edit">
      <o:idmap v:ext="edit" data="1"/>
    </o:shapelayout>
  </w:hdrShapeDefaults>
  <w:compat>
    <w:useFELayout/>
    <w:compatSetting w:name="compatibilityMode" w:uri="http://schemas.microsoft.com/office/word" w:val="12"/>
  </w:compat>
  <w:rsids>
    <w:rsidRoot w:val="00DE6218"/>
    <w:rsid w:val="00005DCD"/>
    <w:rsid w:val="00043CA7"/>
    <w:rsid w:val="00054140"/>
    <w:rsid w:val="000763B3"/>
    <w:rsid w:val="000C016B"/>
    <w:rsid w:val="00117D08"/>
    <w:rsid w:val="00134C97"/>
    <w:rsid w:val="0019217B"/>
    <w:rsid w:val="002E583A"/>
    <w:rsid w:val="004036D3"/>
    <w:rsid w:val="00461BB1"/>
    <w:rsid w:val="00461D7B"/>
    <w:rsid w:val="004A1689"/>
    <w:rsid w:val="004A62B8"/>
    <w:rsid w:val="004D5828"/>
    <w:rsid w:val="004E605C"/>
    <w:rsid w:val="004F439A"/>
    <w:rsid w:val="00516049"/>
    <w:rsid w:val="00551212"/>
    <w:rsid w:val="00566F8F"/>
    <w:rsid w:val="00573EF0"/>
    <w:rsid w:val="005B4FBB"/>
    <w:rsid w:val="005C2CA4"/>
    <w:rsid w:val="0060078A"/>
    <w:rsid w:val="00600EDD"/>
    <w:rsid w:val="00623454"/>
    <w:rsid w:val="006864A1"/>
    <w:rsid w:val="006F2C8B"/>
    <w:rsid w:val="007054FD"/>
    <w:rsid w:val="0070778A"/>
    <w:rsid w:val="00717CAF"/>
    <w:rsid w:val="00915060"/>
    <w:rsid w:val="0098662B"/>
    <w:rsid w:val="00A723BA"/>
    <w:rsid w:val="00A734F8"/>
    <w:rsid w:val="00A75266"/>
    <w:rsid w:val="00AA736D"/>
    <w:rsid w:val="00AF426A"/>
    <w:rsid w:val="00B5604D"/>
    <w:rsid w:val="00CB5653"/>
    <w:rsid w:val="00CD4BAE"/>
    <w:rsid w:val="00D32BF4"/>
    <w:rsid w:val="00DD042C"/>
    <w:rsid w:val="00DE6218"/>
    <w:rsid w:val="00E06141"/>
    <w:rsid w:val="00E23069"/>
    <w:rsid w:val="00EE375C"/>
    <w:rsid w:val="00F20A71"/>
    <w:rsid w:val="02D73210"/>
    <w:rsid w:val="06106345"/>
    <w:rsid w:val="08366505"/>
    <w:rsid w:val="27C4129A"/>
    <w:rsid w:val="32220DD0"/>
    <w:rsid w:val="67007617"/>
    <w:rsid w:val="6724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880" w:firstLineChars="200"/>
      <w:outlineLvl w:val="0"/>
    </w:pPr>
    <w:rPr>
      <w:rFonts w:ascii="Times New Roman" w:hAnsi="Times New Roman" w:eastAsia="黑体"/>
      <w:b/>
      <w:kern w:val="44"/>
      <w:sz w:val="32"/>
    </w:rPr>
  </w:style>
  <w:style w:type="paragraph" w:styleId="4">
    <w:name w:val="heading 2"/>
    <w:basedOn w:val="1"/>
    <w:next w:val="1"/>
    <w:link w:val="22"/>
    <w:qFormat/>
    <w:uiPriority w:val="0"/>
    <w:pPr>
      <w:keepNext/>
      <w:keepLines/>
      <w:spacing w:beforeLines="0" w:beforeAutospacing="0" w:afterLines="0" w:afterAutospacing="0" w:line="600" w:lineRule="exact"/>
      <w:ind w:firstLine="880" w:firstLineChars="200"/>
      <w:outlineLvl w:val="1"/>
    </w:pPr>
    <w:rPr>
      <w:rFonts w:ascii="Arial" w:hAnsi="Arial" w:eastAsia="楷体_GB2312"/>
      <w:b/>
      <w:sz w:val="32"/>
    </w:rPr>
  </w:style>
  <w:style w:type="paragraph" w:styleId="5">
    <w:name w:val="heading 3"/>
    <w:basedOn w:val="1"/>
    <w:next w:val="1"/>
    <w:link w:val="21"/>
    <w:qFormat/>
    <w:uiPriority w:val="0"/>
    <w:pPr>
      <w:keepNext/>
      <w:keepLines/>
      <w:spacing w:beforeLines="0" w:beforeAutospacing="0" w:afterLines="0" w:afterAutospacing="0" w:line="600" w:lineRule="exact"/>
      <w:ind w:firstLine="880" w:firstLineChars="200"/>
      <w:outlineLvl w:val="2"/>
    </w:pPr>
    <w:rPr>
      <w:rFonts w:ascii="Times New Roman" w:hAnsi="Times New Roman" w:eastAsia="仿宋_GB2312"/>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spacing w:before="100" w:after="50" w:line="288" w:lineRule="auto"/>
      <w:ind w:firstLine="560" w:firstLineChars="200"/>
      <w:jc w:val="both"/>
      <w:textAlignment w:val="auto"/>
    </w:pPr>
    <w:rPr>
      <w:rFonts w:ascii="宋体" w:hAnsi="宋体"/>
      <w:szCs w:val="24"/>
    </w:rPr>
  </w:style>
  <w:style w:type="paragraph" w:styleId="6">
    <w:name w:val="Plain Text"/>
    <w:basedOn w:val="1"/>
    <w:link w:val="18"/>
    <w:qFormat/>
    <w:uiPriority w:val="0"/>
    <w:rPr>
      <w:rFonts w:ascii="宋体" w:hAnsi="Courier New" w:cs="Courier New"/>
      <w:szCs w:val="21"/>
    </w:rPr>
  </w:style>
  <w:style w:type="paragraph" w:styleId="7">
    <w:name w:val="footer"/>
    <w:basedOn w:val="1"/>
    <w:link w:val="16"/>
    <w:unhideWhenUsed/>
    <w:uiPriority w:val="0"/>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next w:val="1"/>
    <w:qFormat/>
    <w:uiPriority w:val="0"/>
    <w:pPr>
      <w:spacing w:before="100" w:beforeAutospacing="1" w:after="100" w:afterAutospacing="1"/>
    </w:pPr>
    <w:rPr>
      <w:rFonts w:ascii="宋体" w:hAnsi="宋体" w:eastAsia="宋体" w:cs="宋体"/>
      <w:sz w:val="24"/>
      <w:szCs w:val="24"/>
      <w:lang w:val="en-US" w:eastAsia="zh-CN" w:bidi="ar-SA"/>
    </w:rPr>
  </w:style>
  <w:style w:type="table" w:styleId="11">
    <w:name w:val="Table Grid"/>
    <w:basedOn w:val="10"/>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首行缩进 21"/>
    <w:basedOn w:val="14"/>
    <w:next w:val="9"/>
    <w:qFormat/>
    <w:uiPriority w:val="0"/>
    <w:pPr>
      <w:ind w:firstLine="420" w:firstLineChars="200"/>
    </w:pPr>
  </w:style>
  <w:style w:type="paragraph" w:customStyle="1" w:styleId="14">
    <w:name w:val="正文文本缩进1"/>
    <w:qFormat/>
    <w:uiPriority w:val="0"/>
    <w:pPr>
      <w:widowControl w:val="0"/>
      <w:ind w:left="420" w:leftChars="200"/>
      <w:jc w:val="both"/>
    </w:pPr>
    <w:rPr>
      <w:rFonts w:ascii="Times New Roman" w:hAnsi="Times New Roman" w:eastAsia="宋体" w:cs="Times New Roman"/>
      <w:kern w:val="2"/>
      <w:sz w:val="21"/>
      <w:szCs w:val="24"/>
      <w:lang w:val="en-US" w:eastAsia="zh-CN" w:bidi="ar-SA"/>
    </w:rPr>
  </w:style>
  <w:style w:type="character" w:customStyle="1" w:styleId="15">
    <w:name w:val="页眉 Char"/>
    <w:basedOn w:val="12"/>
    <w:link w:val="8"/>
    <w:semiHidden/>
    <w:uiPriority w:val="99"/>
    <w:rPr>
      <w:sz w:val="18"/>
      <w:szCs w:val="18"/>
    </w:rPr>
  </w:style>
  <w:style w:type="character" w:customStyle="1" w:styleId="16">
    <w:name w:val="页脚 Char"/>
    <w:basedOn w:val="12"/>
    <w:link w:val="7"/>
    <w:uiPriority w:val="0"/>
    <w:rPr>
      <w:sz w:val="18"/>
      <w:szCs w:val="18"/>
    </w:rPr>
  </w:style>
  <w:style w:type="paragraph" w:customStyle="1" w:styleId="17">
    <w:name w:val="标准段落"/>
    <w:basedOn w:val="1"/>
    <w:qFormat/>
    <w:uiPriority w:val="0"/>
    <w:pPr>
      <w:spacing w:beforeLines="50"/>
      <w:ind w:firstLine="200" w:firstLineChars="200"/>
    </w:pPr>
    <w:rPr>
      <w:rFonts w:ascii="宋体" w:hAnsi="宋体" w:eastAsia="仿宋" w:cs="宋体"/>
      <w:color w:val="444444"/>
      <w:kern w:val="0"/>
      <w:sz w:val="28"/>
      <w:szCs w:val="32"/>
    </w:rPr>
  </w:style>
  <w:style w:type="character" w:customStyle="1" w:styleId="18">
    <w:name w:val="纯文本 Char"/>
    <w:basedOn w:val="12"/>
    <w:link w:val="6"/>
    <w:qFormat/>
    <w:uiPriority w:val="0"/>
    <w:rPr>
      <w:rFonts w:ascii="宋体" w:hAnsi="Courier New" w:cs="Courier New"/>
      <w:szCs w:val="21"/>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16"/>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标题 3 Char"/>
    <w:link w:val="5"/>
    <w:qFormat/>
    <w:uiPriority w:val="0"/>
    <w:rPr>
      <w:rFonts w:ascii="Times New Roman" w:hAnsi="Times New Roman" w:eastAsia="仿宋_GB2312"/>
      <w:b/>
      <w:sz w:val="32"/>
    </w:rPr>
  </w:style>
  <w:style w:type="character" w:customStyle="1" w:styleId="22">
    <w:name w:val="标题 2 Char"/>
    <w:link w:val="4"/>
    <w:qFormat/>
    <w:uiPriority w:val="0"/>
    <w:rPr>
      <w:rFonts w:ascii="Arial" w:hAnsi="Arial" w:eastAsia="楷体_GB2312"/>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1</Pages>
  <Words>1014</Words>
  <Characters>5785</Characters>
  <Lines>48</Lines>
  <Paragraphs>13</Paragraphs>
  <TotalTime>9</TotalTime>
  <ScaleCrop>false</ScaleCrop>
  <LinksUpToDate>false</LinksUpToDate>
  <CharactersWithSpaces>6786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2019-12-09T11:37:00Z</dcterms:created>
  <dc:creator>Administrator</dc:creator>
  <cp:lastModifiedBy>玲珑</cp:lastModifiedBy>
  <cp:lastPrinted>2021-09-09T03:28:42Z</cp:lastPrinted>
  <dcterms:modified xsi:type="dcterms:W3CDTF">2021-09-09T03:28:47Z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C5EC21E04E7D46FA8B5BC91BE96ABFCB</vt:lpwstr>
  </property>
</Properties>
</file>