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6929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0"/>
        <w:jc w:val="center"/>
        <w:rPr>
          <w:rFonts w:hint="eastAsia" w:ascii="方正小标宋简体" w:hAnsi="方正小标宋简体" w:eastAsia="方正小标宋简体" w:cs="方正小标宋简体"/>
          <w:i w:val="0"/>
          <w:caps w:val="0"/>
          <w:color w:val="333333"/>
          <w:spacing w:val="0"/>
          <w:sz w:val="44"/>
          <w:szCs w:val="44"/>
          <w:lang w:eastAsia="zh-CN"/>
        </w:rPr>
      </w:pPr>
      <w:r>
        <w:rPr>
          <w:rFonts w:hint="eastAsia" w:ascii="方正小标宋简体" w:hAnsi="方正小标宋简体" w:eastAsia="方正小标宋简体" w:cs="方正小标宋简体"/>
          <w:i w:val="0"/>
          <w:caps w:val="0"/>
          <w:color w:val="333333"/>
          <w:spacing w:val="0"/>
          <w:sz w:val="44"/>
          <w:szCs w:val="44"/>
          <w:lang w:val="en-US" w:eastAsia="zh-CN"/>
        </w:rPr>
        <w:t>端氏镇人民政府</w:t>
      </w:r>
      <w:r>
        <w:rPr>
          <w:rFonts w:hint="eastAsia" w:ascii="方正小标宋简体" w:hAnsi="方正小标宋简体" w:eastAsia="方正小标宋简体" w:cs="方正小标宋简体"/>
          <w:i w:val="0"/>
          <w:caps w:val="0"/>
          <w:color w:val="333333"/>
          <w:spacing w:val="0"/>
          <w:sz w:val="44"/>
          <w:szCs w:val="44"/>
          <w:lang w:eastAsia="zh-CN"/>
        </w:rPr>
        <w:t>涉企行政检查公示信息</w:t>
      </w:r>
    </w:p>
    <w:tbl>
      <w:tblPr>
        <w:tblStyle w:val="3"/>
        <w:tblpPr w:leftFromText="180" w:rightFromText="180" w:vertAnchor="text" w:horzAnchor="page" w:tblpXSpec="center" w:tblpY="380"/>
        <w:tblOverlap w:val="never"/>
        <w:tblW w:w="1375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46"/>
        <w:gridCol w:w="2213"/>
        <w:gridCol w:w="1862"/>
        <w:gridCol w:w="6883"/>
        <w:gridCol w:w="2050"/>
      </w:tblGrid>
      <w:tr w14:paraId="1FDF47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32" w:hRule="atLeast"/>
          <w:jc w:val="center"/>
        </w:trPr>
        <w:tc>
          <w:tcPr>
            <w:tcW w:w="74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8E7FF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国标黑体" w:hAnsi="国标黑体" w:eastAsia="国标黑体" w:cs="国标黑体"/>
                <w:color w:val="333333"/>
                <w:sz w:val="24"/>
                <w:szCs w:val="24"/>
              </w:rPr>
            </w:pPr>
            <w:r>
              <w:rPr>
                <w:rFonts w:hint="eastAsia" w:ascii="国标黑体" w:hAnsi="国标黑体" w:eastAsia="国标黑体" w:cs="国标黑体"/>
                <w:i w:val="0"/>
                <w:caps w:val="0"/>
                <w:color w:val="333333"/>
                <w:spacing w:val="0"/>
                <w:kern w:val="0"/>
                <w:sz w:val="24"/>
                <w:szCs w:val="24"/>
                <w:lang w:val="en-US" w:eastAsia="zh-CN" w:bidi="ar"/>
              </w:rPr>
              <w:t>序号</w:t>
            </w:r>
          </w:p>
        </w:tc>
        <w:tc>
          <w:tcPr>
            <w:tcW w:w="221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D1729D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国标黑体" w:hAnsi="国标黑体" w:eastAsia="国标黑体" w:cs="国标黑体"/>
                <w:color w:val="333333"/>
                <w:sz w:val="24"/>
                <w:szCs w:val="24"/>
              </w:rPr>
            </w:pPr>
            <w:r>
              <w:rPr>
                <w:rFonts w:hint="eastAsia" w:ascii="国标黑体" w:hAnsi="国标黑体" w:eastAsia="国标黑体" w:cs="国标黑体"/>
                <w:i w:val="0"/>
                <w:caps w:val="0"/>
                <w:color w:val="333333"/>
                <w:spacing w:val="0"/>
                <w:kern w:val="0"/>
                <w:sz w:val="24"/>
                <w:szCs w:val="24"/>
                <w:lang w:val="en-US" w:eastAsia="zh-CN" w:bidi="ar"/>
              </w:rPr>
              <w:t>检查主体</w:t>
            </w:r>
          </w:p>
        </w:tc>
        <w:tc>
          <w:tcPr>
            <w:tcW w:w="186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FFBD61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国标黑体" w:hAnsi="国标黑体" w:eastAsia="国标黑体" w:cs="国标黑体"/>
                <w:color w:val="333333"/>
                <w:sz w:val="24"/>
                <w:szCs w:val="24"/>
              </w:rPr>
            </w:pPr>
            <w:r>
              <w:rPr>
                <w:rFonts w:hint="eastAsia" w:ascii="国标黑体" w:hAnsi="国标黑体" w:eastAsia="国标黑体" w:cs="国标黑体"/>
                <w:i w:val="0"/>
                <w:caps w:val="0"/>
                <w:color w:val="333333"/>
                <w:spacing w:val="0"/>
                <w:kern w:val="0"/>
                <w:sz w:val="24"/>
                <w:szCs w:val="24"/>
                <w:lang w:val="en-US" w:eastAsia="zh-CN" w:bidi="ar"/>
              </w:rPr>
              <w:t>检查事项</w:t>
            </w:r>
          </w:p>
        </w:tc>
        <w:tc>
          <w:tcPr>
            <w:tcW w:w="68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BFFAB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国标黑体" w:hAnsi="国标黑体" w:eastAsia="国标黑体" w:cs="国标黑体"/>
                <w:color w:val="333333"/>
                <w:sz w:val="24"/>
                <w:szCs w:val="24"/>
              </w:rPr>
            </w:pPr>
            <w:r>
              <w:rPr>
                <w:rFonts w:hint="eastAsia" w:ascii="国标黑体" w:hAnsi="国标黑体" w:eastAsia="国标黑体" w:cs="国标黑体"/>
                <w:i w:val="0"/>
                <w:caps w:val="0"/>
                <w:color w:val="333333"/>
                <w:spacing w:val="0"/>
                <w:sz w:val="24"/>
                <w:szCs w:val="24"/>
                <w:lang w:eastAsia="zh-CN"/>
              </w:rPr>
              <w:t>检查</w:t>
            </w:r>
            <w:r>
              <w:rPr>
                <w:rFonts w:hint="eastAsia" w:ascii="国标黑体" w:hAnsi="国标黑体" w:eastAsia="国标黑体" w:cs="国标黑体"/>
                <w:i w:val="0"/>
                <w:caps w:val="0"/>
                <w:color w:val="333333"/>
                <w:spacing w:val="0"/>
                <w:sz w:val="24"/>
                <w:szCs w:val="24"/>
              </w:rPr>
              <w:t>依据</w:t>
            </w:r>
          </w:p>
        </w:tc>
        <w:tc>
          <w:tcPr>
            <w:tcW w:w="20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85BBB5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国标黑体" w:hAnsi="国标黑体" w:eastAsia="国标黑体" w:cs="国标黑体"/>
                <w:color w:val="333333"/>
                <w:sz w:val="24"/>
                <w:szCs w:val="24"/>
              </w:rPr>
            </w:pPr>
            <w:r>
              <w:rPr>
                <w:rFonts w:hint="eastAsia" w:ascii="国标黑体" w:hAnsi="国标黑体" w:eastAsia="国标黑体" w:cs="国标黑体"/>
                <w:i w:val="0"/>
                <w:caps w:val="0"/>
                <w:color w:val="333333"/>
                <w:spacing w:val="0"/>
                <w:kern w:val="0"/>
                <w:sz w:val="24"/>
                <w:szCs w:val="24"/>
                <w:lang w:val="en-US" w:eastAsia="zh-CN" w:bidi="ar"/>
              </w:rPr>
              <w:t>检查标准</w:t>
            </w:r>
          </w:p>
        </w:tc>
      </w:tr>
      <w:tr w14:paraId="091E88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089" w:hRule="atLeast"/>
          <w:jc w:val="center"/>
        </w:trPr>
        <w:tc>
          <w:tcPr>
            <w:tcW w:w="74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92323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center"/>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1</w:t>
            </w:r>
          </w:p>
        </w:tc>
        <w:tc>
          <w:tcPr>
            <w:tcW w:w="221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B6557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center"/>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端氏镇人民政府</w:t>
            </w:r>
          </w:p>
        </w:tc>
        <w:tc>
          <w:tcPr>
            <w:tcW w:w="186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246021A">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6"/>
              </w:tabs>
              <w:kinsoku/>
              <w:wordWrap w:val="0"/>
              <w:overflowPunct/>
              <w:topLinePunct w:val="0"/>
              <w:autoSpaceDE/>
              <w:autoSpaceDN/>
              <w:bidi w:val="0"/>
              <w:adjustRightInd w:val="0"/>
              <w:snapToGrid w:val="0"/>
              <w:spacing w:before="0" w:beforeAutospacing="0" w:afterAutospacing="0" w:line="240" w:lineRule="atLeast"/>
              <w:ind w:left="0" w:right="0"/>
              <w:jc w:val="left"/>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 xml:space="preserve">对生产经营单位安全生产状况的监督检查 </w:t>
            </w:r>
          </w:p>
        </w:tc>
        <w:tc>
          <w:tcPr>
            <w:tcW w:w="68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4B09A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tLeast"/>
              <w:ind w:right="0" w:firstLine="480" w:firstLineChars="200"/>
              <w:jc w:val="both"/>
              <w:textAlignment w:val="auto"/>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sz w:val="24"/>
                <w:szCs w:val="24"/>
              </w:rPr>
              <w:t>【法律】《中华人民共和国安全生产法》(2021年修正)第九条第二款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4E1608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tLeast"/>
              <w:ind w:right="0" w:firstLine="480" w:firstLineChars="200"/>
              <w:jc w:val="both"/>
              <w:textAlignment w:val="auto"/>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sz w:val="24"/>
                <w:szCs w:val="24"/>
              </w:rPr>
              <w:t>【政府规章】《山西省生产经营单位主要负责人安全生产责任制规定》(2021年省政府令第293号)第四条第二款  乡镇人民政府和街道办事处，以及开发区、港区、保税区、风景区等应当按照职责，或者受上级人民政府有关部门委托，依法对本行政区域内或者管理区域内生产经营单位主要负责人</w:t>
            </w:r>
            <w:r>
              <w:rPr>
                <w:rFonts w:hint="eastAsia" w:ascii="仿宋_GB2312" w:hAnsi="仿宋_GB2312" w:eastAsia="仿宋_GB2312" w:cs="仿宋_GB2312"/>
                <w:i w:val="0"/>
                <w:caps w:val="0"/>
                <w:color w:val="333333"/>
                <w:spacing w:val="0"/>
                <w:sz w:val="24"/>
                <w:szCs w:val="24"/>
                <w:highlight w:val="none"/>
              </w:rPr>
              <w:t>安全生产责任制实施情况</w:t>
            </w:r>
            <w:r>
              <w:rPr>
                <w:rFonts w:hint="eastAsia" w:ascii="仿宋_GB2312" w:hAnsi="仿宋_GB2312" w:eastAsia="仿宋_GB2312" w:cs="仿宋_GB2312"/>
                <w:i w:val="0"/>
                <w:caps w:val="0"/>
                <w:color w:val="333333"/>
                <w:spacing w:val="0"/>
                <w:sz w:val="24"/>
                <w:szCs w:val="24"/>
              </w:rPr>
              <w:t>进行监督检查。</w:t>
            </w:r>
          </w:p>
        </w:tc>
        <w:tc>
          <w:tcPr>
            <w:tcW w:w="20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142C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left"/>
              <w:textAlignment w:val="auto"/>
              <w:rPr>
                <w:rFonts w:hint="default"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按照安全生产的法律、法规和国家标准或者行业标准进行检查。</w:t>
            </w:r>
          </w:p>
        </w:tc>
      </w:tr>
      <w:tr w14:paraId="31DD9D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773" w:hRule="atLeast"/>
          <w:jc w:val="center"/>
        </w:trPr>
        <w:tc>
          <w:tcPr>
            <w:tcW w:w="74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1DF8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center"/>
              <w:textAlignment w:val="auto"/>
              <w:rPr>
                <w:rFonts w:hint="default"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2</w:t>
            </w:r>
          </w:p>
        </w:tc>
        <w:tc>
          <w:tcPr>
            <w:tcW w:w="221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163E9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center"/>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端氏镇人民政府</w:t>
            </w:r>
          </w:p>
        </w:tc>
        <w:tc>
          <w:tcPr>
            <w:tcW w:w="186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2479DE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6"/>
              </w:tabs>
              <w:kinsoku/>
              <w:wordWrap w:val="0"/>
              <w:overflowPunct/>
              <w:topLinePunct w:val="0"/>
              <w:autoSpaceDE/>
              <w:autoSpaceDN/>
              <w:bidi w:val="0"/>
              <w:adjustRightInd w:val="0"/>
              <w:snapToGrid w:val="0"/>
              <w:spacing w:before="0" w:beforeAutospacing="0" w:afterAutospacing="0" w:line="240" w:lineRule="atLeast"/>
              <w:ind w:left="0" w:right="0"/>
              <w:jc w:val="left"/>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对本行政区域内农产品生产的检查</w:t>
            </w:r>
          </w:p>
        </w:tc>
        <w:tc>
          <w:tcPr>
            <w:tcW w:w="68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E4C7A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tLeast"/>
              <w:ind w:right="0" w:firstLine="480" w:firstLineChars="200"/>
              <w:jc w:val="both"/>
              <w:textAlignment w:val="auto"/>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sz w:val="24"/>
                <w:szCs w:val="24"/>
              </w:rPr>
              <w:t>【地方性法规】《山西省农产品质量安全条例》(2024年1月施行)第四条第二款  乡（镇）人民政府应当协助上级人民政府及其有关部门做好农产品质量安全监督管理工作，落实农产品质量安全网格化管理职责，组织开展农产品质量安全培训宣传、日常巡查、抽查检测和技术指导服务等工作。</w:t>
            </w:r>
          </w:p>
        </w:tc>
        <w:tc>
          <w:tcPr>
            <w:tcW w:w="20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3DF95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left"/>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w:t>
            </w:r>
            <w:r>
              <w:rPr>
                <w:rFonts w:hint="default" w:ascii="仿宋_GB2312" w:hAnsi="仿宋_GB2312" w:eastAsia="仿宋_GB2312" w:cs="仿宋_GB2312"/>
                <w:i w:val="0"/>
                <w:caps w:val="0"/>
                <w:color w:val="333333"/>
                <w:spacing w:val="0"/>
                <w:kern w:val="0"/>
                <w:sz w:val="24"/>
                <w:szCs w:val="24"/>
                <w:lang w:val="en-US" w:eastAsia="zh-CN" w:bidi="ar"/>
              </w:rPr>
              <w:fldChar w:fldCharType="begin"/>
            </w:r>
            <w:r>
              <w:rPr>
                <w:rFonts w:hint="default" w:ascii="仿宋_GB2312" w:hAnsi="仿宋_GB2312" w:eastAsia="仿宋_GB2312" w:cs="仿宋_GB2312"/>
                <w:i w:val="0"/>
                <w:caps w:val="0"/>
                <w:color w:val="333333"/>
                <w:spacing w:val="0"/>
                <w:kern w:val="0"/>
                <w:sz w:val="24"/>
                <w:szCs w:val="24"/>
                <w:lang w:val="en-US" w:eastAsia="zh-CN" w:bidi="ar"/>
              </w:rPr>
              <w:instrText xml:space="preserve"> HYPERLINK "https://www.pkulaw.com/chl/383ac00f14a8f84bbdfb.html?way=textSlc" \t "/home/HUAWEI/文档\\x/_blank" </w:instrText>
            </w:r>
            <w:r>
              <w:rPr>
                <w:rFonts w:hint="default" w:ascii="仿宋_GB2312" w:hAnsi="仿宋_GB2312" w:eastAsia="仿宋_GB2312" w:cs="仿宋_GB2312"/>
                <w:i w:val="0"/>
                <w:caps w:val="0"/>
                <w:color w:val="333333"/>
                <w:spacing w:val="0"/>
                <w:kern w:val="0"/>
                <w:sz w:val="24"/>
                <w:szCs w:val="24"/>
                <w:lang w:val="en-US" w:eastAsia="zh-CN" w:bidi="ar"/>
              </w:rPr>
              <w:fldChar w:fldCharType="separate"/>
            </w:r>
            <w:r>
              <w:rPr>
                <w:rFonts w:hint="default" w:ascii="仿宋_GB2312" w:hAnsi="仿宋_GB2312" w:eastAsia="仿宋_GB2312" w:cs="仿宋_GB2312"/>
                <w:i w:val="0"/>
                <w:caps w:val="0"/>
                <w:color w:val="333333"/>
                <w:spacing w:val="0"/>
                <w:kern w:val="0"/>
                <w:sz w:val="24"/>
                <w:szCs w:val="24"/>
                <w:lang w:val="en-US" w:eastAsia="zh-CN" w:bidi="ar"/>
              </w:rPr>
              <w:t>中华人民共和国农产品质量安全法</w:t>
            </w:r>
            <w:r>
              <w:rPr>
                <w:rFonts w:hint="default" w:ascii="仿宋_GB2312" w:hAnsi="仿宋_GB2312" w:eastAsia="仿宋_GB2312" w:cs="仿宋_GB2312"/>
                <w:i w:val="0"/>
                <w:caps w:val="0"/>
                <w:color w:val="333333"/>
                <w:spacing w:val="0"/>
                <w:kern w:val="0"/>
                <w:sz w:val="24"/>
                <w:szCs w:val="24"/>
                <w:lang w:val="en-US" w:eastAsia="zh-CN" w:bidi="ar"/>
              </w:rPr>
              <w:fldChar w:fldCharType="end"/>
            </w:r>
            <w:r>
              <w:rPr>
                <w:rFonts w:hint="default" w:ascii="仿宋_GB2312" w:hAnsi="仿宋_GB2312" w:eastAsia="仿宋_GB2312" w:cs="仿宋_GB2312"/>
                <w:i w:val="0"/>
                <w:caps w:val="0"/>
                <w:color w:val="333333"/>
                <w:spacing w:val="0"/>
                <w:kern w:val="0"/>
                <w:sz w:val="24"/>
                <w:szCs w:val="24"/>
                <w:lang w:val="en-US" w:eastAsia="zh-CN" w:bidi="ar"/>
              </w:rPr>
              <w:t>》</w:t>
            </w:r>
            <w:r>
              <w:rPr>
                <w:rFonts w:hint="eastAsia" w:ascii="仿宋_GB2312" w:hAnsi="仿宋_GB2312" w:eastAsia="仿宋_GB2312" w:cs="仿宋_GB2312"/>
                <w:i w:val="0"/>
                <w:caps w:val="0"/>
                <w:color w:val="333333"/>
                <w:spacing w:val="0"/>
                <w:kern w:val="0"/>
                <w:sz w:val="24"/>
                <w:szCs w:val="24"/>
                <w:lang w:val="en-US" w:eastAsia="zh-CN" w:bidi="ar"/>
              </w:rPr>
              <w:t>《山西省农产品质量安全条例》等法律、法规</w:t>
            </w:r>
          </w:p>
          <w:p w14:paraId="6CF47A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left"/>
              <w:textAlignment w:val="auto"/>
              <w:rPr>
                <w:rFonts w:hint="default" w:ascii="仿宋_GB2312" w:hAnsi="仿宋_GB2312" w:eastAsia="仿宋_GB2312" w:cs="仿宋_GB2312"/>
                <w:i w:val="0"/>
                <w:caps w:val="0"/>
                <w:color w:val="333333"/>
                <w:spacing w:val="0"/>
                <w:kern w:val="0"/>
                <w:sz w:val="24"/>
                <w:szCs w:val="24"/>
                <w:lang w:val="en-US" w:eastAsia="zh-CN" w:bidi="ar"/>
              </w:rPr>
            </w:pPr>
          </w:p>
        </w:tc>
      </w:tr>
      <w:tr w14:paraId="29243E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303" w:hRule="atLeast"/>
          <w:jc w:val="center"/>
        </w:trPr>
        <w:tc>
          <w:tcPr>
            <w:tcW w:w="74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1B02E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center"/>
              <w:textAlignment w:val="auto"/>
              <w:rPr>
                <w:rFonts w:hint="default"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3</w:t>
            </w:r>
          </w:p>
        </w:tc>
        <w:tc>
          <w:tcPr>
            <w:tcW w:w="221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E5B39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center"/>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端氏镇人民政府</w:t>
            </w:r>
          </w:p>
        </w:tc>
        <w:tc>
          <w:tcPr>
            <w:tcW w:w="186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A42802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6"/>
              </w:tabs>
              <w:kinsoku/>
              <w:wordWrap w:val="0"/>
              <w:overflowPunct/>
              <w:topLinePunct w:val="0"/>
              <w:autoSpaceDE/>
              <w:autoSpaceDN/>
              <w:bidi w:val="0"/>
              <w:adjustRightInd w:val="0"/>
              <w:snapToGrid w:val="0"/>
              <w:spacing w:before="0" w:beforeAutospacing="0" w:afterAutospacing="0" w:line="240" w:lineRule="atLeast"/>
              <w:ind w:left="0" w:right="0"/>
              <w:jc w:val="left"/>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对食品小作坊、小经营店和小摊点的生产经营活动的现场巡查</w:t>
            </w:r>
          </w:p>
        </w:tc>
        <w:tc>
          <w:tcPr>
            <w:tcW w:w="68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9DA07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tLeast"/>
              <w:ind w:right="0" w:firstLine="480" w:firstLineChars="200"/>
              <w:jc w:val="both"/>
              <w:textAlignment w:val="auto"/>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sz w:val="24"/>
                <w:szCs w:val="24"/>
              </w:rPr>
              <w:t>【地方性法规】《山西省食品小作坊小经营店小摊点管理条例》(2021年修正)第三十六条  乡(镇)人民政府、街道办事处的食品安全工作人员和村(居)民委员会的食品安全监督员，应当依法对食品小作坊、小经营店和小摊点的生产经营活动开展现场巡查:(一)督促和帮助无证生产经营者及时办理有关手续;(二)督促和引导食品小摊点在划定区域和时段经营;(三)督促其规范生产经营活动，排查食品安全隐患;(四)制止和纠正违法生产经营行为，及时报告涉及食品安全的行为。</w:t>
            </w:r>
          </w:p>
        </w:tc>
        <w:tc>
          <w:tcPr>
            <w:tcW w:w="20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76188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left"/>
              <w:textAlignment w:val="auto"/>
              <w:rPr>
                <w:rFonts w:hint="default"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w:t>
            </w:r>
            <w:r>
              <w:rPr>
                <w:rFonts w:hint="default" w:ascii="仿宋_GB2312" w:hAnsi="仿宋_GB2312" w:eastAsia="仿宋_GB2312" w:cs="仿宋_GB2312"/>
                <w:i w:val="0"/>
                <w:caps w:val="0"/>
                <w:color w:val="333333"/>
                <w:spacing w:val="0"/>
                <w:kern w:val="0"/>
                <w:sz w:val="24"/>
                <w:szCs w:val="24"/>
                <w:lang w:val="en-US" w:eastAsia="zh-CN" w:bidi="ar"/>
              </w:rPr>
              <w:fldChar w:fldCharType="begin"/>
            </w:r>
            <w:r>
              <w:rPr>
                <w:rFonts w:hint="default" w:ascii="仿宋_GB2312" w:hAnsi="仿宋_GB2312" w:eastAsia="仿宋_GB2312" w:cs="仿宋_GB2312"/>
                <w:i w:val="0"/>
                <w:caps w:val="0"/>
                <w:color w:val="333333"/>
                <w:spacing w:val="0"/>
                <w:kern w:val="0"/>
                <w:sz w:val="24"/>
                <w:szCs w:val="24"/>
                <w:lang w:val="en-US" w:eastAsia="zh-CN" w:bidi="ar"/>
              </w:rPr>
              <w:instrText xml:space="preserve"> HYPERLINK "https://www.pkulaw.com/chl/ac73cbe3ed780d7fbdfb.html?way=textSlc" \t "/home/HUAWEI/文档\\x/_blank" </w:instrText>
            </w:r>
            <w:r>
              <w:rPr>
                <w:rFonts w:hint="default" w:ascii="仿宋_GB2312" w:hAnsi="仿宋_GB2312" w:eastAsia="仿宋_GB2312" w:cs="仿宋_GB2312"/>
                <w:i w:val="0"/>
                <w:caps w:val="0"/>
                <w:color w:val="333333"/>
                <w:spacing w:val="0"/>
                <w:kern w:val="0"/>
                <w:sz w:val="24"/>
                <w:szCs w:val="24"/>
                <w:lang w:val="en-US" w:eastAsia="zh-CN" w:bidi="ar"/>
              </w:rPr>
              <w:fldChar w:fldCharType="separate"/>
            </w:r>
            <w:r>
              <w:rPr>
                <w:rFonts w:hint="default" w:ascii="仿宋_GB2312" w:hAnsi="仿宋_GB2312" w:eastAsia="仿宋_GB2312" w:cs="仿宋_GB2312"/>
                <w:i w:val="0"/>
                <w:caps w:val="0"/>
                <w:color w:val="333333"/>
                <w:spacing w:val="0"/>
                <w:kern w:val="0"/>
                <w:sz w:val="24"/>
                <w:szCs w:val="24"/>
                <w:lang w:val="en-US" w:eastAsia="zh-CN" w:bidi="ar"/>
              </w:rPr>
              <w:t>中华人民共和国食品安全法</w:t>
            </w:r>
            <w:r>
              <w:rPr>
                <w:rFonts w:hint="default" w:ascii="仿宋_GB2312" w:hAnsi="仿宋_GB2312" w:eastAsia="仿宋_GB2312" w:cs="仿宋_GB2312"/>
                <w:i w:val="0"/>
                <w:caps w:val="0"/>
                <w:color w:val="333333"/>
                <w:spacing w:val="0"/>
                <w:kern w:val="0"/>
                <w:sz w:val="24"/>
                <w:szCs w:val="24"/>
                <w:lang w:val="en-US" w:eastAsia="zh-CN" w:bidi="ar"/>
              </w:rPr>
              <w:fldChar w:fldCharType="end"/>
            </w:r>
            <w:r>
              <w:rPr>
                <w:rFonts w:hint="default" w:ascii="仿宋_GB2312" w:hAnsi="仿宋_GB2312" w:eastAsia="仿宋_GB2312" w:cs="仿宋_GB2312"/>
                <w:i w:val="0"/>
                <w:caps w:val="0"/>
                <w:color w:val="333333"/>
                <w:spacing w:val="0"/>
                <w:kern w:val="0"/>
                <w:sz w:val="24"/>
                <w:szCs w:val="24"/>
                <w:lang w:val="en-US" w:eastAsia="zh-CN" w:bidi="ar"/>
              </w:rPr>
              <w:t>》</w:t>
            </w:r>
            <w:r>
              <w:rPr>
                <w:rFonts w:hint="eastAsia" w:ascii="仿宋_GB2312" w:hAnsi="仿宋_GB2312" w:eastAsia="仿宋_GB2312" w:cs="仿宋_GB2312"/>
                <w:i w:val="0"/>
                <w:caps w:val="0"/>
                <w:color w:val="333333"/>
                <w:spacing w:val="0"/>
                <w:kern w:val="0"/>
                <w:sz w:val="24"/>
                <w:szCs w:val="24"/>
                <w:lang w:val="en-US" w:eastAsia="zh-CN" w:bidi="ar"/>
              </w:rPr>
              <w:t>《山西省食品小作坊小经营店小摊点管理条例》等法律、法规</w:t>
            </w:r>
          </w:p>
        </w:tc>
      </w:tr>
      <w:tr w14:paraId="30DEF6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237" w:hRule="atLeast"/>
          <w:jc w:val="center"/>
        </w:trPr>
        <w:tc>
          <w:tcPr>
            <w:tcW w:w="74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3CCEB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center"/>
              <w:textAlignment w:val="auto"/>
              <w:rPr>
                <w:rFonts w:hint="default"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4</w:t>
            </w:r>
          </w:p>
        </w:tc>
        <w:tc>
          <w:tcPr>
            <w:tcW w:w="221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22793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center"/>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端氏镇人民政府</w:t>
            </w:r>
          </w:p>
        </w:tc>
        <w:tc>
          <w:tcPr>
            <w:tcW w:w="186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29D9B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tLeast"/>
              <w:ind w:right="0"/>
              <w:jc w:val="left"/>
              <w:textAlignment w:val="auto"/>
              <w:rPr>
                <w:rFonts w:hint="eastAsia" w:ascii="仿宋_GB2312" w:hAnsi="仿宋_GB2312" w:eastAsia="仿宋_GB2312" w:cs="仿宋_GB2312"/>
                <w:i w:val="0"/>
                <w:caps w:val="0"/>
                <w:color w:val="333333"/>
                <w:spacing w:val="0"/>
                <w:sz w:val="24"/>
                <w:szCs w:val="24"/>
                <w:lang w:val="en-US" w:eastAsia="zh-CN"/>
              </w:rPr>
            </w:pPr>
            <w:r>
              <w:rPr>
                <w:rFonts w:hint="eastAsia" w:ascii="仿宋_GB2312" w:hAnsi="仿宋_GB2312" w:eastAsia="仿宋_GB2312" w:cs="仿宋_GB2312"/>
                <w:i w:val="0"/>
                <w:caps w:val="0"/>
                <w:color w:val="333333"/>
                <w:spacing w:val="0"/>
                <w:sz w:val="24"/>
                <w:szCs w:val="24"/>
              </w:rPr>
              <w:t>对本辖区内煤</w:t>
            </w:r>
            <w:r>
              <w:rPr>
                <w:rFonts w:hint="eastAsia" w:ascii="仿宋_GB2312" w:hAnsi="仿宋_GB2312" w:eastAsia="仿宋_GB2312" w:cs="仿宋_GB2312"/>
                <w:i w:val="0"/>
                <w:caps w:val="0"/>
                <w:color w:val="333333"/>
                <w:spacing w:val="0"/>
                <w:sz w:val="24"/>
                <w:szCs w:val="24"/>
                <w:lang w:eastAsia="zh-CN"/>
              </w:rPr>
              <w:t>、</w:t>
            </w:r>
            <w:r>
              <w:rPr>
                <w:rFonts w:hint="eastAsia" w:ascii="仿宋_GB2312" w:hAnsi="仿宋_GB2312" w:eastAsia="仿宋_GB2312" w:cs="仿宋_GB2312"/>
                <w:i w:val="0"/>
                <w:caps w:val="0"/>
                <w:color w:val="333333"/>
                <w:spacing w:val="0"/>
                <w:sz w:val="24"/>
                <w:szCs w:val="24"/>
              </w:rPr>
              <w:t>铁、焦炭等重点货运源头单位的监督管理</w:t>
            </w:r>
          </w:p>
        </w:tc>
        <w:tc>
          <w:tcPr>
            <w:tcW w:w="68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A277B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tLeast"/>
              <w:ind w:right="0" w:firstLine="480" w:firstLineChars="200"/>
              <w:jc w:val="both"/>
              <w:textAlignment w:val="auto"/>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sz w:val="24"/>
                <w:szCs w:val="24"/>
              </w:rPr>
              <w:t>【地方政府规章】《山西省道路货物运输源头治理超限超载暂行办法》(2008年山西省人民政府 令第223号)</w:t>
            </w:r>
          </w:p>
          <w:p w14:paraId="6C50AF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tLeast"/>
              <w:ind w:right="0" w:firstLine="480" w:firstLineChars="200"/>
              <w:jc w:val="left"/>
              <w:textAlignment w:val="auto"/>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sz w:val="24"/>
                <w:szCs w:val="24"/>
              </w:rPr>
              <w:t>第五条第二款 乡(镇)人民政府对本辖区内煤、铁、焦炭等重点货运源头单位可以派驻 人员进行监督管理。</w:t>
            </w:r>
          </w:p>
        </w:tc>
        <w:tc>
          <w:tcPr>
            <w:tcW w:w="20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A6E84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tLeast"/>
              <w:ind w:right="0"/>
              <w:jc w:val="both"/>
              <w:textAlignment w:val="auto"/>
              <w:rPr>
                <w:rFonts w:hint="default" w:ascii="仿宋_GB2312" w:hAnsi="仿宋_GB2312" w:eastAsia="仿宋_GB2312" w:cs="仿宋_GB2312"/>
                <w:i w:val="0"/>
                <w:caps w:val="0"/>
                <w:color w:val="333333"/>
                <w:spacing w:val="0"/>
                <w:sz w:val="24"/>
                <w:szCs w:val="24"/>
                <w:lang w:val="en-US" w:eastAsia="zh-CN"/>
              </w:rPr>
            </w:pPr>
            <w:r>
              <w:rPr>
                <w:rFonts w:hint="eastAsia" w:ascii="仿宋_GB2312" w:hAnsi="仿宋_GB2312" w:eastAsia="仿宋_GB2312" w:cs="仿宋_GB2312"/>
                <w:i w:val="0"/>
                <w:caps w:val="0"/>
                <w:color w:val="333333"/>
                <w:spacing w:val="0"/>
                <w:sz w:val="24"/>
                <w:szCs w:val="24"/>
              </w:rPr>
              <w:t>《山西省治理道路货物运输源头超限超载办法》</w:t>
            </w:r>
          </w:p>
        </w:tc>
      </w:tr>
      <w:tr w14:paraId="369290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237" w:hRule="atLeast"/>
          <w:jc w:val="center"/>
        </w:trPr>
        <w:tc>
          <w:tcPr>
            <w:tcW w:w="74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0A92E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leftChars="0" w:right="0" w:rightChars="0"/>
              <w:jc w:val="center"/>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5</w:t>
            </w:r>
          </w:p>
        </w:tc>
        <w:tc>
          <w:tcPr>
            <w:tcW w:w="221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3C030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leftChars="0" w:right="0" w:rightChars="0"/>
              <w:jc w:val="center"/>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端氏镇人民政府</w:t>
            </w:r>
          </w:p>
        </w:tc>
        <w:tc>
          <w:tcPr>
            <w:tcW w:w="186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6E08DD7">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6"/>
              </w:tabs>
              <w:kinsoku/>
              <w:wordWrap w:val="0"/>
              <w:overflowPunct/>
              <w:topLinePunct w:val="0"/>
              <w:autoSpaceDE/>
              <w:autoSpaceDN/>
              <w:bidi w:val="0"/>
              <w:adjustRightInd w:val="0"/>
              <w:snapToGrid w:val="0"/>
              <w:spacing w:before="0" w:beforeAutospacing="0" w:afterAutospacing="0" w:line="240" w:lineRule="atLeast"/>
              <w:ind w:left="0" w:leftChars="0" w:right="0" w:rightChars="0"/>
              <w:jc w:val="left"/>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对消防安全的检查</w:t>
            </w:r>
          </w:p>
        </w:tc>
        <w:tc>
          <w:tcPr>
            <w:tcW w:w="68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2867A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tLeast"/>
              <w:ind w:right="0" w:firstLine="480" w:firstLineChars="200"/>
              <w:jc w:val="both"/>
              <w:textAlignment w:val="auto"/>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sz w:val="24"/>
                <w:szCs w:val="24"/>
              </w:rPr>
              <w:t>【法律】《中华人民共和国消防法》(2021年修正)</w:t>
            </w:r>
          </w:p>
          <w:p w14:paraId="00B0AB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tLeast"/>
              <w:ind w:right="0"/>
              <w:jc w:val="both"/>
              <w:textAlignment w:val="auto"/>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sz w:val="24"/>
                <w:szCs w:val="24"/>
              </w:rPr>
              <w:t>第三十一条  在农业收获季节、森林和草原防火期间、重大节假日期间以及火灾多发季节，地方各级人民政府应当组织开展有针对性的消防宣传教育，采取防火措施，进行消防安全检查。</w:t>
            </w:r>
          </w:p>
          <w:p w14:paraId="5E06EA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tLeast"/>
              <w:ind w:right="0"/>
              <w:jc w:val="both"/>
              <w:textAlignment w:val="auto"/>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sz w:val="24"/>
                <w:szCs w:val="24"/>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14:paraId="4C12B6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tLeast"/>
              <w:ind w:right="0" w:firstLine="480" w:firstLineChars="200"/>
              <w:jc w:val="both"/>
              <w:textAlignment w:val="auto"/>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sz w:val="24"/>
                <w:szCs w:val="24"/>
              </w:rPr>
              <w:t>【政府规章】《山西省消防安全责任制实施办法》(2020年修正)第八条  乡(镇)人民政府履行下列消防安全工作职责;(三)根据当地经济发展和消防工作的需要，建立承担火灾扑救、应急救援等职能的专职消防队、志愿消防队，开展消防宣传、防火巡查、隐患查改;</w:t>
            </w:r>
          </w:p>
          <w:p w14:paraId="1FF8D9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tLeast"/>
              <w:ind w:left="0" w:leftChars="0" w:right="0" w:rightChars="0" w:firstLine="480" w:firstLineChars="200"/>
              <w:jc w:val="both"/>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sz w:val="24"/>
                <w:szCs w:val="24"/>
              </w:rPr>
              <w:t>街道办事处应当履行除前款第(一)项规定以外的职责。</w:t>
            </w:r>
          </w:p>
        </w:tc>
        <w:tc>
          <w:tcPr>
            <w:tcW w:w="20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9ACB5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left"/>
              <w:textAlignment w:val="auto"/>
              <w:rPr>
                <w:rFonts w:hint="default" w:ascii="仿宋_GB2312" w:hAnsi="仿宋_GB2312" w:eastAsia="仿宋_GB2312" w:cs="仿宋_GB2312"/>
                <w:i w:val="0"/>
                <w:caps w:val="0"/>
                <w:color w:val="333333"/>
                <w:spacing w:val="0"/>
                <w:kern w:val="0"/>
                <w:sz w:val="24"/>
                <w:szCs w:val="24"/>
                <w:lang w:val="en-US" w:eastAsia="zh-CN" w:bidi="ar"/>
              </w:rPr>
            </w:pPr>
            <w:r>
              <w:rPr>
                <w:rFonts w:hint="default" w:ascii="仿宋_GB2312" w:hAnsi="仿宋_GB2312" w:eastAsia="仿宋_GB2312" w:cs="仿宋_GB2312"/>
                <w:i w:val="0"/>
                <w:caps w:val="0"/>
                <w:color w:val="333333"/>
                <w:spacing w:val="0"/>
                <w:kern w:val="0"/>
                <w:sz w:val="24"/>
                <w:szCs w:val="24"/>
                <w:lang w:val="en-US" w:eastAsia="zh-CN" w:bidi="ar"/>
              </w:rPr>
              <w:t>《</w:t>
            </w:r>
            <w:r>
              <w:rPr>
                <w:rFonts w:hint="default" w:ascii="仿宋_GB2312" w:hAnsi="仿宋_GB2312" w:eastAsia="仿宋_GB2312" w:cs="仿宋_GB2312"/>
                <w:i w:val="0"/>
                <w:caps w:val="0"/>
                <w:color w:val="333333"/>
                <w:spacing w:val="0"/>
                <w:kern w:val="0"/>
                <w:sz w:val="24"/>
                <w:szCs w:val="24"/>
                <w:lang w:val="en-US" w:eastAsia="zh-CN" w:bidi="ar"/>
              </w:rPr>
              <w:fldChar w:fldCharType="begin"/>
            </w:r>
            <w:r>
              <w:rPr>
                <w:rFonts w:hint="default" w:ascii="仿宋_GB2312" w:hAnsi="仿宋_GB2312" w:eastAsia="仿宋_GB2312" w:cs="仿宋_GB2312"/>
                <w:i w:val="0"/>
                <w:caps w:val="0"/>
                <w:color w:val="333333"/>
                <w:spacing w:val="0"/>
                <w:kern w:val="0"/>
                <w:sz w:val="24"/>
                <w:szCs w:val="24"/>
                <w:lang w:val="en-US" w:eastAsia="zh-CN" w:bidi="ar"/>
              </w:rPr>
              <w:instrText xml:space="preserve"> HYPERLINK "https://www.pkulaw.com/chl/2dd465b94d9c3a4bbdfb.html?way=textSlc" \t "/home/HUAWEI/文档\\x/_blank" </w:instrText>
            </w:r>
            <w:r>
              <w:rPr>
                <w:rFonts w:hint="default" w:ascii="仿宋_GB2312" w:hAnsi="仿宋_GB2312" w:eastAsia="仿宋_GB2312" w:cs="仿宋_GB2312"/>
                <w:i w:val="0"/>
                <w:caps w:val="0"/>
                <w:color w:val="333333"/>
                <w:spacing w:val="0"/>
                <w:kern w:val="0"/>
                <w:sz w:val="24"/>
                <w:szCs w:val="24"/>
                <w:lang w:val="en-US" w:eastAsia="zh-CN" w:bidi="ar"/>
              </w:rPr>
              <w:fldChar w:fldCharType="separate"/>
            </w:r>
            <w:r>
              <w:rPr>
                <w:rFonts w:hint="default" w:ascii="仿宋_GB2312" w:hAnsi="仿宋_GB2312" w:eastAsia="仿宋_GB2312" w:cs="仿宋_GB2312"/>
                <w:i w:val="0"/>
                <w:caps w:val="0"/>
                <w:color w:val="333333"/>
                <w:spacing w:val="0"/>
                <w:kern w:val="0"/>
                <w:sz w:val="24"/>
                <w:szCs w:val="24"/>
                <w:lang w:val="en-US" w:eastAsia="zh-CN" w:bidi="ar"/>
              </w:rPr>
              <w:t>中华人民共和国消防法</w:t>
            </w:r>
            <w:r>
              <w:rPr>
                <w:rFonts w:hint="default" w:ascii="仿宋_GB2312" w:hAnsi="仿宋_GB2312" w:eastAsia="仿宋_GB2312" w:cs="仿宋_GB2312"/>
                <w:i w:val="0"/>
                <w:caps w:val="0"/>
                <w:color w:val="333333"/>
                <w:spacing w:val="0"/>
                <w:kern w:val="0"/>
                <w:sz w:val="24"/>
                <w:szCs w:val="24"/>
                <w:lang w:val="en-US" w:eastAsia="zh-CN" w:bidi="ar"/>
              </w:rPr>
              <w:fldChar w:fldCharType="end"/>
            </w:r>
            <w:r>
              <w:rPr>
                <w:rFonts w:hint="default" w:ascii="仿宋_GB2312" w:hAnsi="仿宋_GB2312" w:eastAsia="仿宋_GB2312" w:cs="仿宋_GB2312"/>
                <w:i w:val="0"/>
                <w:caps w:val="0"/>
                <w:color w:val="333333"/>
                <w:spacing w:val="0"/>
                <w:kern w:val="0"/>
                <w:sz w:val="24"/>
                <w:szCs w:val="24"/>
                <w:lang w:val="en-US" w:eastAsia="zh-CN" w:bidi="ar"/>
              </w:rPr>
              <w:t>》《</w:t>
            </w:r>
            <w:r>
              <w:rPr>
                <w:rFonts w:hint="default" w:ascii="仿宋_GB2312" w:hAnsi="仿宋_GB2312" w:eastAsia="仿宋_GB2312" w:cs="仿宋_GB2312"/>
                <w:i w:val="0"/>
                <w:caps w:val="0"/>
                <w:color w:val="333333"/>
                <w:spacing w:val="0"/>
                <w:kern w:val="0"/>
                <w:sz w:val="24"/>
                <w:szCs w:val="24"/>
                <w:lang w:val="en-US" w:eastAsia="zh-CN" w:bidi="ar"/>
              </w:rPr>
              <w:fldChar w:fldCharType="begin"/>
            </w:r>
            <w:r>
              <w:rPr>
                <w:rFonts w:hint="default" w:ascii="仿宋_GB2312" w:hAnsi="仿宋_GB2312" w:eastAsia="仿宋_GB2312" w:cs="仿宋_GB2312"/>
                <w:i w:val="0"/>
                <w:caps w:val="0"/>
                <w:color w:val="333333"/>
                <w:spacing w:val="0"/>
                <w:kern w:val="0"/>
                <w:sz w:val="24"/>
                <w:szCs w:val="24"/>
                <w:lang w:val="en-US" w:eastAsia="zh-CN" w:bidi="ar"/>
              </w:rPr>
              <w:instrText xml:space="preserve"> HYPERLINK "https://www.pkulaw.com/lar/ef2c40feb22d1c5b70573791ca97f396bdfb.html?way=textSlc" \t "/home/HUAWEI/文档\\x/_blank" </w:instrText>
            </w:r>
            <w:r>
              <w:rPr>
                <w:rFonts w:hint="default" w:ascii="仿宋_GB2312" w:hAnsi="仿宋_GB2312" w:eastAsia="仿宋_GB2312" w:cs="仿宋_GB2312"/>
                <w:i w:val="0"/>
                <w:caps w:val="0"/>
                <w:color w:val="333333"/>
                <w:spacing w:val="0"/>
                <w:kern w:val="0"/>
                <w:sz w:val="24"/>
                <w:szCs w:val="24"/>
                <w:lang w:val="en-US" w:eastAsia="zh-CN" w:bidi="ar"/>
              </w:rPr>
              <w:fldChar w:fldCharType="separate"/>
            </w:r>
            <w:r>
              <w:rPr>
                <w:rFonts w:hint="default" w:ascii="仿宋_GB2312" w:hAnsi="仿宋_GB2312" w:eastAsia="仿宋_GB2312" w:cs="仿宋_GB2312"/>
                <w:i w:val="0"/>
                <w:caps w:val="0"/>
                <w:color w:val="333333"/>
                <w:spacing w:val="0"/>
                <w:kern w:val="0"/>
                <w:sz w:val="24"/>
                <w:szCs w:val="24"/>
                <w:lang w:val="en-US" w:eastAsia="zh-CN" w:bidi="ar"/>
              </w:rPr>
              <w:t>山西省消防条例</w:t>
            </w:r>
            <w:r>
              <w:rPr>
                <w:rFonts w:hint="default" w:ascii="仿宋_GB2312" w:hAnsi="仿宋_GB2312" w:eastAsia="仿宋_GB2312" w:cs="仿宋_GB2312"/>
                <w:i w:val="0"/>
                <w:caps w:val="0"/>
                <w:color w:val="333333"/>
                <w:spacing w:val="0"/>
                <w:kern w:val="0"/>
                <w:sz w:val="24"/>
                <w:szCs w:val="24"/>
                <w:lang w:val="en-US" w:eastAsia="zh-CN" w:bidi="ar"/>
              </w:rPr>
              <w:fldChar w:fldCharType="end"/>
            </w:r>
            <w:r>
              <w:rPr>
                <w:rFonts w:hint="default" w:ascii="仿宋_GB2312" w:hAnsi="仿宋_GB2312" w:eastAsia="仿宋_GB2312" w:cs="仿宋_GB2312"/>
                <w:i w:val="0"/>
                <w:caps w:val="0"/>
                <w:color w:val="333333"/>
                <w:spacing w:val="0"/>
                <w:kern w:val="0"/>
                <w:sz w:val="24"/>
                <w:szCs w:val="24"/>
                <w:lang w:val="en-US" w:eastAsia="zh-CN" w:bidi="ar"/>
              </w:rPr>
              <w:t>》</w:t>
            </w:r>
            <w:r>
              <w:rPr>
                <w:rFonts w:hint="eastAsia" w:ascii="仿宋_GB2312" w:hAnsi="仿宋_GB2312" w:eastAsia="仿宋_GB2312" w:cs="仿宋_GB2312"/>
                <w:i w:val="0"/>
                <w:caps w:val="0"/>
                <w:color w:val="333333"/>
                <w:spacing w:val="0"/>
                <w:kern w:val="0"/>
                <w:sz w:val="24"/>
                <w:szCs w:val="24"/>
                <w:lang w:val="en-US" w:eastAsia="zh-CN" w:bidi="ar"/>
              </w:rPr>
              <w:t>《山西省消防安全责任制实施办法》等法律、法规</w:t>
            </w:r>
          </w:p>
          <w:p w14:paraId="5C435B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leftChars="0" w:right="0" w:rightChars="0"/>
              <w:jc w:val="left"/>
              <w:textAlignment w:val="auto"/>
              <w:rPr>
                <w:rFonts w:hint="eastAsia" w:ascii="仿宋_GB2312" w:hAnsi="仿宋_GB2312" w:eastAsia="仿宋_GB2312" w:cs="仿宋_GB2312"/>
                <w:i w:val="0"/>
                <w:caps w:val="0"/>
                <w:color w:val="333333"/>
                <w:spacing w:val="0"/>
                <w:kern w:val="0"/>
                <w:sz w:val="24"/>
                <w:szCs w:val="24"/>
                <w:lang w:val="en-US" w:eastAsia="zh-CN" w:bidi="ar"/>
              </w:rPr>
            </w:pPr>
          </w:p>
        </w:tc>
      </w:tr>
    </w:tbl>
    <w:p w14:paraId="4D19935F">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BE4D9"/>
    <w:rsid w:val="59572627"/>
    <w:rsid w:val="74F36CD1"/>
    <w:rsid w:val="7F6BE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Table Text"/>
    <w:basedOn w:val="1"/>
    <w:semiHidden/>
    <w:qFormat/>
    <w:uiPriority w:val="0"/>
    <w:rPr>
      <w:rFonts w:ascii="宋体" w:hAnsi="宋体" w:eastAsia="宋体" w:cs="宋体"/>
      <w:sz w:val="22"/>
      <w:szCs w:val="22"/>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1270</Words>
  <Characters>1301</Characters>
  <Lines>0</Lines>
  <Paragraphs>0</Paragraphs>
  <TotalTime>1</TotalTime>
  <ScaleCrop>false</ScaleCrop>
  <LinksUpToDate>false</LinksUpToDate>
  <CharactersWithSpaces>1316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2025-04-27T08:48:00Z</dcterms:created>
  <dc:creator>HUAWEI</dc:creator>
  <cp:lastModifiedBy>宋十八</cp:lastModifiedBy>
  <dcterms:modified xsi:type="dcterms:W3CDTF">2025-07-22T09:32:50Z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5BE1291A7F8F4BE0AD763226576F018C_13</vt:lpwstr>
  </property>
  <property fmtid="{D5CDD505-2E9C-101B-9397-08002B2CF9AE}" pid="4" name="KSOTemplateDocerSaveRecord">
    <vt:lpwstr>eyJoZGlkIjoiZmQzNWY5Yjk5ZmNjM2M0Zjc4NmJjNTVkZGY4ZWNlMjEiLCJ1c2VySWQiOiIyODYzNTgyOTAifQ==</vt:lpwstr>
  </property>
</Properties>
</file>