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10C70C">
      <w:pPr>
        <w:spacing w:before="312" w:beforeLines="100" w:after="624" w:afterLines="200"/>
        <w:jc w:val="center"/>
        <w:rPr>
          <w:rFonts w:hint="eastAsia" w:ascii="黑体" w:hAnsi="黑体" w:eastAsia="黑体"/>
          <w:color w:val="auto"/>
          <w:sz w:val="13"/>
          <w:szCs w:val="13"/>
          <w:shd w:val="clear" w:color="auto" w:fill="FFFFFF"/>
        </w:rPr>
      </w:pPr>
    </w:p>
    <w:p w14:paraId="2D063721">
      <w:pPr>
        <w:pStyle w:val="10"/>
        <w:rPr>
          <w:rFonts w:hint="eastAsia" w:ascii="黑体" w:hAnsi="黑体" w:eastAsia="黑体"/>
          <w:color w:val="auto"/>
          <w:sz w:val="13"/>
          <w:szCs w:val="13"/>
          <w:shd w:val="clear" w:color="auto" w:fill="FFFFFF"/>
        </w:rPr>
      </w:pPr>
    </w:p>
    <w:p w14:paraId="31BF436E">
      <w:pPr>
        <w:rPr>
          <w:rFonts w:hint="eastAsia" w:ascii="黑体" w:hAnsi="黑体" w:eastAsia="黑体"/>
          <w:color w:val="auto"/>
          <w:sz w:val="13"/>
          <w:szCs w:val="13"/>
          <w:shd w:val="clear" w:color="auto" w:fill="FFFFFF"/>
        </w:rPr>
      </w:pPr>
    </w:p>
    <w:p w14:paraId="64D4A240">
      <w:pPr>
        <w:pStyle w:val="10"/>
        <w:rPr>
          <w:rFonts w:hint="eastAsia"/>
          <w:color w:val="auto"/>
        </w:rPr>
      </w:pPr>
    </w:p>
    <w:p w14:paraId="4C6A0D4F">
      <w:pPr>
        <w:spacing w:line="700" w:lineRule="exact"/>
        <w:jc w:val="center"/>
        <w:rPr>
          <w:rFonts w:hint="eastAsia"/>
          <w:b/>
          <w:bCs/>
          <w:color w:val="auto"/>
          <w:sz w:val="44"/>
          <w:szCs w:val="44"/>
          <w:lang w:eastAsia="zh-CN"/>
        </w:rPr>
      </w:pPr>
      <w:r>
        <w:rPr>
          <w:rFonts w:hint="eastAsia"/>
          <w:b/>
          <w:bCs/>
          <w:color w:val="auto"/>
          <w:sz w:val="44"/>
          <w:szCs w:val="44"/>
          <w:lang w:eastAsia="zh-CN"/>
        </w:rPr>
        <w:t>沁水县“十四五”科技创新、教育改革</w:t>
      </w:r>
    </w:p>
    <w:p w14:paraId="11218CD3">
      <w:pPr>
        <w:spacing w:line="700" w:lineRule="exact"/>
        <w:jc w:val="center"/>
        <w:rPr>
          <w:b/>
          <w:bCs/>
          <w:color w:val="auto"/>
          <w:sz w:val="44"/>
          <w:szCs w:val="44"/>
        </w:rPr>
      </w:pPr>
      <w:r>
        <w:rPr>
          <w:rFonts w:hint="eastAsia"/>
          <w:b/>
          <w:bCs/>
          <w:color w:val="auto"/>
          <w:sz w:val="44"/>
          <w:szCs w:val="44"/>
          <w:lang w:eastAsia="zh-CN"/>
        </w:rPr>
        <w:t>和人才兴县发展</w:t>
      </w:r>
      <w:r>
        <w:rPr>
          <w:b/>
          <w:bCs/>
          <w:color w:val="auto"/>
          <w:sz w:val="44"/>
          <w:szCs w:val="44"/>
        </w:rPr>
        <w:t>规划</w:t>
      </w:r>
      <w:bookmarkStart w:id="66" w:name="_GoBack"/>
      <w:bookmarkEnd w:id="66"/>
    </w:p>
    <w:p w14:paraId="7C8638B5">
      <w:pPr>
        <w:keepNext w:val="0"/>
        <w:keepLines w:val="0"/>
        <w:pageBreakBefore w:val="0"/>
        <w:widowControl w:val="0"/>
        <w:kinsoku/>
        <w:wordWrap/>
        <w:overflowPunct/>
        <w:topLinePunct w:val="0"/>
        <w:autoSpaceDE/>
        <w:autoSpaceDN/>
        <w:bidi w:val="0"/>
        <w:adjustRightInd w:val="0"/>
        <w:snapToGrid w:val="0"/>
        <w:spacing w:before="157" w:beforeLines="50" w:after="157" w:afterLines="50" w:line="700" w:lineRule="exact"/>
        <w:jc w:val="center"/>
        <w:textAlignment w:val="auto"/>
        <w:rPr>
          <w:rFonts w:ascii="宋体" w:hAnsi="宋体" w:cs="方正小标宋简体"/>
          <w:b/>
          <w:color w:val="auto"/>
          <w:sz w:val="44"/>
          <w:szCs w:val="44"/>
        </w:rPr>
      </w:pPr>
    </w:p>
    <w:p w14:paraId="680DEE93">
      <w:pPr>
        <w:adjustRightInd w:val="0"/>
        <w:snapToGrid w:val="0"/>
        <w:spacing w:line="600" w:lineRule="exact"/>
        <w:jc w:val="center"/>
        <w:rPr>
          <w:rFonts w:ascii="宋体" w:hAnsi="宋体" w:cs="方正小标宋简体"/>
          <w:b/>
          <w:color w:val="auto"/>
          <w:sz w:val="36"/>
          <w:szCs w:val="36"/>
        </w:rPr>
      </w:pPr>
    </w:p>
    <w:p w14:paraId="344EDFEA">
      <w:pPr>
        <w:adjustRightInd w:val="0"/>
        <w:snapToGrid w:val="0"/>
        <w:spacing w:line="600" w:lineRule="exact"/>
        <w:jc w:val="center"/>
        <w:rPr>
          <w:rFonts w:ascii="宋体" w:hAnsi="宋体" w:cs="方正小标宋简体"/>
          <w:b/>
          <w:color w:val="auto"/>
          <w:sz w:val="36"/>
          <w:szCs w:val="36"/>
        </w:rPr>
      </w:pPr>
    </w:p>
    <w:p w14:paraId="5F3FD3B3">
      <w:pPr>
        <w:adjustRightInd w:val="0"/>
        <w:snapToGrid w:val="0"/>
        <w:spacing w:line="600" w:lineRule="exact"/>
        <w:jc w:val="center"/>
        <w:rPr>
          <w:rFonts w:ascii="宋体" w:hAnsi="宋体" w:cs="方正小标宋简体"/>
          <w:b/>
          <w:color w:val="auto"/>
          <w:sz w:val="36"/>
          <w:szCs w:val="36"/>
        </w:rPr>
      </w:pPr>
    </w:p>
    <w:p w14:paraId="3572E68B">
      <w:pPr>
        <w:adjustRightInd w:val="0"/>
        <w:snapToGrid w:val="0"/>
        <w:spacing w:line="600" w:lineRule="exact"/>
        <w:jc w:val="center"/>
        <w:rPr>
          <w:rFonts w:ascii="宋体" w:hAnsi="宋体" w:cs="方正小标宋简体"/>
          <w:b/>
          <w:color w:val="auto"/>
          <w:sz w:val="36"/>
          <w:szCs w:val="36"/>
        </w:rPr>
      </w:pPr>
    </w:p>
    <w:p w14:paraId="5B1460F3">
      <w:pPr>
        <w:adjustRightInd w:val="0"/>
        <w:snapToGrid w:val="0"/>
        <w:spacing w:line="600" w:lineRule="exact"/>
        <w:jc w:val="center"/>
        <w:rPr>
          <w:rFonts w:ascii="宋体" w:hAnsi="宋体" w:cs="方正小标宋简体"/>
          <w:b/>
          <w:color w:val="auto"/>
          <w:sz w:val="36"/>
          <w:szCs w:val="36"/>
        </w:rPr>
      </w:pPr>
    </w:p>
    <w:p w14:paraId="23FCA1BE">
      <w:pPr>
        <w:adjustRightInd w:val="0"/>
        <w:snapToGrid w:val="0"/>
        <w:spacing w:line="600" w:lineRule="exact"/>
        <w:jc w:val="center"/>
        <w:rPr>
          <w:rFonts w:ascii="宋体" w:hAnsi="宋体" w:cs="方正小标宋简体"/>
          <w:b/>
          <w:color w:val="auto"/>
          <w:sz w:val="36"/>
          <w:szCs w:val="36"/>
        </w:rPr>
      </w:pPr>
    </w:p>
    <w:p w14:paraId="755E2DE4">
      <w:pPr>
        <w:adjustRightInd w:val="0"/>
        <w:snapToGrid w:val="0"/>
        <w:spacing w:line="600" w:lineRule="exact"/>
        <w:jc w:val="center"/>
        <w:rPr>
          <w:rFonts w:ascii="宋体" w:hAnsi="宋体" w:cs="方正小标宋简体"/>
          <w:b/>
          <w:color w:val="auto"/>
          <w:sz w:val="36"/>
          <w:szCs w:val="36"/>
        </w:rPr>
      </w:pPr>
    </w:p>
    <w:p w14:paraId="48A70F77">
      <w:pPr>
        <w:adjustRightInd w:val="0"/>
        <w:snapToGrid w:val="0"/>
        <w:spacing w:line="600" w:lineRule="exact"/>
        <w:jc w:val="center"/>
        <w:rPr>
          <w:rFonts w:ascii="宋体" w:hAnsi="宋体" w:cs="方正小标宋简体"/>
          <w:b/>
          <w:color w:val="auto"/>
          <w:sz w:val="36"/>
          <w:szCs w:val="36"/>
        </w:rPr>
      </w:pPr>
    </w:p>
    <w:p w14:paraId="6148E175">
      <w:pPr>
        <w:adjustRightInd w:val="0"/>
        <w:snapToGrid w:val="0"/>
        <w:spacing w:line="600" w:lineRule="exact"/>
        <w:jc w:val="center"/>
        <w:rPr>
          <w:rFonts w:ascii="宋体" w:hAnsi="宋体" w:cs="方正小标宋简体"/>
          <w:b/>
          <w:color w:val="auto"/>
          <w:sz w:val="36"/>
          <w:szCs w:val="36"/>
        </w:rPr>
      </w:pPr>
    </w:p>
    <w:p w14:paraId="65916BA3">
      <w:pPr>
        <w:pStyle w:val="2"/>
        <w:rPr>
          <w:rFonts w:ascii="宋体" w:hAnsi="宋体" w:cs="方正小标宋简体"/>
          <w:b/>
          <w:color w:val="auto"/>
          <w:sz w:val="36"/>
          <w:szCs w:val="36"/>
        </w:rPr>
      </w:pPr>
    </w:p>
    <w:p w14:paraId="7FFF4A78">
      <w:pPr>
        <w:pStyle w:val="4"/>
        <w:rPr>
          <w:color w:val="auto"/>
        </w:rPr>
      </w:pPr>
    </w:p>
    <w:p w14:paraId="1DCE850F">
      <w:pPr>
        <w:keepNext w:val="0"/>
        <w:keepLines w:val="0"/>
        <w:pageBreakBefore w:val="0"/>
        <w:widowControl/>
        <w:kinsoku/>
        <w:wordWrap/>
        <w:overflowPunct/>
        <w:topLinePunct w:val="0"/>
        <w:autoSpaceDE/>
        <w:autoSpaceDN/>
        <w:bidi w:val="0"/>
        <w:adjustRightInd/>
        <w:snapToGrid/>
        <w:spacing w:before="312" w:beforeLines="100" w:line="400" w:lineRule="exact"/>
        <w:ind w:firstLine="0" w:firstLineChars="0"/>
        <w:jc w:val="center"/>
        <w:textAlignment w:val="auto"/>
        <w:rPr>
          <w:rFonts w:hint="default" w:ascii="黑体" w:hAnsi="黑体" w:eastAsia="黑体" w:cs="宋体"/>
          <w:color w:val="auto"/>
          <w:sz w:val="32"/>
          <w:szCs w:val="32"/>
          <w:lang w:val="en-US" w:eastAsia="zh-CN"/>
        </w:rPr>
      </w:pPr>
      <w:r>
        <w:rPr>
          <w:rFonts w:hint="eastAsia" w:ascii="黑体" w:hAnsi="黑体" w:eastAsia="黑体" w:cs="宋体"/>
          <w:color w:val="auto"/>
          <w:sz w:val="32"/>
          <w:szCs w:val="32"/>
          <w:lang w:eastAsia="zh-CN"/>
        </w:rPr>
        <w:t>沁水县教育局</w:t>
      </w:r>
      <w:r>
        <w:rPr>
          <w:rFonts w:hint="eastAsia" w:ascii="黑体" w:hAnsi="黑体" w:eastAsia="黑体" w:cs="宋体"/>
          <w:color w:val="auto"/>
          <w:sz w:val="32"/>
          <w:szCs w:val="32"/>
          <w:lang w:val="en-US" w:eastAsia="zh-CN"/>
        </w:rPr>
        <w:t xml:space="preserve"> </w:t>
      </w:r>
    </w:p>
    <w:p w14:paraId="4D3A9B5F">
      <w:pPr>
        <w:keepNext w:val="0"/>
        <w:keepLines w:val="0"/>
        <w:pageBreakBefore w:val="0"/>
        <w:widowControl/>
        <w:kinsoku/>
        <w:wordWrap/>
        <w:overflowPunct/>
        <w:topLinePunct w:val="0"/>
        <w:autoSpaceDE/>
        <w:autoSpaceDN/>
        <w:bidi w:val="0"/>
        <w:adjustRightInd/>
        <w:snapToGrid/>
        <w:spacing w:before="312" w:beforeLines="100" w:line="400" w:lineRule="exact"/>
        <w:ind w:firstLine="0" w:firstLineChars="0"/>
        <w:jc w:val="center"/>
        <w:textAlignment w:val="auto"/>
        <w:rPr>
          <w:rFonts w:hint="eastAsia" w:ascii="黑体" w:hAnsi="黑体" w:eastAsia="黑体" w:cs="宋体"/>
          <w:color w:val="auto"/>
          <w:sz w:val="32"/>
          <w:szCs w:val="32"/>
        </w:rPr>
      </w:pPr>
      <w:r>
        <w:rPr>
          <w:rFonts w:hint="eastAsia" w:ascii="黑体" w:hAnsi="黑体" w:eastAsia="黑体" w:cs="宋体"/>
          <w:color w:val="auto"/>
          <w:sz w:val="32"/>
          <w:szCs w:val="32"/>
        </w:rPr>
        <w:t>二〇二</w:t>
      </w:r>
      <w:r>
        <w:rPr>
          <w:rFonts w:hint="eastAsia" w:ascii="黑体" w:hAnsi="黑体" w:eastAsia="黑体" w:cs="宋体"/>
          <w:color w:val="auto"/>
          <w:sz w:val="32"/>
          <w:szCs w:val="32"/>
          <w:lang w:eastAsia="zh-CN"/>
        </w:rPr>
        <w:t>一</w:t>
      </w:r>
      <w:r>
        <w:rPr>
          <w:rFonts w:hint="eastAsia" w:ascii="黑体" w:hAnsi="黑体" w:eastAsia="黑体" w:cs="宋体"/>
          <w:color w:val="auto"/>
          <w:sz w:val="32"/>
          <w:szCs w:val="32"/>
        </w:rPr>
        <w:t>年</w:t>
      </w:r>
      <w:r>
        <w:rPr>
          <w:rFonts w:hint="eastAsia" w:ascii="黑体" w:hAnsi="黑体" w:eastAsia="黑体" w:cs="宋体"/>
          <w:color w:val="auto"/>
          <w:sz w:val="32"/>
          <w:szCs w:val="32"/>
          <w:lang w:eastAsia="zh-CN"/>
        </w:rPr>
        <w:t>十</w:t>
      </w:r>
      <w:r>
        <w:rPr>
          <w:rFonts w:hint="eastAsia" w:ascii="黑体" w:hAnsi="黑体" w:eastAsia="黑体" w:cs="宋体"/>
          <w:color w:val="auto"/>
          <w:sz w:val="32"/>
          <w:szCs w:val="32"/>
          <w:lang w:val="en-US" w:eastAsia="zh-CN"/>
        </w:rPr>
        <w:t>二</w:t>
      </w:r>
      <w:r>
        <w:rPr>
          <w:rFonts w:hint="eastAsia" w:ascii="黑体" w:hAnsi="黑体" w:eastAsia="黑体" w:cs="宋体"/>
          <w:color w:val="auto"/>
          <w:sz w:val="32"/>
          <w:szCs w:val="32"/>
        </w:rPr>
        <w:t>月</w:t>
      </w:r>
    </w:p>
    <w:p w14:paraId="0830025F">
      <w:pPr>
        <w:adjustRightInd w:val="0"/>
        <w:snapToGrid w:val="0"/>
        <w:spacing w:line="600" w:lineRule="exact"/>
        <w:jc w:val="center"/>
        <w:rPr>
          <w:rFonts w:hint="eastAsia" w:ascii="楷体_GB2312" w:hAnsi="宋体" w:eastAsia="楷体_GB2312" w:cs="方正小标宋简体"/>
          <w:b/>
          <w:color w:val="auto"/>
          <w:sz w:val="44"/>
          <w:szCs w:val="44"/>
        </w:rPr>
        <w:sectPr>
          <w:headerReference r:id="rId3" w:type="default"/>
          <w:footerReference r:id="rId4" w:type="default"/>
          <w:footerReference r:id="rId5" w:type="even"/>
          <w:pgSz w:w="11906" w:h="16838"/>
          <w:pgMar w:top="1985" w:right="1474" w:bottom="1814" w:left="1588" w:header="851" w:footer="992" w:gutter="0"/>
          <w:pgBorders>
            <w:top w:val="none" w:sz="0" w:space="0"/>
            <w:left w:val="none" w:sz="0" w:space="0"/>
            <w:bottom w:val="none" w:sz="0" w:space="0"/>
            <w:right w:val="none" w:sz="0" w:space="0"/>
          </w:pgBorders>
          <w:cols w:space="720" w:num="1"/>
          <w:docGrid w:linePitch="312" w:charSpace="0"/>
        </w:sectPr>
      </w:pPr>
    </w:p>
    <w:p w14:paraId="6240896A">
      <w:pPr>
        <w:adjustRightInd w:val="0"/>
        <w:snapToGrid w:val="0"/>
        <w:spacing w:line="540" w:lineRule="exact"/>
        <w:jc w:val="center"/>
        <w:rPr>
          <w:rFonts w:hint="eastAsia" w:ascii="宋体" w:hAnsi="宋体" w:cs="方正小标宋简体"/>
          <w:b/>
          <w:color w:val="auto"/>
          <w:sz w:val="44"/>
          <w:szCs w:val="44"/>
        </w:rPr>
      </w:pPr>
      <w:r>
        <w:rPr>
          <w:rFonts w:hint="eastAsia" w:ascii="宋体" w:hAnsi="宋体" w:cs="方正小标宋简体"/>
          <w:b/>
          <w:color w:val="auto"/>
          <w:sz w:val="44"/>
          <w:szCs w:val="44"/>
        </w:rPr>
        <w:t>目  录</w:t>
      </w:r>
    </w:p>
    <w:p w14:paraId="3574E14E">
      <w:pPr>
        <w:pStyle w:val="15"/>
        <w:tabs>
          <w:tab w:val="right" w:leader="dot" w:pos="8296"/>
        </w:tabs>
        <w:rPr>
          <w:rFonts w:hint="eastAsia"/>
          <w:color w:val="auto"/>
        </w:rPr>
      </w:pPr>
    </w:p>
    <w:p w14:paraId="2AC54900">
      <w:pPr>
        <w:pStyle w:val="15"/>
        <w:keepNext w:val="0"/>
        <w:keepLines w:val="0"/>
        <w:pageBreakBefore w:val="0"/>
        <w:widowControl w:val="0"/>
        <w:tabs>
          <w:tab w:val="right" w:leader="dot" w:pos="8788"/>
        </w:tabs>
        <w:kinsoku/>
        <w:wordWrap/>
        <w:overflowPunct/>
        <w:topLinePunct w:val="0"/>
        <w:autoSpaceDE/>
        <w:autoSpaceDN/>
        <w:bidi w:val="0"/>
        <w:adjustRightInd/>
        <w:snapToGrid/>
        <w:spacing w:line="580" w:lineRule="exact"/>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color w:val="auto"/>
          <w:sz w:val="30"/>
          <w:szCs w:val="30"/>
        </w:rPr>
        <w:instrText xml:space="preserve"> TOC \o "1-3" \h \z \u </w:instrText>
      </w:r>
      <w:r>
        <w:rPr>
          <w:rFonts w:hint="default" w:ascii="Times New Roman" w:hAnsi="Times New Roman" w:cs="Times New Roman"/>
          <w:color w:val="auto"/>
          <w:sz w:val="30"/>
          <w:szCs w:val="30"/>
        </w:rPr>
        <w:fldChar w:fldCharType="separate"/>
      </w: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_Toc26449 </w:instrText>
      </w:r>
      <w:r>
        <w:rPr>
          <w:rFonts w:hint="default" w:ascii="Times New Roman" w:hAnsi="Times New Roman" w:cs="Times New Roman"/>
          <w:sz w:val="30"/>
          <w:szCs w:val="30"/>
        </w:rPr>
        <w:fldChar w:fldCharType="separate"/>
      </w:r>
      <w:r>
        <w:rPr>
          <w:rFonts w:hint="default" w:ascii="Times New Roman" w:hAnsi="Times New Roman" w:eastAsia="黑体" w:cs="Times New Roman"/>
          <w:sz w:val="30"/>
          <w:szCs w:val="30"/>
          <w:lang w:eastAsia="zh-CN"/>
        </w:rPr>
        <w:t>第一章</w:t>
      </w:r>
      <w:r>
        <w:rPr>
          <w:rFonts w:hint="default" w:ascii="Times New Roman" w:hAnsi="Times New Roman" w:eastAsia="黑体" w:cs="Times New Roman"/>
          <w:sz w:val="30"/>
          <w:szCs w:val="30"/>
          <w:lang w:val="en-US" w:eastAsia="zh-CN"/>
        </w:rPr>
        <w:t xml:space="preserve"> </w:t>
      </w:r>
      <w:r>
        <w:rPr>
          <w:rFonts w:hint="default" w:ascii="Times New Roman" w:hAnsi="Times New Roman" w:eastAsia="黑体" w:cs="Times New Roman"/>
          <w:sz w:val="30"/>
          <w:szCs w:val="30"/>
        </w:rPr>
        <w:t>发展基础</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_Toc26449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1D0C4947">
      <w:pPr>
        <w:pStyle w:val="17"/>
        <w:keepNext w:val="0"/>
        <w:keepLines w:val="0"/>
        <w:pageBreakBefore w:val="0"/>
        <w:widowControl w:val="0"/>
        <w:tabs>
          <w:tab w:val="right" w:leader="dot" w:pos="8788"/>
        </w:tabs>
        <w:kinsoku/>
        <w:wordWrap/>
        <w:overflowPunct/>
        <w:topLinePunct w:val="0"/>
        <w:autoSpaceDE/>
        <w:autoSpaceDN/>
        <w:bidi w:val="0"/>
        <w:adjustRightInd/>
        <w:snapToGrid/>
        <w:spacing w:line="580" w:lineRule="exact"/>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_Toc18433 </w:instrText>
      </w:r>
      <w:r>
        <w:rPr>
          <w:rFonts w:hint="default" w:ascii="Times New Roman" w:hAnsi="Times New Roman" w:cs="Times New Roman"/>
          <w:sz w:val="30"/>
          <w:szCs w:val="30"/>
        </w:rPr>
        <w:fldChar w:fldCharType="separate"/>
      </w:r>
      <w:r>
        <w:rPr>
          <w:rFonts w:hint="default" w:ascii="Times New Roman" w:hAnsi="Times New Roman" w:eastAsia="楷体" w:cs="Times New Roman"/>
          <w:bCs/>
          <w:kern w:val="2"/>
          <w:sz w:val="30"/>
          <w:szCs w:val="30"/>
          <w:lang w:val="en-US" w:eastAsia="zh-CN" w:bidi="ar-SA"/>
        </w:rPr>
        <w:t>一、发展成就</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_Toc18433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3C202217">
      <w:pPr>
        <w:pStyle w:val="12"/>
        <w:keepNext w:val="0"/>
        <w:keepLines w:val="0"/>
        <w:pageBreakBefore w:val="0"/>
        <w:widowControl w:val="0"/>
        <w:tabs>
          <w:tab w:val="right" w:leader="dot" w:pos="8788"/>
        </w:tabs>
        <w:kinsoku/>
        <w:wordWrap/>
        <w:overflowPunct/>
        <w:topLinePunct w:val="0"/>
        <w:autoSpaceDE/>
        <w:autoSpaceDN/>
        <w:bidi w:val="0"/>
        <w:adjustRightInd/>
        <w:snapToGrid/>
        <w:spacing w:line="580" w:lineRule="exact"/>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_Toc27418 </w:instrText>
      </w:r>
      <w:r>
        <w:rPr>
          <w:rFonts w:hint="default" w:ascii="Times New Roman" w:hAnsi="Times New Roman" w:cs="Times New Roman"/>
          <w:sz w:val="30"/>
          <w:szCs w:val="30"/>
        </w:rPr>
        <w:fldChar w:fldCharType="separate"/>
      </w:r>
      <w:r>
        <w:rPr>
          <w:rFonts w:hint="default" w:ascii="Times New Roman" w:hAnsi="Times New Roman" w:eastAsia="仿宋_GB2312" w:cs="Times New Roman"/>
          <w:bCs/>
          <w:kern w:val="0"/>
          <w:sz w:val="30"/>
          <w:szCs w:val="30"/>
          <w:lang w:val="en-US" w:eastAsia="zh-CN" w:bidi="ar-SA"/>
        </w:rPr>
        <w:t>（一）科技创新达到新水平</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_Toc27418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19E0BB15">
      <w:pPr>
        <w:pStyle w:val="12"/>
        <w:keepNext w:val="0"/>
        <w:keepLines w:val="0"/>
        <w:pageBreakBefore w:val="0"/>
        <w:widowControl w:val="0"/>
        <w:tabs>
          <w:tab w:val="right" w:leader="dot" w:pos="8788"/>
        </w:tabs>
        <w:kinsoku/>
        <w:wordWrap/>
        <w:overflowPunct/>
        <w:topLinePunct w:val="0"/>
        <w:autoSpaceDE/>
        <w:autoSpaceDN/>
        <w:bidi w:val="0"/>
        <w:adjustRightInd/>
        <w:snapToGrid/>
        <w:spacing w:line="580" w:lineRule="exact"/>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_Toc25793 </w:instrText>
      </w:r>
      <w:r>
        <w:rPr>
          <w:rFonts w:hint="default" w:ascii="Times New Roman" w:hAnsi="Times New Roman" w:cs="Times New Roman"/>
          <w:sz w:val="30"/>
          <w:szCs w:val="30"/>
        </w:rPr>
        <w:fldChar w:fldCharType="separate"/>
      </w:r>
      <w:r>
        <w:rPr>
          <w:rFonts w:hint="default" w:ascii="Times New Roman" w:hAnsi="Times New Roman" w:eastAsia="仿宋_GB2312" w:cs="Times New Roman"/>
          <w:bCs/>
          <w:kern w:val="0"/>
          <w:sz w:val="30"/>
          <w:szCs w:val="30"/>
          <w:lang w:val="en-US" w:eastAsia="zh-CN" w:bidi="ar-SA"/>
        </w:rPr>
        <w:t>（二）教育事业迈上新台阶</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_Toc25793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3</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56800DA6">
      <w:pPr>
        <w:pStyle w:val="12"/>
        <w:keepNext w:val="0"/>
        <w:keepLines w:val="0"/>
        <w:pageBreakBefore w:val="0"/>
        <w:widowControl w:val="0"/>
        <w:tabs>
          <w:tab w:val="right" w:leader="dot" w:pos="8788"/>
        </w:tabs>
        <w:kinsoku/>
        <w:wordWrap/>
        <w:overflowPunct/>
        <w:topLinePunct w:val="0"/>
        <w:autoSpaceDE/>
        <w:autoSpaceDN/>
        <w:bidi w:val="0"/>
        <w:adjustRightInd/>
        <w:snapToGrid/>
        <w:spacing w:line="580" w:lineRule="exact"/>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_Toc30631 </w:instrText>
      </w:r>
      <w:r>
        <w:rPr>
          <w:rFonts w:hint="default" w:ascii="Times New Roman" w:hAnsi="Times New Roman" w:cs="Times New Roman"/>
          <w:sz w:val="30"/>
          <w:szCs w:val="30"/>
        </w:rPr>
        <w:fldChar w:fldCharType="separate"/>
      </w:r>
      <w:r>
        <w:rPr>
          <w:rFonts w:hint="default" w:ascii="Times New Roman" w:hAnsi="Times New Roman" w:eastAsia="仿宋_GB2312" w:cs="Times New Roman"/>
          <w:bCs/>
          <w:kern w:val="0"/>
          <w:sz w:val="30"/>
          <w:szCs w:val="30"/>
          <w:lang w:val="en-US" w:eastAsia="zh-CN" w:bidi="ar-SA"/>
        </w:rPr>
        <w:t>（三）人才工作取得新进展</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_Toc30631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6</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1AA4173C">
      <w:pPr>
        <w:pStyle w:val="17"/>
        <w:keepNext w:val="0"/>
        <w:keepLines w:val="0"/>
        <w:pageBreakBefore w:val="0"/>
        <w:widowControl w:val="0"/>
        <w:tabs>
          <w:tab w:val="right" w:leader="dot" w:pos="8788"/>
        </w:tabs>
        <w:kinsoku/>
        <w:wordWrap/>
        <w:overflowPunct/>
        <w:topLinePunct w:val="0"/>
        <w:autoSpaceDE/>
        <w:autoSpaceDN/>
        <w:bidi w:val="0"/>
        <w:adjustRightInd/>
        <w:snapToGrid/>
        <w:spacing w:line="580" w:lineRule="exact"/>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_Toc1371 </w:instrText>
      </w:r>
      <w:r>
        <w:rPr>
          <w:rFonts w:hint="default" w:ascii="Times New Roman" w:hAnsi="Times New Roman" w:cs="Times New Roman"/>
          <w:sz w:val="30"/>
          <w:szCs w:val="30"/>
        </w:rPr>
        <w:fldChar w:fldCharType="separate"/>
      </w:r>
      <w:r>
        <w:rPr>
          <w:rFonts w:hint="default" w:ascii="Times New Roman" w:hAnsi="Times New Roman" w:eastAsia="楷体" w:cs="Times New Roman"/>
          <w:bCs/>
          <w:kern w:val="2"/>
          <w:sz w:val="30"/>
          <w:szCs w:val="30"/>
          <w:lang w:val="en-US" w:eastAsia="zh-CN" w:bidi="ar-SA"/>
        </w:rPr>
        <w:t>二、存在问题</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_Toc1371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8</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3AEAC7E9">
      <w:pPr>
        <w:pStyle w:val="15"/>
        <w:keepNext w:val="0"/>
        <w:keepLines w:val="0"/>
        <w:pageBreakBefore w:val="0"/>
        <w:widowControl w:val="0"/>
        <w:tabs>
          <w:tab w:val="right" w:leader="dot" w:pos="8788"/>
        </w:tabs>
        <w:kinsoku/>
        <w:wordWrap/>
        <w:overflowPunct/>
        <w:topLinePunct w:val="0"/>
        <w:autoSpaceDE/>
        <w:autoSpaceDN/>
        <w:bidi w:val="0"/>
        <w:adjustRightInd/>
        <w:snapToGrid/>
        <w:spacing w:line="580" w:lineRule="exact"/>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_Toc30525 </w:instrText>
      </w:r>
      <w:r>
        <w:rPr>
          <w:rFonts w:hint="default" w:ascii="Times New Roman" w:hAnsi="Times New Roman" w:cs="Times New Roman"/>
          <w:sz w:val="30"/>
          <w:szCs w:val="30"/>
        </w:rPr>
        <w:fldChar w:fldCharType="separate"/>
      </w:r>
      <w:r>
        <w:rPr>
          <w:rFonts w:hint="default" w:ascii="Times New Roman" w:hAnsi="Times New Roman" w:eastAsia="黑体" w:cs="Times New Roman"/>
          <w:sz w:val="30"/>
          <w:szCs w:val="30"/>
          <w:lang w:eastAsia="zh-CN"/>
        </w:rPr>
        <w:t>第二章</w:t>
      </w:r>
      <w:r>
        <w:rPr>
          <w:rFonts w:hint="default" w:ascii="Times New Roman" w:hAnsi="Times New Roman" w:eastAsia="黑体" w:cs="Times New Roman"/>
          <w:sz w:val="30"/>
          <w:szCs w:val="30"/>
          <w:lang w:val="en-US" w:eastAsia="zh-CN"/>
        </w:rPr>
        <w:t xml:space="preserve"> </w:t>
      </w:r>
      <w:r>
        <w:rPr>
          <w:rFonts w:hint="default" w:ascii="Times New Roman" w:hAnsi="Times New Roman" w:eastAsia="黑体" w:cs="Times New Roman"/>
          <w:sz w:val="30"/>
          <w:szCs w:val="30"/>
          <w:lang w:eastAsia="zh-CN"/>
        </w:rPr>
        <w:t>指导思想、原则和目标</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_Toc30525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9</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3BCB1019">
      <w:pPr>
        <w:pStyle w:val="17"/>
        <w:keepNext w:val="0"/>
        <w:keepLines w:val="0"/>
        <w:pageBreakBefore w:val="0"/>
        <w:widowControl w:val="0"/>
        <w:tabs>
          <w:tab w:val="right" w:leader="dot" w:pos="8788"/>
        </w:tabs>
        <w:kinsoku/>
        <w:wordWrap/>
        <w:overflowPunct/>
        <w:topLinePunct w:val="0"/>
        <w:autoSpaceDE/>
        <w:autoSpaceDN/>
        <w:bidi w:val="0"/>
        <w:adjustRightInd/>
        <w:snapToGrid/>
        <w:spacing w:line="580" w:lineRule="exact"/>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_Toc17930 </w:instrText>
      </w:r>
      <w:r>
        <w:rPr>
          <w:rFonts w:hint="default" w:ascii="Times New Roman" w:hAnsi="Times New Roman" w:cs="Times New Roman"/>
          <w:sz w:val="30"/>
          <w:szCs w:val="30"/>
        </w:rPr>
        <w:fldChar w:fldCharType="separate"/>
      </w:r>
      <w:r>
        <w:rPr>
          <w:rFonts w:hint="default" w:ascii="Times New Roman" w:hAnsi="Times New Roman" w:eastAsia="楷体" w:cs="Times New Roman"/>
          <w:bCs/>
          <w:kern w:val="2"/>
          <w:sz w:val="30"/>
          <w:szCs w:val="30"/>
          <w:lang w:val="en-US" w:eastAsia="zh-CN" w:bidi="ar-SA"/>
        </w:rPr>
        <w:t>一、指导思想</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_Toc17930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9</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4CAEB860">
      <w:pPr>
        <w:pStyle w:val="17"/>
        <w:keepNext w:val="0"/>
        <w:keepLines w:val="0"/>
        <w:pageBreakBefore w:val="0"/>
        <w:widowControl w:val="0"/>
        <w:tabs>
          <w:tab w:val="right" w:leader="dot" w:pos="8788"/>
        </w:tabs>
        <w:kinsoku/>
        <w:wordWrap/>
        <w:overflowPunct/>
        <w:topLinePunct w:val="0"/>
        <w:autoSpaceDE/>
        <w:autoSpaceDN/>
        <w:bidi w:val="0"/>
        <w:adjustRightInd/>
        <w:snapToGrid/>
        <w:spacing w:line="580" w:lineRule="exact"/>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_Toc19446 </w:instrText>
      </w:r>
      <w:r>
        <w:rPr>
          <w:rFonts w:hint="default" w:ascii="Times New Roman" w:hAnsi="Times New Roman" w:cs="Times New Roman"/>
          <w:sz w:val="30"/>
          <w:szCs w:val="30"/>
        </w:rPr>
        <w:fldChar w:fldCharType="separate"/>
      </w:r>
      <w:r>
        <w:rPr>
          <w:rFonts w:hint="default" w:ascii="Times New Roman" w:hAnsi="Times New Roman" w:eastAsia="楷体" w:cs="Times New Roman"/>
          <w:bCs/>
          <w:kern w:val="2"/>
          <w:sz w:val="30"/>
          <w:szCs w:val="30"/>
          <w:lang w:val="en-US" w:eastAsia="zh-CN" w:bidi="ar-SA"/>
        </w:rPr>
        <w:t>二、基本原则</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_Toc19446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9</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4A055F95">
      <w:pPr>
        <w:pStyle w:val="17"/>
        <w:keepNext w:val="0"/>
        <w:keepLines w:val="0"/>
        <w:pageBreakBefore w:val="0"/>
        <w:widowControl w:val="0"/>
        <w:tabs>
          <w:tab w:val="right" w:leader="dot" w:pos="8788"/>
        </w:tabs>
        <w:kinsoku/>
        <w:wordWrap/>
        <w:overflowPunct/>
        <w:topLinePunct w:val="0"/>
        <w:autoSpaceDE/>
        <w:autoSpaceDN/>
        <w:bidi w:val="0"/>
        <w:adjustRightInd/>
        <w:snapToGrid/>
        <w:spacing w:line="580" w:lineRule="exact"/>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_Toc1064 </w:instrText>
      </w:r>
      <w:r>
        <w:rPr>
          <w:rFonts w:hint="default" w:ascii="Times New Roman" w:hAnsi="Times New Roman" w:cs="Times New Roman"/>
          <w:sz w:val="30"/>
          <w:szCs w:val="30"/>
        </w:rPr>
        <w:fldChar w:fldCharType="separate"/>
      </w:r>
      <w:r>
        <w:rPr>
          <w:rFonts w:hint="default" w:ascii="Times New Roman" w:hAnsi="Times New Roman" w:eastAsia="楷体" w:cs="Times New Roman"/>
          <w:bCs/>
          <w:kern w:val="2"/>
          <w:sz w:val="30"/>
          <w:szCs w:val="30"/>
          <w:lang w:val="en-US" w:eastAsia="zh-CN" w:bidi="ar-SA"/>
        </w:rPr>
        <w:t>三、主要目标</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_Toc1064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10</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024E3540">
      <w:pPr>
        <w:pStyle w:val="15"/>
        <w:keepNext w:val="0"/>
        <w:keepLines w:val="0"/>
        <w:pageBreakBefore w:val="0"/>
        <w:widowControl w:val="0"/>
        <w:tabs>
          <w:tab w:val="right" w:leader="dot" w:pos="8788"/>
        </w:tabs>
        <w:kinsoku/>
        <w:wordWrap/>
        <w:overflowPunct/>
        <w:topLinePunct w:val="0"/>
        <w:autoSpaceDE/>
        <w:autoSpaceDN/>
        <w:bidi w:val="0"/>
        <w:adjustRightInd/>
        <w:snapToGrid/>
        <w:spacing w:line="580" w:lineRule="exact"/>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_Toc23267 </w:instrText>
      </w:r>
      <w:r>
        <w:rPr>
          <w:rFonts w:hint="default" w:ascii="Times New Roman" w:hAnsi="Times New Roman" w:cs="Times New Roman"/>
          <w:sz w:val="30"/>
          <w:szCs w:val="30"/>
        </w:rPr>
        <w:fldChar w:fldCharType="separate"/>
      </w:r>
      <w:r>
        <w:rPr>
          <w:rFonts w:hint="default" w:ascii="Times New Roman" w:hAnsi="Times New Roman" w:eastAsia="黑体" w:cs="Times New Roman"/>
          <w:sz w:val="30"/>
          <w:szCs w:val="30"/>
          <w:lang w:val="en-US" w:eastAsia="zh-CN"/>
        </w:rPr>
        <w:t>第三章 强化科技创新，开启高质量转型发展新征程</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_Toc23267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13</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594195E2">
      <w:pPr>
        <w:pStyle w:val="15"/>
        <w:keepNext w:val="0"/>
        <w:keepLines w:val="0"/>
        <w:pageBreakBefore w:val="0"/>
        <w:widowControl w:val="0"/>
        <w:tabs>
          <w:tab w:val="right" w:leader="dot" w:pos="8788"/>
        </w:tabs>
        <w:kinsoku/>
        <w:wordWrap/>
        <w:overflowPunct/>
        <w:topLinePunct w:val="0"/>
        <w:autoSpaceDE/>
        <w:autoSpaceDN/>
        <w:bidi w:val="0"/>
        <w:adjustRightInd/>
        <w:snapToGrid/>
        <w:spacing w:line="580" w:lineRule="exact"/>
        <w:ind w:left="420" w:leftChars="200"/>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_Toc308 </w:instrText>
      </w:r>
      <w:r>
        <w:rPr>
          <w:rFonts w:hint="default" w:ascii="Times New Roman" w:hAnsi="Times New Roman" w:cs="Times New Roman"/>
          <w:sz w:val="30"/>
          <w:szCs w:val="30"/>
        </w:rPr>
        <w:fldChar w:fldCharType="separate"/>
      </w:r>
      <w:r>
        <w:rPr>
          <w:rFonts w:hint="default" w:ascii="Times New Roman" w:hAnsi="Times New Roman" w:eastAsia="楷体" w:cs="Times New Roman"/>
          <w:bCs/>
          <w:kern w:val="2"/>
          <w:sz w:val="30"/>
          <w:szCs w:val="30"/>
          <w:lang w:val="en-US" w:eastAsia="zh-CN" w:bidi="ar-SA"/>
        </w:rPr>
        <w:t>一、实施科技创新重大工程</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_Toc308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13</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7893350E">
      <w:pPr>
        <w:pStyle w:val="12"/>
        <w:keepNext w:val="0"/>
        <w:keepLines w:val="0"/>
        <w:pageBreakBefore w:val="0"/>
        <w:widowControl w:val="0"/>
        <w:tabs>
          <w:tab w:val="right" w:leader="dot" w:pos="8788"/>
        </w:tabs>
        <w:kinsoku/>
        <w:wordWrap/>
        <w:overflowPunct/>
        <w:topLinePunct w:val="0"/>
        <w:autoSpaceDE/>
        <w:autoSpaceDN/>
        <w:bidi w:val="0"/>
        <w:adjustRightInd/>
        <w:snapToGrid/>
        <w:spacing w:line="580" w:lineRule="exact"/>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_Toc21867 </w:instrText>
      </w:r>
      <w:r>
        <w:rPr>
          <w:rFonts w:hint="default" w:ascii="Times New Roman" w:hAnsi="Times New Roman" w:cs="Times New Roman"/>
          <w:sz w:val="30"/>
          <w:szCs w:val="30"/>
        </w:rPr>
        <w:fldChar w:fldCharType="separate"/>
      </w:r>
      <w:r>
        <w:rPr>
          <w:rFonts w:hint="default" w:ascii="Times New Roman" w:hAnsi="Times New Roman" w:eastAsia="仿宋_GB2312" w:cs="Times New Roman"/>
          <w:bCs/>
          <w:kern w:val="0"/>
          <w:sz w:val="30"/>
          <w:szCs w:val="30"/>
          <w:lang w:val="en-US" w:eastAsia="zh-CN" w:bidi="ar-SA"/>
        </w:rPr>
        <w:t>（一）实施创新平台建设工程</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_Toc21867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13</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1D3752FF">
      <w:pPr>
        <w:pStyle w:val="12"/>
        <w:keepNext w:val="0"/>
        <w:keepLines w:val="0"/>
        <w:pageBreakBefore w:val="0"/>
        <w:widowControl w:val="0"/>
        <w:tabs>
          <w:tab w:val="right" w:leader="dot" w:pos="8788"/>
        </w:tabs>
        <w:kinsoku/>
        <w:wordWrap/>
        <w:overflowPunct/>
        <w:topLinePunct w:val="0"/>
        <w:autoSpaceDE/>
        <w:autoSpaceDN/>
        <w:bidi w:val="0"/>
        <w:adjustRightInd/>
        <w:snapToGrid/>
        <w:spacing w:line="580" w:lineRule="exact"/>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_Toc28470 </w:instrText>
      </w:r>
      <w:r>
        <w:rPr>
          <w:rFonts w:hint="default" w:ascii="Times New Roman" w:hAnsi="Times New Roman" w:cs="Times New Roman"/>
          <w:sz w:val="30"/>
          <w:szCs w:val="30"/>
        </w:rPr>
        <w:fldChar w:fldCharType="separate"/>
      </w:r>
      <w:r>
        <w:rPr>
          <w:rFonts w:hint="default" w:ascii="Times New Roman" w:hAnsi="Times New Roman" w:eastAsia="仿宋_GB2312" w:cs="Times New Roman"/>
          <w:bCs/>
          <w:kern w:val="0"/>
          <w:sz w:val="30"/>
          <w:szCs w:val="30"/>
          <w:lang w:val="en-US" w:eastAsia="zh-CN" w:bidi="ar-SA"/>
        </w:rPr>
        <w:t>（二）实施创新支撑体系提升工程</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_Toc28470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14</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01BAC019">
      <w:pPr>
        <w:pStyle w:val="12"/>
        <w:keepNext w:val="0"/>
        <w:keepLines w:val="0"/>
        <w:pageBreakBefore w:val="0"/>
        <w:widowControl w:val="0"/>
        <w:tabs>
          <w:tab w:val="right" w:leader="dot" w:pos="8788"/>
        </w:tabs>
        <w:kinsoku/>
        <w:wordWrap/>
        <w:overflowPunct/>
        <w:topLinePunct w:val="0"/>
        <w:autoSpaceDE/>
        <w:autoSpaceDN/>
        <w:bidi w:val="0"/>
        <w:adjustRightInd/>
        <w:snapToGrid/>
        <w:spacing w:line="580" w:lineRule="exact"/>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_Toc23217 </w:instrText>
      </w:r>
      <w:r>
        <w:rPr>
          <w:rFonts w:hint="default" w:ascii="Times New Roman" w:hAnsi="Times New Roman" w:cs="Times New Roman"/>
          <w:sz w:val="30"/>
          <w:szCs w:val="30"/>
        </w:rPr>
        <w:fldChar w:fldCharType="separate"/>
      </w:r>
      <w:r>
        <w:rPr>
          <w:rFonts w:hint="default" w:ascii="Times New Roman" w:hAnsi="Times New Roman" w:eastAsia="仿宋_GB2312" w:cs="Times New Roman"/>
          <w:bCs/>
          <w:kern w:val="0"/>
          <w:sz w:val="30"/>
          <w:szCs w:val="30"/>
          <w:lang w:val="en-US" w:eastAsia="zh-CN" w:bidi="ar-SA"/>
        </w:rPr>
        <w:t>（三）实施创新主体培育工程</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_Toc23217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15</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683D7097">
      <w:pPr>
        <w:pStyle w:val="12"/>
        <w:keepNext w:val="0"/>
        <w:keepLines w:val="0"/>
        <w:pageBreakBefore w:val="0"/>
        <w:widowControl w:val="0"/>
        <w:tabs>
          <w:tab w:val="right" w:leader="dot" w:pos="8788"/>
        </w:tabs>
        <w:kinsoku/>
        <w:wordWrap/>
        <w:overflowPunct/>
        <w:topLinePunct w:val="0"/>
        <w:autoSpaceDE/>
        <w:autoSpaceDN/>
        <w:bidi w:val="0"/>
        <w:adjustRightInd/>
        <w:snapToGrid/>
        <w:spacing w:line="580" w:lineRule="exact"/>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_Toc14619 </w:instrText>
      </w:r>
      <w:r>
        <w:rPr>
          <w:rFonts w:hint="default" w:ascii="Times New Roman" w:hAnsi="Times New Roman" w:cs="Times New Roman"/>
          <w:sz w:val="30"/>
          <w:szCs w:val="30"/>
        </w:rPr>
        <w:fldChar w:fldCharType="separate"/>
      </w:r>
      <w:r>
        <w:rPr>
          <w:rFonts w:hint="default" w:ascii="Times New Roman" w:hAnsi="Times New Roman" w:eastAsia="仿宋_GB2312" w:cs="Times New Roman"/>
          <w:bCs/>
          <w:kern w:val="0"/>
          <w:sz w:val="30"/>
          <w:szCs w:val="30"/>
          <w:lang w:val="en-US" w:eastAsia="zh-CN" w:bidi="ar-SA"/>
        </w:rPr>
        <w:t>（四）实施创新成果转化工程</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_Toc14619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16</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7C8DBBE3">
      <w:pPr>
        <w:pStyle w:val="12"/>
        <w:keepNext w:val="0"/>
        <w:keepLines w:val="0"/>
        <w:pageBreakBefore w:val="0"/>
        <w:widowControl w:val="0"/>
        <w:tabs>
          <w:tab w:val="right" w:leader="dot" w:pos="8788"/>
        </w:tabs>
        <w:kinsoku/>
        <w:wordWrap/>
        <w:overflowPunct/>
        <w:topLinePunct w:val="0"/>
        <w:autoSpaceDE/>
        <w:autoSpaceDN/>
        <w:bidi w:val="0"/>
        <w:adjustRightInd/>
        <w:snapToGrid/>
        <w:spacing w:line="580" w:lineRule="exact"/>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_Toc6395 </w:instrText>
      </w:r>
      <w:r>
        <w:rPr>
          <w:rFonts w:hint="default" w:ascii="Times New Roman" w:hAnsi="Times New Roman" w:cs="Times New Roman"/>
          <w:sz w:val="30"/>
          <w:szCs w:val="30"/>
        </w:rPr>
        <w:fldChar w:fldCharType="separate"/>
      </w:r>
      <w:r>
        <w:rPr>
          <w:rFonts w:hint="default" w:ascii="Times New Roman" w:hAnsi="Times New Roman" w:eastAsia="仿宋_GB2312" w:cs="Times New Roman"/>
          <w:bCs/>
          <w:kern w:val="0"/>
          <w:sz w:val="30"/>
          <w:szCs w:val="30"/>
          <w:lang w:val="en-US" w:eastAsia="zh-CN" w:bidi="ar-SA"/>
        </w:rPr>
        <w:t>（五）实施创新生态培育工程</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_Toc6395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18</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2B153EE8">
      <w:pPr>
        <w:pStyle w:val="12"/>
        <w:keepNext w:val="0"/>
        <w:keepLines w:val="0"/>
        <w:pageBreakBefore w:val="0"/>
        <w:widowControl w:val="0"/>
        <w:tabs>
          <w:tab w:val="right" w:leader="dot" w:pos="8788"/>
        </w:tabs>
        <w:kinsoku/>
        <w:wordWrap/>
        <w:overflowPunct/>
        <w:topLinePunct w:val="0"/>
        <w:autoSpaceDE/>
        <w:autoSpaceDN/>
        <w:bidi w:val="0"/>
        <w:adjustRightInd/>
        <w:snapToGrid/>
        <w:spacing w:line="580" w:lineRule="exact"/>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_Toc12021 </w:instrText>
      </w:r>
      <w:r>
        <w:rPr>
          <w:rFonts w:hint="default" w:ascii="Times New Roman" w:hAnsi="Times New Roman" w:cs="Times New Roman"/>
          <w:sz w:val="30"/>
          <w:szCs w:val="30"/>
        </w:rPr>
        <w:fldChar w:fldCharType="separate"/>
      </w:r>
      <w:r>
        <w:rPr>
          <w:rFonts w:hint="default" w:ascii="Times New Roman" w:hAnsi="Times New Roman" w:eastAsia="仿宋_GB2312" w:cs="Times New Roman"/>
          <w:bCs/>
          <w:kern w:val="0"/>
          <w:sz w:val="30"/>
          <w:szCs w:val="30"/>
          <w:lang w:val="en-US" w:eastAsia="zh-CN" w:bidi="ar-SA"/>
        </w:rPr>
        <w:t>（六）实施科技创新惠民工程</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_Toc12021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20</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15B0EC0C">
      <w:pPr>
        <w:pStyle w:val="12"/>
        <w:keepNext w:val="0"/>
        <w:keepLines w:val="0"/>
        <w:pageBreakBefore w:val="0"/>
        <w:widowControl w:val="0"/>
        <w:tabs>
          <w:tab w:val="right" w:leader="dot" w:pos="8788"/>
        </w:tabs>
        <w:kinsoku/>
        <w:wordWrap/>
        <w:overflowPunct/>
        <w:topLinePunct w:val="0"/>
        <w:autoSpaceDE/>
        <w:autoSpaceDN/>
        <w:bidi w:val="0"/>
        <w:adjustRightInd/>
        <w:snapToGrid/>
        <w:spacing w:line="580" w:lineRule="exact"/>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_Toc5995 </w:instrText>
      </w:r>
      <w:r>
        <w:rPr>
          <w:rFonts w:hint="default" w:ascii="Times New Roman" w:hAnsi="Times New Roman" w:cs="Times New Roman"/>
          <w:sz w:val="30"/>
          <w:szCs w:val="30"/>
        </w:rPr>
        <w:fldChar w:fldCharType="separate"/>
      </w:r>
      <w:r>
        <w:rPr>
          <w:rFonts w:hint="default" w:ascii="Times New Roman" w:hAnsi="Times New Roman" w:eastAsia="仿宋_GB2312" w:cs="Times New Roman"/>
          <w:bCs/>
          <w:kern w:val="0"/>
          <w:sz w:val="30"/>
          <w:szCs w:val="30"/>
          <w:lang w:val="en-US" w:eastAsia="zh-CN" w:bidi="ar-SA"/>
        </w:rPr>
        <w:t>（七）实施知识产权保护工程</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_Toc5995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22</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7EEA1A20">
      <w:pPr>
        <w:pStyle w:val="15"/>
        <w:keepNext w:val="0"/>
        <w:keepLines w:val="0"/>
        <w:pageBreakBefore w:val="0"/>
        <w:widowControl w:val="0"/>
        <w:tabs>
          <w:tab w:val="right" w:leader="dot" w:pos="8788"/>
        </w:tabs>
        <w:kinsoku/>
        <w:wordWrap/>
        <w:overflowPunct/>
        <w:topLinePunct w:val="0"/>
        <w:autoSpaceDE/>
        <w:autoSpaceDN/>
        <w:bidi w:val="0"/>
        <w:adjustRightInd/>
        <w:snapToGrid/>
        <w:spacing w:line="580" w:lineRule="exact"/>
        <w:ind w:left="420" w:leftChars="200"/>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_Toc15690 </w:instrText>
      </w:r>
      <w:r>
        <w:rPr>
          <w:rFonts w:hint="default" w:ascii="Times New Roman" w:hAnsi="Times New Roman" w:cs="Times New Roman"/>
          <w:sz w:val="30"/>
          <w:szCs w:val="30"/>
        </w:rPr>
        <w:fldChar w:fldCharType="separate"/>
      </w:r>
      <w:r>
        <w:rPr>
          <w:rFonts w:hint="default" w:ascii="Times New Roman" w:hAnsi="Times New Roman" w:eastAsia="楷体" w:cs="Times New Roman"/>
          <w:bCs/>
          <w:kern w:val="2"/>
          <w:sz w:val="30"/>
          <w:szCs w:val="30"/>
          <w:lang w:val="en-US" w:eastAsia="zh-CN" w:bidi="ar-SA"/>
        </w:rPr>
        <w:t>二、突破重点产业关键技术</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_Toc15690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23</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06B10181">
      <w:pPr>
        <w:pStyle w:val="12"/>
        <w:keepNext w:val="0"/>
        <w:keepLines w:val="0"/>
        <w:pageBreakBefore w:val="0"/>
        <w:widowControl w:val="0"/>
        <w:tabs>
          <w:tab w:val="right" w:leader="dot" w:pos="8788"/>
        </w:tabs>
        <w:kinsoku/>
        <w:wordWrap/>
        <w:overflowPunct/>
        <w:topLinePunct w:val="0"/>
        <w:autoSpaceDE/>
        <w:autoSpaceDN/>
        <w:bidi w:val="0"/>
        <w:adjustRightInd/>
        <w:snapToGrid/>
        <w:spacing w:line="580" w:lineRule="exact"/>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_Toc21145 </w:instrText>
      </w:r>
      <w:r>
        <w:rPr>
          <w:rFonts w:hint="default" w:ascii="Times New Roman" w:hAnsi="Times New Roman" w:cs="Times New Roman"/>
          <w:sz w:val="30"/>
          <w:szCs w:val="30"/>
        </w:rPr>
        <w:fldChar w:fldCharType="separate"/>
      </w:r>
      <w:r>
        <w:rPr>
          <w:rFonts w:hint="default" w:ascii="Times New Roman" w:hAnsi="Times New Roman" w:eastAsia="仿宋_GB2312" w:cs="Times New Roman"/>
          <w:bCs/>
          <w:kern w:val="0"/>
          <w:sz w:val="30"/>
          <w:szCs w:val="30"/>
          <w:lang w:val="en-US" w:eastAsia="zh-CN" w:bidi="ar-SA"/>
        </w:rPr>
        <w:t>（一）煤层气产业</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_Toc21145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23</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6DFEE2D6">
      <w:pPr>
        <w:pStyle w:val="12"/>
        <w:keepNext w:val="0"/>
        <w:keepLines w:val="0"/>
        <w:pageBreakBefore w:val="0"/>
        <w:widowControl w:val="0"/>
        <w:tabs>
          <w:tab w:val="right" w:leader="dot" w:pos="8788"/>
        </w:tabs>
        <w:kinsoku/>
        <w:wordWrap/>
        <w:overflowPunct/>
        <w:topLinePunct w:val="0"/>
        <w:autoSpaceDE/>
        <w:autoSpaceDN/>
        <w:bidi w:val="0"/>
        <w:adjustRightInd/>
        <w:snapToGrid/>
        <w:spacing w:line="580" w:lineRule="exact"/>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_Toc20441 </w:instrText>
      </w:r>
      <w:r>
        <w:rPr>
          <w:rFonts w:hint="default" w:ascii="Times New Roman" w:hAnsi="Times New Roman" w:cs="Times New Roman"/>
          <w:sz w:val="30"/>
          <w:szCs w:val="30"/>
        </w:rPr>
        <w:fldChar w:fldCharType="separate"/>
      </w:r>
      <w:r>
        <w:rPr>
          <w:rFonts w:hint="default" w:ascii="Times New Roman" w:hAnsi="Times New Roman" w:eastAsia="仿宋_GB2312" w:cs="Times New Roman"/>
          <w:bCs/>
          <w:kern w:val="0"/>
          <w:sz w:val="30"/>
          <w:szCs w:val="30"/>
          <w:lang w:val="en-US" w:eastAsia="zh-CN" w:bidi="ar-SA"/>
        </w:rPr>
        <w:t>（二）装备制造产业</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_Toc20441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25</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4113CD24">
      <w:pPr>
        <w:pStyle w:val="12"/>
        <w:keepNext w:val="0"/>
        <w:keepLines w:val="0"/>
        <w:pageBreakBefore w:val="0"/>
        <w:widowControl w:val="0"/>
        <w:tabs>
          <w:tab w:val="right" w:leader="dot" w:pos="8788"/>
        </w:tabs>
        <w:kinsoku/>
        <w:wordWrap/>
        <w:overflowPunct/>
        <w:topLinePunct w:val="0"/>
        <w:autoSpaceDE/>
        <w:autoSpaceDN/>
        <w:bidi w:val="0"/>
        <w:adjustRightInd/>
        <w:snapToGrid/>
        <w:spacing w:line="580" w:lineRule="exact"/>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_Toc27330 </w:instrText>
      </w:r>
      <w:r>
        <w:rPr>
          <w:rFonts w:hint="default" w:ascii="Times New Roman" w:hAnsi="Times New Roman" w:cs="Times New Roman"/>
          <w:sz w:val="30"/>
          <w:szCs w:val="30"/>
        </w:rPr>
        <w:fldChar w:fldCharType="separate"/>
      </w:r>
      <w:r>
        <w:rPr>
          <w:rFonts w:hint="default" w:ascii="Times New Roman" w:hAnsi="Times New Roman" w:eastAsia="仿宋_GB2312" w:cs="Times New Roman"/>
          <w:bCs/>
          <w:kern w:val="0"/>
          <w:sz w:val="30"/>
          <w:szCs w:val="30"/>
          <w:lang w:val="en-US" w:eastAsia="zh-CN" w:bidi="ar-SA"/>
        </w:rPr>
        <w:t>（三）新材料产业</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_Toc27330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25</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7D3271E8">
      <w:pPr>
        <w:pStyle w:val="12"/>
        <w:keepNext w:val="0"/>
        <w:keepLines w:val="0"/>
        <w:pageBreakBefore w:val="0"/>
        <w:widowControl w:val="0"/>
        <w:tabs>
          <w:tab w:val="right" w:leader="dot" w:pos="8788"/>
        </w:tabs>
        <w:kinsoku/>
        <w:wordWrap/>
        <w:overflowPunct/>
        <w:topLinePunct w:val="0"/>
        <w:autoSpaceDE/>
        <w:autoSpaceDN/>
        <w:bidi w:val="0"/>
        <w:adjustRightInd/>
        <w:snapToGrid/>
        <w:spacing w:line="580" w:lineRule="exact"/>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_Toc17273 </w:instrText>
      </w:r>
      <w:r>
        <w:rPr>
          <w:rFonts w:hint="default" w:ascii="Times New Roman" w:hAnsi="Times New Roman" w:cs="Times New Roman"/>
          <w:sz w:val="30"/>
          <w:szCs w:val="30"/>
        </w:rPr>
        <w:fldChar w:fldCharType="separate"/>
      </w:r>
      <w:r>
        <w:rPr>
          <w:rFonts w:hint="default" w:ascii="Times New Roman" w:hAnsi="Times New Roman" w:eastAsia="仿宋_GB2312" w:cs="Times New Roman"/>
          <w:bCs/>
          <w:kern w:val="0"/>
          <w:sz w:val="30"/>
          <w:szCs w:val="30"/>
          <w:lang w:val="en-US" w:eastAsia="zh-CN" w:bidi="ar-SA"/>
        </w:rPr>
        <w:t>（四）新能源产业</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_Toc17273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26</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0E8F7237">
      <w:pPr>
        <w:pStyle w:val="12"/>
        <w:keepNext w:val="0"/>
        <w:keepLines w:val="0"/>
        <w:pageBreakBefore w:val="0"/>
        <w:widowControl w:val="0"/>
        <w:tabs>
          <w:tab w:val="right" w:leader="dot" w:pos="8788"/>
        </w:tabs>
        <w:kinsoku/>
        <w:wordWrap/>
        <w:overflowPunct/>
        <w:topLinePunct w:val="0"/>
        <w:autoSpaceDE/>
        <w:autoSpaceDN/>
        <w:bidi w:val="0"/>
        <w:adjustRightInd/>
        <w:snapToGrid/>
        <w:spacing w:line="580" w:lineRule="exact"/>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_Toc22700 </w:instrText>
      </w:r>
      <w:r>
        <w:rPr>
          <w:rFonts w:hint="default" w:ascii="Times New Roman" w:hAnsi="Times New Roman" w:cs="Times New Roman"/>
          <w:sz w:val="30"/>
          <w:szCs w:val="30"/>
        </w:rPr>
        <w:fldChar w:fldCharType="separate"/>
      </w:r>
      <w:r>
        <w:rPr>
          <w:rFonts w:hint="default" w:ascii="Times New Roman" w:hAnsi="Times New Roman" w:eastAsia="仿宋_GB2312" w:cs="Times New Roman"/>
          <w:bCs/>
          <w:kern w:val="0"/>
          <w:sz w:val="30"/>
          <w:szCs w:val="30"/>
          <w:lang w:val="en-US" w:eastAsia="zh-CN" w:bidi="ar-SA"/>
        </w:rPr>
        <w:t>（五）煤炭产业</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_Toc22700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26</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4C06659B">
      <w:pPr>
        <w:pStyle w:val="12"/>
        <w:keepNext w:val="0"/>
        <w:keepLines w:val="0"/>
        <w:pageBreakBefore w:val="0"/>
        <w:widowControl w:val="0"/>
        <w:tabs>
          <w:tab w:val="right" w:leader="dot" w:pos="8788"/>
        </w:tabs>
        <w:kinsoku/>
        <w:wordWrap/>
        <w:overflowPunct/>
        <w:topLinePunct w:val="0"/>
        <w:autoSpaceDE/>
        <w:autoSpaceDN/>
        <w:bidi w:val="0"/>
        <w:adjustRightInd/>
        <w:snapToGrid/>
        <w:spacing w:line="580" w:lineRule="exact"/>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_Toc10240 </w:instrText>
      </w:r>
      <w:r>
        <w:rPr>
          <w:rFonts w:hint="default" w:ascii="Times New Roman" w:hAnsi="Times New Roman" w:cs="Times New Roman"/>
          <w:sz w:val="30"/>
          <w:szCs w:val="30"/>
        </w:rPr>
        <w:fldChar w:fldCharType="separate"/>
      </w:r>
      <w:r>
        <w:rPr>
          <w:rFonts w:hint="default" w:ascii="Times New Roman" w:hAnsi="Times New Roman" w:eastAsia="仿宋_GB2312" w:cs="Times New Roman"/>
          <w:bCs/>
          <w:kern w:val="0"/>
          <w:sz w:val="30"/>
          <w:szCs w:val="30"/>
          <w:lang w:val="en-US" w:eastAsia="zh-CN" w:bidi="ar-SA"/>
        </w:rPr>
        <w:t>（六）新基建布局</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_Toc10240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27</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226E8C2D">
      <w:pPr>
        <w:pStyle w:val="15"/>
        <w:keepNext w:val="0"/>
        <w:keepLines w:val="0"/>
        <w:pageBreakBefore w:val="0"/>
        <w:widowControl w:val="0"/>
        <w:tabs>
          <w:tab w:val="right" w:leader="dot" w:pos="8788"/>
        </w:tabs>
        <w:kinsoku/>
        <w:wordWrap/>
        <w:overflowPunct/>
        <w:topLinePunct w:val="0"/>
        <w:autoSpaceDE/>
        <w:autoSpaceDN/>
        <w:bidi w:val="0"/>
        <w:adjustRightInd/>
        <w:snapToGrid/>
        <w:spacing w:line="580" w:lineRule="exact"/>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_Toc1646 </w:instrText>
      </w:r>
      <w:r>
        <w:rPr>
          <w:rFonts w:hint="default" w:ascii="Times New Roman" w:hAnsi="Times New Roman" w:cs="Times New Roman"/>
          <w:sz w:val="30"/>
          <w:szCs w:val="30"/>
        </w:rPr>
        <w:fldChar w:fldCharType="separate"/>
      </w:r>
      <w:r>
        <w:rPr>
          <w:rFonts w:hint="default" w:ascii="Times New Roman" w:hAnsi="Times New Roman" w:eastAsia="黑体" w:cs="Times New Roman"/>
          <w:sz w:val="30"/>
          <w:szCs w:val="30"/>
          <w:lang w:val="en-US" w:eastAsia="zh-CN"/>
        </w:rPr>
        <w:t>第四章 坚持教育改革，建设高质量教育体系</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_Toc1646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28</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2BCE1EB5">
      <w:pPr>
        <w:pStyle w:val="15"/>
        <w:keepNext w:val="0"/>
        <w:keepLines w:val="0"/>
        <w:pageBreakBefore w:val="0"/>
        <w:widowControl w:val="0"/>
        <w:tabs>
          <w:tab w:val="right" w:leader="dot" w:pos="8788"/>
        </w:tabs>
        <w:kinsoku/>
        <w:wordWrap/>
        <w:overflowPunct/>
        <w:topLinePunct w:val="0"/>
        <w:autoSpaceDE/>
        <w:autoSpaceDN/>
        <w:bidi w:val="0"/>
        <w:adjustRightInd/>
        <w:snapToGrid/>
        <w:spacing w:line="580" w:lineRule="exact"/>
        <w:ind w:left="420" w:leftChars="200"/>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_Toc23124 </w:instrText>
      </w:r>
      <w:r>
        <w:rPr>
          <w:rFonts w:hint="default" w:ascii="Times New Roman" w:hAnsi="Times New Roman" w:cs="Times New Roman"/>
          <w:sz w:val="30"/>
          <w:szCs w:val="30"/>
        </w:rPr>
        <w:fldChar w:fldCharType="separate"/>
      </w:r>
      <w:r>
        <w:rPr>
          <w:rFonts w:hint="default" w:ascii="Times New Roman" w:hAnsi="Times New Roman" w:eastAsia="楷体" w:cs="Times New Roman"/>
          <w:bCs/>
          <w:kern w:val="2"/>
          <w:sz w:val="30"/>
          <w:szCs w:val="30"/>
          <w:lang w:val="en-US" w:eastAsia="zh-CN" w:bidi="ar-SA"/>
        </w:rPr>
        <w:t>一、实施“五大行动”</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_Toc23124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28</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66D6DBEE">
      <w:pPr>
        <w:pStyle w:val="15"/>
        <w:keepNext w:val="0"/>
        <w:keepLines w:val="0"/>
        <w:pageBreakBefore w:val="0"/>
        <w:widowControl w:val="0"/>
        <w:tabs>
          <w:tab w:val="right" w:leader="dot" w:pos="8788"/>
        </w:tabs>
        <w:kinsoku/>
        <w:wordWrap/>
        <w:overflowPunct/>
        <w:topLinePunct w:val="0"/>
        <w:autoSpaceDE/>
        <w:autoSpaceDN/>
        <w:bidi w:val="0"/>
        <w:adjustRightInd/>
        <w:snapToGrid/>
        <w:spacing w:line="580" w:lineRule="exact"/>
        <w:ind w:left="420" w:leftChars="200"/>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_Toc21440 </w:instrText>
      </w:r>
      <w:r>
        <w:rPr>
          <w:rFonts w:hint="default" w:ascii="Times New Roman" w:hAnsi="Times New Roman" w:cs="Times New Roman"/>
          <w:sz w:val="30"/>
          <w:szCs w:val="30"/>
        </w:rPr>
        <w:fldChar w:fldCharType="separate"/>
      </w:r>
      <w:r>
        <w:rPr>
          <w:rFonts w:hint="default" w:ascii="Times New Roman" w:hAnsi="Times New Roman" w:eastAsia="楷体" w:cs="Times New Roman"/>
          <w:bCs/>
          <w:kern w:val="2"/>
          <w:sz w:val="30"/>
          <w:szCs w:val="30"/>
          <w:lang w:val="en-US" w:eastAsia="zh-CN" w:bidi="ar-SA"/>
        </w:rPr>
        <w:t>二、深化“五大改革”</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_Toc21440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31</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29780490">
      <w:pPr>
        <w:pStyle w:val="15"/>
        <w:keepNext w:val="0"/>
        <w:keepLines w:val="0"/>
        <w:pageBreakBefore w:val="0"/>
        <w:widowControl w:val="0"/>
        <w:tabs>
          <w:tab w:val="right" w:leader="dot" w:pos="8788"/>
        </w:tabs>
        <w:kinsoku/>
        <w:wordWrap/>
        <w:overflowPunct/>
        <w:topLinePunct w:val="0"/>
        <w:autoSpaceDE/>
        <w:autoSpaceDN/>
        <w:bidi w:val="0"/>
        <w:adjustRightInd/>
        <w:snapToGrid/>
        <w:spacing w:line="580" w:lineRule="exact"/>
        <w:ind w:left="420" w:leftChars="200"/>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_Toc21 </w:instrText>
      </w:r>
      <w:r>
        <w:rPr>
          <w:rFonts w:hint="default" w:ascii="Times New Roman" w:hAnsi="Times New Roman" w:cs="Times New Roman"/>
          <w:sz w:val="30"/>
          <w:szCs w:val="30"/>
        </w:rPr>
        <w:fldChar w:fldCharType="separate"/>
      </w:r>
      <w:r>
        <w:rPr>
          <w:rFonts w:hint="default" w:ascii="Times New Roman" w:hAnsi="Times New Roman" w:eastAsia="楷体" w:cs="Times New Roman"/>
          <w:bCs/>
          <w:kern w:val="2"/>
          <w:sz w:val="30"/>
          <w:szCs w:val="30"/>
          <w:lang w:val="en-US" w:eastAsia="zh-CN" w:bidi="ar-SA"/>
        </w:rPr>
        <w:t>三、建设“八大项目”</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_Toc21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33</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72A6EFAF">
      <w:pPr>
        <w:pStyle w:val="15"/>
        <w:keepNext w:val="0"/>
        <w:keepLines w:val="0"/>
        <w:pageBreakBefore w:val="0"/>
        <w:widowControl w:val="0"/>
        <w:tabs>
          <w:tab w:val="right" w:leader="dot" w:pos="8788"/>
        </w:tabs>
        <w:kinsoku/>
        <w:wordWrap/>
        <w:overflowPunct/>
        <w:topLinePunct w:val="0"/>
        <w:autoSpaceDE/>
        <w:autoSpaceDN/>
        <w:bidi w:val="0"/>
        <w:adjustRightInd/>
        <w:snapToGrid/>
        <w:spacing w:line="580" w:lineRule="exact"/>
        <w:ind w:left="420" w:leftChars="200"/>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_Toc2429 </w:instrText>
      </w:r>
      <w:r>
        <w:rPr>
          <w:rFonts w:hint="default" w:ascii="Times New Roman" w:hAnsi="Times New Roman" w:cs="Times New Roman"/>
          <w:sz w:val="30"/>
          <w:szCs w:val="30"/>
        </w:rPr>
        <w:fldChar w:fldCharType="separate"/>
      </w:r>
      <w:r>
        <w:rPr>
          <w:rFonts w:hint="default" w:ascii="Times New Roman" w:hAnsi="Times New Roman" w:eastAsia="楷体" w:cs="Times New Roman"/>
          <w:bCs/>
          <w:kern w:val="2"/>
          <w:sz w:val="30"/>
          <w:szCs w:val="30"/>
          <w:lang w:val="en-US" w:eastAsia="zh-CN" w:bidi="ar-SA"/>
        </w:rPr>
        <w:t>四、优化学校布局</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_Toc2429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35</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7ECE4675">
      <w:pPr>
        <w:pStyle w:val="15"/>
        <w:keepNext w:val="0"/>
        <w:keepLines w:val="0"/>
        <w:pageBreakBefore w:val="0"/>
        <w:widowControl w:val="0"/>
        <w:tabs>
          <w:tab w:val="right" w:leader="dot" w:pos="8788"/>
        </w:tabs>
        <w:kinsoku/>
        <w:wordWrap/>
        <w:overflowPunct/>
        <w:topLinePunct w:val="0"/>
        <w:autoSpaceDE/>
        <w:autoSpaceDN/>
        <w:bidi w:val="0"/>
        <w:adjustRightInd/>
        <w:snapToGrid/>
        <w:spacing w:line="580" w:lineRule="exact"/>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_Toc31102 </w:instrText>
      </w:r>
      <w:r>
        <w:rPr>
          <w:rFonts w:hint="default" w:ascii="Times New Roman" w:hAnsi="Times New Roman" w:cs="Times New Roman"/>
          <w:sz w:val="30"/>
          <w:szCs w:val="30"/>
        </w:rPr>
        <w:fldChar w:fldCharType="separate"/>
      </w:r>
      <w:r>
        <w:rPr>
          <w:rFonts w:hint="default" w:ascii="Times New Roman" w:hAnsi="Times New Roman" w:eastAsia="黑体" w:cs="Times New Roman"/>
          <w:sz w:val="30"/>
          <w:szCs w:val="30"/>
          <w:lang w:val="en-US" w:eastAsia="zh-CN"/>
        </w:rPr>
        <w:t>第五章 实施人才强县，打造人才集聚新高地</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_Toc31102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36</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467E69EC">
      <w:pPr>
        <w:pStyle w:val="15"/>
        <w:keepNext w:val="0"/>
        <w:keepLines w:val="0"/>
        <w:pageBreakBefore w:val="0"/>
        <w:widowControl w:val="0"/>
        <w:tabs>
          <w:tab w:val="right" w:leader="dot" w:pos="8788"/>
        </w:tabs>
        <w:kinsoku/>
        <w:wordWrap/>
        <w:overflowPunct/>
        <w:topLinePunct w:val="0"/>
        <w:autoSpaceDE/>
        <w:autoSpaceDN/>
        <w:bidi w:val="0"/>
        <w:adjustRightInd/>
        <w:snapToGrid/>
        <w:spacing w:line="580" w:lineRule="exact"/>
        <w:ind w:left="420" w:leftChars="200"/>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_Toc7803 </w:instrText>
      </w:r>
      <w:r>
        <w:rPr>
          <w:rFonts w:hint="default" w:ascii="Times New Roman" w:hAnsi="Times New Roman" w:cs="Times New Roman"/>
          <w:sz w:val="30"/>
          <w:szCs w:val="30"/>
        </w:rPr>
        <w:fldChar w:fldCharType="separate"/>
      </w:r>
      <w:r>
        <w:rPr>
          <w:rFonts w:hint="default" w:ascii="Times New Roman" w:hAnsi="Times New Roman" w:eastAsia="楷体" w:cs="Times New Roman"/>
          <w:bCs/>
          <w:kern w:val="2"/>
          <w:sz w:val="30"/>
          <w:szCs w:val="30"/>
          <w:lang w:val="en-US" w:eastAsia="zh-CN" w:bidi="ar-SA"/>
        </w:rPr>
        <w:t>一、实施高端人才集聚计划</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_Toc7803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36</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7EF69F9C">
      <w:pPr>
        <w:pStyle w:val="15"/>
        <w:keepNext w:val="0"/>
        <w:keepLines w:val="0"/>
        <w:pageBreakBefore w:val="0"/>
        <w:widowControl w:val="0"/>
        <w:tabs>
          <w:tab w:val="right" w:leader="dot" w:pos="8788"/>
        </w:tabs>
        <w:kinsoku/>
        <w:wordWrap/>
        <w:overflowPunct/>
        <w:topLinePunct w:val="0"/>
        <w:autoSpaceDE/>
        <w:autoSpaceDN/>
        <w:bidi w:val="0"/>
        <w:adjustRightInd/>
        <w:snapToGrid/>
        <w:spacing w:line="580" w:lineRule="exact"/>
        <w:ind w:left="420" w:leftChars="200"/>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_Toc17268 </w:instrText>
      </w:r>
      <w:r>
        <w:rPr>
          <w:rFonts w:hint="default" w:ascii="Times New Roman" w:hAnsi="Times New Roman" w:cs="Times New Roman"/>
          <w:sz w:val="30"/>
          <w:szCs w:val="30"/>
        </w:rPr>
        <w:fldChar w:fldCharType="separate"/>
      </w:r>
      <w:r>
        <w:rPr>
          <w:rFonts w:hint="default" w:ascii="Times New Roman" w:hAnsi="Times New Roman" w:eastAsia="楷体" w:cs="Times New Roman"/>
          <w:bCs/>
          <w:kern w:val="2"/>
          <w:sz w:val="30"/>
          <w:szCs w:val="30"/>
          <w:lang w:val="en-US" w:eastAsia="zh-CN" w:bidi="ar-SA"/>
        </w:rPr>
        <w:t>二、实施大学毕业生引进计划</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_Toc17268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36</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4665D8A0">
      <w:pPr>
        <w:pStyle w:val="15"/>
        <w:keepNext w:val="0"/>
        <w:keepLines w:val="0"/>
        <w:pageBreakBefore w:val="0"/>
        <w:widowControl w:val="0"/>
        <w:tabs>
          <w:tab w:val="right" w:leader="dot" w:pos="8788"/>
        </w:tabs>
        <w:kinsoku/>
        <w:wordWrap/>
        <w:overflowPunct/>
        <w:topLinePunct w:val="0"/>
        <w:autoSpaceDE/>
        <w:autoSpaceDN/>
        <w:bidi w:val="0"/>
        <w:adjustRightInd/>
        <w:snapToGrid/>
        <w:spacing w:line="580" w:lineRule="exact"/>
        <w:ind w:left="420" w:leftChars="200"/>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_Toc32747 </w:instrText>
      </w:r>
      <w:r>
        <w:rPr>
          <w:rFonts w:hint="default" w:ascii="Times New Roman" w:hAnsi="Times New Roman" w:cs="Times New Roman"/>
          <w:sz w:val="30"/>
          <w:szCs w:val="30"/>
        </w:rPr>
        <w:fldChar w:fldCharType="separate"/>
      </w:r>
      <w:r>
        <w:rPr>
          <w:rFonts w:hint="default" w:ascii="Times New Roman" w:hAnsi="Times New Roman" w:eastAsia="楷体" w:cs="Times New Roman"/>
          <w:bCs/>
          <w:kern w:val="2"/>
          <w:sz w:val="30"/>
          <w:szCs w:val="30"/>
          <w:lang w:val="en-US" w:eastAsia="zh-CN" w:bidi="ar-SA"/>
        </w:rPr>
        <w:t>三、实施精英企业家培育计划</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_Toc32747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37</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3F232830">
      <w:pPr>
        <w:pStyle w:val="15"/>
        <w:keepNext w:val="0"/>
        <w:keepLines w:val="0"/>
        <w:pageBreakBefore w:val="0"/>
        <w:widowControl w:val="0"/>
        <w:tabs>
          <w:tab w:val="right" w:leader="dot" w:pos="8788"/>
        </w:tabs>
        <w:kinsoku/>
        <w:wordWrap/>
        <w:overflowPunct/>
        <w:topLinePunct w:val="0"/>
        <w:autoSpaceDE/>
        <w:autoSpaceDN/>
        <w:bidi w:val="0"/>
        <w:adjustRightInd/>
        <w:snapToGrid/>
        <w:spacing w:line="580" w:lineRule="exact"/>
        <w:ind w:left="420" w:leftChars="200"/>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_Toc21206 </w:instrText>
      </w:r>
      <w:r>
        <w:rPr>
          <w:rFonts w:hint="default" w:ascii="Times New Roman" w:hAnsi="Times New Roman" w:cs="Times New Roman"/>
          <w:sz w:val="30"/>
          <w:szCs w:val="30"/>
        </w:rPr>
        <w:fldChar w:fldCharType="separate"/>
      </w:r>
      <w:r>
        <w:rPr>
          <w:rFonts w:hint="default" w:ascii="Times New Roman" w:hAnsi="Times New Roman" w:eastAsia="楷体" w:cs="Times New Roman"/>
          <w:bCs/>
          <w:kern w:val="2"/>
          <w:sz w:val="30"/>
          <w:szCs w:val="30"/>
          <w:lang w:val="en-US" w:eastAsia="zh-CN" w:bidi="ar-SA"/>
        </w:rPr>
        <w:t>四、实施沁水工匠培育计划</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_Toc21206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37</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122D1037">
      <w:pPr>
        <w:pStyle w:val="15"/>
        <w:keepNext w:val="0"/>
        <w:keepLines w:val="0"/>
        <w:pageBreakBefore w:val="0"/>
        <w:widowControl w:val="0"/>
        <w:tabs>
          <w:tab w:val="right" w:leader="dot" w:pos="8788"/>
        </w:tabs>
        <w:kinsoku/>
        <w:wordWrap/>
        <w:overflowPunct/>
        <w:topLinePunct w:val="0"/>
        <w:autoSpaceDE/>
        <w:autoSpaceDN/>
        <w:bidi w:val="0"/>
        <w:adjustRightInd/>
        <w:snapToGrid/>
        <w:spacing w:line="580" w:lineRule="exact"/>
        <w:ind w:left="420" w:leftChars="200"/>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_Toc25043 </w:instrText>
      </w:r>
      <w:r>
        <w:rPr>
          <w:rFonts w:hint="default" w:ascii="Times New Roman" w:hAnsi="Times New Roman" w:cs="Times New Roman"/>
          <w:sz w:val="30"/>
          <w:szCs w:val="30"/>
        </w:rPr>
        <w:fldChar w:fldCharType="separate"/>
      </w:r>
      <w:r>
        <w:rPr>
          <w:rFonts w:hint="default" w:ascii="Times New Roman" w:hAnsi="Times New Roman" w:eastAsia="楷体" w:cs="Times New Roman"/>
          <w:bCs/>
          <w:kern w:val="2"/>
          <w:sz w:val="30"/>
          <w:szCs w:val="30"/>
          <w:lang w:val="en-US" w:eastAsia="zh-CN" w:bidi="ar-SA"/>
        </w:rPr>
        <w:t>五、实施人才安居保障计划</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_Toc25043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38</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37370B22">
      <w:pPr>
        <w:pStyle w:val="15"/>
        <w:keepNext w:val="0"/>
        <w:keepLines w:val="0"/>
        <w:pageBreakBefore w:val="0"/>
        <w:widowControl w:val="0"/>
        <w:tabs>
          <w:tab w:val="right" w:leader="dot" w:pos="8788"/>
        </w:tabs>
        <w:kinsoku/>
        <w:wordWrap/>
        <w:overflowPunct/>
        <w:topLinePunct w:val="0"/>
        <w:autoSpaceDE/>
        <w:autoSpaceDN/>
        <w:bidi w:val="0"/>
        <w:adjustRightInd/>
        <w:snapToGrid/>
        <w:spacing w:line="580" w:lineRule="exact"/>
        <w:ind w:left="420" w:leftChars="200"/>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_Toc31630 </w:instrText>
      </w:r>
      <w:r>
        <w:rPr>
          <w:rFonts w:hint="default" w:ascii="Times New Roman" w:hAnsi="Times New Roman" w:cs="Times New Roman"/>
          <w:sz w:val="30"/>
          <w:szCs w:val="30"/>
        </w:rPr>
        <w:fldChar w:fldCharType="separate"/>
      </w:r>
      <w:r>
        <w:rPr>
          <w:rFonts w:hint="default" w:ascii="Times New Roman" w:hAnsi="Times New Roman" w:eastAsia="楷体" w:cs="Times New Roman"/>
          <w:bCs/>
          <w:kern w:val="2"/>
          <w:sz w:val="30"/>
          <w:szCs w:val="30"/>
          <w:lang w:val="en-US" w:eastAsia="zh-CN" w:bidi="ar-SA"/>
        </w:rPr>
        <w:t>六、实施“店小二”人才服务计划</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_Toc31630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38</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2B090C8F">
      <w:pPr>
        <w:pStyle w:val="15"/>
        <w:keepNext w:val="0"/>
        <w:keepLines w:val="0"/>
        <w:pageBreakBefore w:val="0"/>
        <w:widowControl w:val="0"/>
        <w:tabs>
          <w:tab w:val="right" w:leader="dot" w:pos="8788"/>
        </w:tabs>
        <w:kinsoku/>
        <w:wordWrap/>
        <w:overflowPunct/>
        <w:topLinePunct w:val="0"/>
        <w:autoSpaceDE/>
        <w:autoSpaceDN/>
        <w:bidi w:val="0"/>
        <w:adjustRightInd/>
        <w:snapToGrid/>
        <w:spacing w:line="580" w:lineRule="exact"/>
        <w:ind w:left="420" w:leftChars="200"/>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_Toc114 </w:instrText>
      </w:r>
      <w:r>
        <w:rPr>
          <w:rFonts w:hint="default" w:ascii="Times New Roman" w:hAnsi="Times New Roman" w:cs="Times New Roman"/>
          <w:sz w:val="30"/>
          <w:szCs w:val="30"/>
        </w:rPr>
        <w:fldChar w:fldCharType="separate"/>
      </w:r>
      <w:r>
        <w:rPr>
          <w:rFonts w:hint="default" w:ascii="Times New Roman" w:hAnsi="Times New Roman" w:eastAsia="楷体" w:cs="Times New Roman"/>
          <w:bCs/>
          <w:kern w:val="2"/>
          <w:sz w:val="30"/>
          <w:szCs w:val="30"/>
          <w:lang w:val="en-US" w:eastAsia="zh-CN" w:bidi="ar-SA"/>
        </w:rPr>
        <w:t>七、实施新型劳动力大军培育计划</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_Toc114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38</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46A34DAB">
      <w:pPr>
        <w:pStyle w:val="15"/>
        <w:keepNext w:val="0"/>
        <w:keepLines w:val="0"/>
        <w:pageBreakBefore w:val="0"/>
        <w:widowControl w:val="0"/>
        <w:tabs>
          <w:tab w:val="right" w:leader="dot" w:pos="8788"/>
        </w:tabs>
        <w:kinsoku/>
        <w:wordWrap/>
        <w:overflowPunct/>
        <w:topLinePunct w:val="0"/>
        <w:autoSpaceDE/>
        <w:autoSpaceDN/>
        <w:bidi w:val="0"/>
        <w:adjustRightInd/>
        <w:snapToGrid/>
        <w:spacing w:line="580" w:lineRule="exact"/>
        <w:ind w:left="420" w:leftChars="200"/>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_Toc18681 </w:instrText>
      </w:r>
      <w:r>
        <w:rPr>
          <w:rFonts w:hint="default" w:ascii="Times New Roman" w:hAnsi="Times New Roman" w:cs="Times New Roman"/>
          <w:sz w:val="30"/>
          <w:szCs w:val="30"/>
        </w:rPr>
        <w:fldChar w:fldCharType="separate"/>
      </w:r>
      <w:r>
        <w:rPr>
          <w:rFonts w:hint="default" w:ascii="Times New Roman" w:hAnsi="Times New Roman" w:eastAsia="楷体" w:cs="Times New Roman"/>
          <w:bCs/>
          <w:kern w:val="2"/>
          <w:sz w:val="30"/>
          <w:szCs w:val="30"/>
          <w:lang w:val="en-US" w:eastAsia="zh-CN" w:bidi="ar-SA"/>
        </w:rPr>
        <w:t>八、实施人才体制机制改革计划</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_Toc18681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39</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65B4C11B">
      <w:pPr>
        <w:pStyle w:val="15"/>
        <w:keepNext w:val="0"/>
        <w:keepLines w:val="0"/>
        <w:pageBreakBefore w:val="0"/>
        <w:widowControl w:val="0"/>
        <w:tabs>
          <w:tab w:val="right" w:leader="dot" w:pos="8788"/>
        </w:tabs>
        <w:kinsoku/>
        <w:wordWrap/>
        <w:overflowPunct/>
        <w:topLinePunct w:val="0"/>
        <w:autoSpaceDE/>
        <w:autoSpaceDN/>
        <w:bidi w:val="0"/>
        <w:adjustRightInd/>
        <w:snapToGrid/>
        <w:spacing w:line="580" w:lineRule="exact"/>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_Toc16767 </w:instrText>
      </w:r>
      <w:r>
        <w:rPr>
          <w:rFonts w:hint="default" w:ascii="Times New Roman" w:hAnsi="Times New Roman" w:cs="Times New Roman"/>
          <w:sz w:val="30"/>
          <w:szCs w:val="30"/>
        </w:rPr>
        <w:fldChar w:fldCharType="separate"/>
      </w:r>
      <w:r>
        <w:rPr>
          <w:rFonts w:hint="default" w:ascii="Times New Roman" w:hAnsi="Times New Roman" w:eastAsia="黑体" w:cs="Times New Roman"/>
          <w:sz w:val="30"/>
          <w:szCs w:val="30"/>
          <w:lang w:val="en-US" w:eastAsia="zh-CN"/>
        </w:rPr>
        <w:t xml:space="preserve">第六章 </w:t>
      </w:r>
      <w:r>
        <w:rPr>
          <w:rFonts w:hint="default" w:ascii="Times New Roman" w:hAnsi="Times New Roman" w:eastAsia="黑体" w:cs="Times New Roman"/>
          <w:sz w:val="30"/>
          <w:szCs w:val="30"/>
          <w:lang w:eastAsia="zh-CN"/>
        </w:rPr>
        <w:t>保障措施</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_Toc16767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40</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09C64B1F">
      <w:pPr>
        <w:pStyle w:val="15"/>
        <w:keepNext w:val="0"/>
        <w:keepLines w:val="0"/>
        <w:pageBreakBefore w:val="0"/>
        <w:widowControl w:val="0"/>
        <w:tabs>
          <w:tab w:val="right" w:leader="dot" w:pos="8788"/>
        </w:tabs>
        <w:kinsoku/>
        <w:wordWrap/>
        <w:overflowPunct/>
        <w:topLinePunct w:val="0"/>
        <w:autoSpaceDE/>
        <w:autoSpaceDN/>
        <w:bidi w:val="0"/>
        <w:adjustRightInd/>
        <w:snapToGrid/>
        <w:spacing w:line="580" w:lineRule="exact"/>
        <w:ind w:left="420" w:leftChars="200"/>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_Toc6799 </w:instrText>
      </w:r>
      <w:r>
        <w:rPr>
          <w:rFonts w:hint="default" w:ascii="Times New Roman" w:hAnsi="Times New Roman" w:cs="Times New Roman"/>
          <w:sz w:val="30"/>
          <w:szCs w:val="30"/>
        </w:rPr>
        <w:fldChar w:fldCharType="separate"/>
      </w:r>
      <w:r>
        <w:rPr>
          <w:rFonts w:hint="default" w:ascii="Times New Roman" w:hAnsi="Times New Roman" w:eastAsia="楷体" w:cs="Times New Roman"/>
          <w:bCs/>
          <w:kern w:val="2"/>
          <w:sz w:val="30"/>
          <w:szCs w:val="30"/>
          <w:lang w:val="en-US" w:eastAsia="zh-CN" w:bidi="ar-SA"/>
        </w:rPr>
        <w:t>一、加强组织领导</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_Toc6799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40</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16701CD3">
      <w:pPr>
        <w:pStyle w:val="15"/>
        <w:keepNext w:val="0"/>
        <w:keepLines w:val="0"/>
        <w:pageBreakBefore w:val="0"/>
        <w:widowControl w:val="0"/>
        <w:tabs>
          <w:tab w:val="right" w:leader="dot" w:pos="8788"/>
        </w:tabs>
        <w:kinsoku/>
        <w:wordWrap/>
        <w:overflowPunct/>
        <w:topLinePunct w:val="0"/>
        <w:autoSpaceDE/>
        <w:autoSpaceDN/>
        <w:bidi w:val="0"/>
        <w:adjustRightInd/>
        <w:snapToGrid/>
        <w:spacing w:line="580" w:lineRule="exact"/>
        <w:ind w:left="420" w:leftChars="200"/>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_Toc23715 </w:instrText>
      </w:r>
      <w:r>
        <w:rPr>
          <w:rFonts w:hint="default" w:ascii="Times New Roman" w:hAnsi="Times New Roman" w:cs="Times New Roman"/>
          <w:sz w:val="30"/>
          <w:szCs w:val="30"/>
        </w:rPr>
        <w:fldChar w:fldCharType="separate"/>
      </w:r>
      <w:r>
        <w:rPr>
          <w:rFonts w:hint="default" w:ascii="Times New Roman" w:hAnsi="Times New Roman" w:eastAsia="楷体" w:cs="Times New Roman"/>
          <w:bCs/>
          <w:kern w:val="2"/>
          <w:sz w:val="30"/>
          <w:szCs w:val="30"/>
          <w:lang w:val="en-US" w:eastAsia="zh-CN" w:bidi="ar-SA"/>
        </w:rPr>
        <w:t>二、加大经费投入</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_Toc23715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41</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42AD7C66">
      <w:pPr>
        <w:pStyle w:val="15"/>
        <w:keepNext w:val="0"/>
        <w:keepLines w:val="0"/>
        <w:pageBreakBefore w:val="0"/>
        <w:widowControl w:val="0"/>
        <w:tabs>
          <w:tab w:val="right" w:leader="dot" w:pos="8788"/>
        </w:tabs>
        <w:kinsoku/>
        <w:wordWrap/>
        <w:overflowPunct/>
        <w:topLinePunct w:val="0"/>
        <w:autoSpaceDE/>
        <w:autoSpaceDN/>
        <w:bidi w:val="0"/>
        <w:adjustRightInd/>
        <w:snapToGrid/>
        <w:spacing w:line="580" w:lineRule="exact"/>
        <w:ind w:left="420" w:leftChars="200"/>
        <w:textAlignment w:val="auto"/>
        <w:rPr>
          <w:rFonts w:hint="default" w:ascii="Times New Roman" w:hAnsi="Times New Roman" w:cs="Times New Roman"/>
          <w:sz w:val="30"/>
          <w:szCs w:val="30"/>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_Toc12040 </w:instrText>
      </w:r>
      <w:r>
        <w:rPr>
          <w:rFonts w:hint="default" w:ascii="Times New Roman" w:hAnsi="Times New Roman" w:cs="Times New Roman"/>
          <w:sz w:val="30"/>
          <w:szCs w:val="30"/>
        </w:rPr>
        <w:fldChar w:fldCharType="separate"/>
      </w:r>
      <w:r>
        <w:rPr>
          <w:rFonts w:hint="default" w:ascii="Times New Roman" w:hAnsi="Times New Roman" w:eastAsia="楷体" w:cs="Times New Roman"/>
          <w:bCs/>
          <w:kern w:val="2"/>
          <w:sz w:val="30"/>
          <w:szCs w:val="30"/>
          <w:lang w:val="en-US" w:eastAsia="zh-CN" w:bidi="ar-SA"/>
        </w:rPr>
        <w:t>三、加强政策落实</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_Toc12040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41</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27455C6B">
      <w:pPr>
        <w:pStyle w:val="15"/>
        <w:keepNext w:val="0"/>
        <w:keepLines w:val="0"/>
        <w:pageBreakBefore w:val="0"/>
        <w:widowControl w:val="0"/>
        <w:tabs>
          <w:tab w:val="right" w:leader="dot" w:pos="8788"/>
        </w:tabs>
        <w:kinsoku/>
        <w:wordWrap/>
        <w:overflowPunct/>
        <w:topLinePunct w:val="0"/>
        <w:autoSpaceDE/>
        <w:autoSpaceDN/>
        <w:bidi w:val="0"/>
        <w:adjustRightInd/>
        <w:snapToGrid/>
        <w:spacing w:line="580" w:lineRule="exact"/>
        <w:ind w:left="420" w:leftChars="200"/>
        <w:textAlignment w:val="auto"/>
        <w:rPr>
          <w:rFonts w:hint="default" w:ascii="Times New Roman" w:hAnsi="Times New Roman" w:cs="Times New Roman"/>
        </w:rPr>
      </w:pPr>
      <w:r>
        <w:rPr>
          <w:rFonts w:hint="default" w:ascii="Times New Roman" w:hAnsi="Times New Roman" w:cs="Times New Roman"/>
          <w:color w:val="auto"/>
          <w:sz w:val="30"/>
          <w:szCs w:val="30"/>
        </w:rPr>
        <w:fldChar w:fldCharType="begin"/>
      </w:r>
      <w:r>
        <w:rPr>
          <w:rFonts w:hint="default" w:ascii="Times New Roman" w:hAnsi="Times New Roman" w:cs="Times New Roman"/>
          <w:sz w:val="30"/>
          <w:szCs w:val="30"/>
        </w:rPr>
        <w:instrText xml:space="preserve"> HYPERLINK \l _Toc11435 </w:instrText>
      </w:r>
      <w:r>
        <w:rPr>
          <w:rFonts w:hint="default" w:ascii="Times New Roman" w:hAnsi="Times New Roman" w:cs="Times New Roman"/>
          <w:sz w:val="30"/>
          <w:szCs w:val="30"/>
        </w:rPr>
        <w:fldChar w:fldCharType="separate"/>
      </w:r>
      <w:r>
        <w:rPr>
          <w:rFonts w:hint="default" w:ascii="Times New Roman" w:hAnsi="Times New Roman" w:eastAsia="楷体" w:cs="Times New Roman"/>
          <w:bCs/>
          <w:kern w:val="2"/>
          <w:sz w:val="30"/>
          <w:szCs w:val="30"/>
          <w:lang w:val="en-US" w:eastAsia="zh-CN" w:bidi="ar-SA"/>
        </w:rPr>
        <w:t>四、强化舆论宣传</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_Toc11435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42</w:t>
      </w:r>
      <w:r>
        <w:rPr>
          <w:rFonts w:hint="default" w:ascii="Times New Roman" w:hAnsi="Times New Roman" w:cs="Times New Roman"/>
          <w:sz w:val="30"/>
          <w:szCs w:val="30"/>
        </w:rPr>
        <w:fldChar w:fldCharType="end"/>
      </w:r>
      <w:r>
        <w:rPr>
          <w:rFonts w:hint="default" w:ascii="Times New Roman" w:hAnsi="Times New Roman" w:cs="Times New Roman"/>
          <w:color w:val="auto"/>
          <w:sz w:val="30"/>
          <w:szCs w:val="30"/>
        </w:rPr>
        <w:fldChar w:fldCharType="end"/>
      </w:r>
    </w:p>
    <w:p w14:paraId="09070A4D">
      <w:pPr>
        <w:keepNext w:val="0"/>
        <w:keepLines w:val="0"/>
        <w:pageBreakBefore w:val="0"/>
        <w:widowControl w:val="0"/>
        <w:kinsoku/>
        <w:wordWrap/>
        <w:overflowPunct/>
        <w:topLinePunct w:val="0"/>
        <w:autoSpaceDE/>
        <w:autoSpaceDN/>
        <w:bidi w:val="0"/>
        <w:adjustRightInd/>
        <w:snapToGrid/>
        <w:spacing w:before="312" w:beforeLines="100" w:after="624" w:afterLines="200" w:line="580" w:lineRule="exact"/>
        <w:jc w:val="center"/>
        <w:textAlignment w:val="auto"/>
        <w:rPr>
          <w:rFonts w:hint="default" w:ascii="Times New Roman" w:hAnsi="Times New Roman" w:cs="Times New Roman"/>
          <w:color w:val="auto"/>
          <w:sz w:val="32"/>
          <w:szCs w:val="32"/>
        </w:rPr>
        <w:sectPr>
          <w:footerReference r:id="rId6" w:type="default"/>
          <w:pgSz w:w="11906" w:h="16838"/>
          <w:pgMar w:top="1417" w:right="1417" w:bottom="1417" w:left="1701"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r>
        <w:rPr>
          <w:rFonts w:hint="default" w:ascii="Times New Roman" w:hAnsi="Times New Roman" w:cs="Times New Roman"/>
          <w:color w:val="auto"/>
          <w:szCs w:val="30"/>
        </w:rPr>
        <w:fldChar w:fldCharType="end"/>
      </w:r>
    </w:p>
    <w:p w14:paraId="3C84E3F7">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olor w:val="auto"/>
          <w:sz w:val="44"/>
          <w:szCs w:val="44"/>
          <w:shd w:val="clear" w:color="auto" w:fill="FFFFFF"/>
        </w:rPr>
        <w:sectPr>
          <w:footerReference r:id="rId7" w:type="default"/>
          <w:type w:val="continuous"/>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28BC2F55">
      <w:pPr>
        <w:spacing w:line="700" w:lineRule="exact"/>
        <w:jc w:val="center"/>
        <w:rPr>
          <w:rFonts w:hint="eastAsia" w:ascii="黑体" w:hAnsi="黑体" w:eastAsia="黑体" w:cs="黑体"/>
          <w:b w:val="0"/>
          <w:bCs w:val="0"/>
          <w:color w:val="auto"/>
          <w:sz w:val="44"/>
          <w:szCs w:val="44"/>
        </w:rPr>
      </w:pPr>
      <w:r>
        <w:rPr>
          <w:rFonts w:hint="eastAsia" w:ascii="黑体" w:hAnsi="黑体" w:eastAsia="黑体" w:cs="黑体"/>
          <w:b w:val="0"/>
          <w:bCs w:val="0"/>
          <w:color w:val="auto"/>
          <w:sz w:val="44"/>
          <w:szCs w:val="44"/>
          <w:lang w:eastAsia="zh-CN"/>
        </w:rPr>
        <w:t>沁水县“十四五”科技创新、教育改革和人才兴县发展</w:t>
      </w:r>
      <w:r>
        <w:rPr>
          <w:rFonts w:hint="eastAsia" w:ascii="黑体" w:hAnsi="黑体" w:eastAsia="黑体" w:cs="黑体"/>
          <w:b w:val="0"/>
          <w:bCs w:val="0"/>
          <w:color w:val="auto"/>
          <w:sz w:val="44"/>
          <w:szCs w:val="44"/>
        </w:rPr>
        <w:t>规划</w:t>
      </w:r>
    </w:p>
    <w:p w14:paraId="33AC1666">
      <w:pPr>
        <w:jc w:val="center"/>
        <w:rPr>
          <w:rFonts w:hint="eastAsia" w:ascii="楷体_GB2312" w:eastAsia="楷体_GB2312"/>
          <w:color w:val="auto"/>
          <w:sz w:val="30"/>
          <w:szCs w:val="30"/>
        </w:rPr>
      </w:pPr>
    </w:p>
    <w:p w14:paraId="14EF85AC">
      <w:pPr>
        <w:pStyle w:val="2"/>
        <w:rPr>
          <w:color w:val="auto"/>
        </w:rPr>
      </w:pPr>
    </w:p>
    <w:p w14:paraId="27329807">
      <w:pPr>
        <w:pStyle w:val="4"/>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十四五</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时期是我国“两个一百年”奋斗目标的历史交汇期</w:t>
      </w:r>
      <w:r>
        <w:rPr>
          <w:rFonts w:hint="eastAsia" w:ascii="仿宋_GB2312" w:hAnsi="仿宋_GB2312" w:eastAsia="仿宋_GB2312" w:cs="仿宋_GB2312"/>
          <w:color w:val="auto"/>
          <w:sz w:val="32"/>
          <w:szCs w:val="32"/>
          <w:lang w:eastAsia="zh-CN"/>
        </w:rPr>
        <w:t>，是</w:t>
      </w:r>
      <w:r>
        <w:rPr>
          <w:rFonts w:hint="eastAsia" w:ascii="仿宋_GB2312" w:hAnsi="仿宋_GB2312" w:eastAsia="仿宋_GB2312" w:cs="仿宋_GB2312"/>
          <w:color w:val="auto"/>
          <w:sz w:val="32"/>
          <w:szCs w:val="32"/>
        </w:rPr>
        <w:t>开启全面社会主义现代化建设新征程</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奠基期，</w:t>
      </w:r>
      <w:r>
        <w:rPr>
          <w:rFonts w:hint="eastAsia" w:ascii="仿宋_GB2312" w:hAnsi="仿宋_GB2312" w:eastAsia="仿宋_GB2312" w:cs="仿宋_GB2312"/>
          <w:color w:val="auto"/>
          <w:sz w:val="32"/>
          <w:szCs w:val="32"/>
          <w:lang w:eastAsia="zh-CN"/>
        </w:rPr>
        <w:t>也是沁水县全面转型升级、实现高质量发展的攻坚期</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沁水县必须</w:t>
      </w:r>
      <w:r>
        <w:rPr>
          <w:rFonts w:hint="eastAsia" w:ascii="仿宋_GB2312" w:hAnsi="仿宋_GB2312" w:eastAsia="仿宋_GB2312" w:cs="仿宋_GB2312"/>
          <w:color w:val="auto"/>
          <w:sz w:val="32"/>
          <w:szCs w:val="32"/>
        </w:rPr>
        <w:t>把</w:t>
      </w:r>
      <w:r>
        <w:rPr>
          <w:rFonts w:hint="eastAsia" w:ascii="仿宋_GB2312" w:hAnsi="仿宋_GB2312" w:eastAsia="仿宋_GB2312" w:cs="仿宋_GB2312"/>
          <w:color w:val="auto"/>
          <w:sz w:val="32"/>
          <w:szCs w:val="32"/>
          <w:lang w:eastAsia="zh-CN"/>
        </w:rPr>
        <w:t>创新驱动作为转型发展的第一动力，以“六新”突破为引领，</w:t>
      </w:r>
      <w:r>
        <w:rPr>
          <w:rFonts w:hint="eastAsia" w:ascii="仿宋_GB2312" w:hAnsi="仿宋_GB2312" w:eastAsia="仿宋_GB2312" w:cs="仿宋_GB2312"/>
          <w:color w:val="auto"/>
          <w:sz w:val="32"/>
          <w:szCs w:val="32"/>
        </w:rPr>
        <w:t>深入实施创新驱动、科教兴</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、人才强</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战略，</w:t>
      </w:r>
      <w:r>
        <w:rPr>
          <w:rFonts w:hint="eastAsia" w:ascii="仿宋_GB2312" w:hAnsi="仿宋_GB2312" w:eastAsia="仿宋_GB2312" w:cs="仿宋_GB2312"/>
          <w:color w:val="auto"/>
          <w:sz w:val="32"/>
          <w:szCs w:val="32"/>
          <w:lang w:eastAsia="zh-CN"/>
        </w:rPr>
        <w:t>打造一流创新生态，</w:t>
      </w:r>
      <w:r>
        <w:rPr>
          <w:rFonts w:hint="eastAsia" w:ascii="仿宋_GB2312" w:hAnsi="仿宋_GB2312" w:eastAsia="仿宋_GB2312" w:cs="仿宋_GB2312"/>
          <w:color w:val="auto"/>
          <w:sz w:val="32"/>
          <w:szCs w:val="32"/>
        </w:rPr>
        <w:t>努力实现直道冲刺、弯道超车、换道领跑</w:t>
      </w:r>
      <w:r>
        <w:rPr>
          <w:rFonts w:hint="eastAsia" w:ascii="仿宋_GB2312" w:hAnsi="仿宋_GB2312" w:eastAsia="仿宋_GB2312" w:cs="仿宋_GB2312"/>
          <w:color w:val="auto"/>
          <w:sz w:val="32"/>
          <w:szCs w:val="32"/>
          <w:lang w:eastAsia="zh-CN"/>
        </w:rPr>
        <w:t>。</w:t>
      </w:r>
      <w:r>
        <w:rPr>
          <w:rFonts w:hint="eastAsia" w:ascii="仿宋_GB2312" w:hAnsi="仿宋" w:eastAsia="仿宋_GB2312" w:cs="仿宋"/>
          <w:color w:val="auto"/>
          <w:sz w:val="32"/>
          <w:szCs w:val="32"/>
        </w:rPr>
        <w:t>为充分发挥科技</w:t>
      </w:r>
      <w:r>
        <w:rPr>
          <w:rFonts w:hint="eastAsia" w:ascii="仿宋_GB2312" w:hAnsi="仿宋" w:eastAsia="仿宋_GB2312" w:cs="仿宋"/>
          <w:color w:val="auto"/>
          <w:sz w:val="32"/>
          <w:szCs w:val="32"/>
          <w:lang w:eastAsia="zh-CN"/>
        </w:rPr>
        <w:t>、教育、人才</w:t>
      </w:r>
      <w:r>
        <w:rPr>
          <w:rFonts w:hint="eastAsia" w:ascii="仿宋_GB2312" w:hAnsi="仿宋" w:eastAsia="仿宋_GB2312" w:cs="仿宋"/>
          <w:color w:val="auto"/>
          <w:sz w:val="32"/>
          <w:szCs w:val="32"/>
        </w:rPr>
        <w:t>对经济社会发展的重要支撑引领作用，</w:t>
      </w:r>
      <w:r>
        <w:rPr>
          <w:rFonts w:hint="eastAsia" w:ascii="仿宋_GB2312" w:hAnsi="仿宋_GB2312" w:eastAsia="仿宋_GB2312" w:cs="仿宋_GB2312"/>
          <w:color w:val="auto"/>
          <w:sz w:val="32"/>
          <w:szCs w:val="32"/>
        </w:rPr>
        <w:t>激发全</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创新创造创业的潜力和动能，</w:t>
      </w:r>
      <w:r>
        <w:rPr>
          <w:rFonts w:hint="eastAsia" w:ascii="仿宋_GB2312" w:hAnsi="仿宋_GB2312" w:eastAsia="仿宋_GB2312" w:cs="仿宋_GB2312"/>
          <w:color w:val="auto"/>
          <w:sz w:val="32"/>
          <w:szCs w:val="32"/>
          <w:lang w:eastAsia="zh-CN"/>
        </w:rPr>
        <w:t>在经济社会发展上蹚出“沁水新路”，</w:t>
      </w:r>
      <w:r>
        <w:rPr>
          <w:rFonts w:hint="eastAsia" w:ascii="仿宋_GB2312" w:hAnsi="仿宋" w:eastAsia="仿宋_GB2312" w:cs="仿宋"/>
          <w:color w:val="auto"/>
          <w:sz w:val="32"/>
          <w:szCs w:val="32"/>
          <w:lang w:eastAsia="zh-CN"/>
        </w:rPr>
        <w:t>特编制本规划。</w:t>
      </w:r>
    </w:p>
    <w:p w14:paraId="245E29EA">
      <w:pPr>
        <w:shd w:val="clear" w:color="auto" w:fill="auto"/>
        <w:spacing w:before="120" w:beforeLines="50" w:after="120" w:afterLines="50" w:line="360" w:lineRule="auto"/>
        <w:jc w:val="center"/>
        <w:outlineLvl w:val="0"/>
        <w:rPr>
          <w:rFonts w:hint="eastAsia" w:ascii="黑体" w:hAnsi="黑体" w:eastAsia="黑体"/>
          <w:color w:val="auto"/>
          <w:sz w:val="36"/>
          <w:szCs w:val="36"/>
        </w:rPr>
      </w:pPr>
      <w:bookmarkStart w:id="0" w:name="_Toc26449"/>
      <w:bookmarkStart w:id="1" w:name="_Toc18714"/>
      <w:r>
        <w:rPr>
          <w:rFonts w:hint="eastAsia" w:ascii="黑体" w:hAnsi="黑体" w:eastAsia="黑体"/>
          <w:color w:val="auto"/>
          <w:sz w:val="36"/>
          <w:szCs w:val="36"/>
          <w:lang w:eastAsia="zh-CN"/>
        </w:rPr>
        <w:t>第一章</w:t>
      </w:r>
      <w:r>
        <w:rPr>
          <w:rFonts w:hint="eastAsia" w:ascii="黑体" w:hAnsi="黑体" w:eastAsia="黑体"/>
          <w:color w:val="auto"/>
          <w:sz w:val="36"/>
          <w:szCs w:val="36"/>
          <w:lang w:val="en-US" w:eastAsia="zh-CN"/>
        </w:rPr>
        <w:t xml:space="preserve"> </w:t>
      </w:r>
      <w:r>
        <w:rPr>
          <w:rFonts w:hint="eastAsia" w:ascii="黑体" w:hAnsi="黑体" w:eastAsia="黑体"/>
          <w:color w:val="auto"/>
          <w:sz w:val="36"/>
          <w:szCs w:val="36"/>
        </w:rPr>
        <w:t>发展基础</w:t>
      </w:r>
      <w:bookmarkEnd w:id="0"/>
      <w:bookmarkEnd w:id="1"/>
      <w:bookmarkStart w:id="2" w:name="_Toc3299"/>
      <w:bookmarkStart w:id="3" w:name="_Toc68"/>
    </w:p>
    <w:p w14:paraId="0D452FF5">
      <w:pPr>
        <w:pStyle w:val="6"/>
        <w:keepNext/>
        <w:keepLines/>
        <w:pageBreakBefore w:val="0"/>
        <w:widowControl w:val="0"/>
        <w:kinsoku/>
        <w:wordWrap/>
        <w:overflowPunct/>
        <w:topLinePunct w:val="0"/>
        <w:autoSpaceDE/>
        <w:autoSpaceDN/>
        <w:bidi w:val="0"/>
        <w:adjustRightInd/>
        <w:snapToGrid/>
        <w:spacing w:before="120" w:beforeLines="50" w:after="120" w:afterLines="50" w:line="360" w:lineRule="auto"/>
        <w:ind w:firstLine="643" w:firstLineChars="200"/>
        <w:jc w:val="left"/>
        <w:textAlignment w:val="auto"/>
        <w:rPr>
          <w:rFonts w:hint="eastAsia" w:ascii="楷体" w:hAnsi="楷体" w:eastAsia="楷体" w:cs="楷体"/>
          <w:b/>
          <w:bCs/>
          <w:color w:val="auto"/>
          <w:kern w:val="2"/>
          <w:sz w:val="32"/>
          <w:szCs w:val="32"/>
          <w:u w:val="none" w:color="auto"/>
          <w:lang w:val="en-US" w:eastAsia="zh-CN" w:bidi="ar-SA"/>
        </w:rPr>
      </w:pPr>
      <w:bookmarkStart w:id="4" w:name="_Toc18433"/>
      <w:r>
        <w:rPr>
          <w:rFonts w:hint="eastAsia" w:ascii="楷体" w:hAnsi="楷体" w:eastAsia="楷体" w:cs="楷体"/>
          <w:b/>
          <w:bCs/>
          <w:color w:val="auto"/>
          <w:kern w:val="2"/>
          <w:sz w:val="32"/>
          <w:szCs w:val="32"/>
          <w:u w:val="none" w:color="auto"/>
          <w:lang w:val="en-US" w:eastAsia="zh-CN" w:bidi="ar-SA"/>
        </w:rPr>
        <w:t>一、发展成就</w:t>
      </w:r>
      <w:bookmarkEnd w:id="4"/>
    </w:p>
    <w:p w14:paraId="4114ACE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textAlignment w:val="auto"/>
        <w:outlineLvl w:val="2"/>
        <w:rPr>
          <w:rFonts w:hint="eastAsia" w:ascii="仿宋_GB2312" w:hAnsi="仿宋_GB2312" w:eastAsia="仿宋_GB2312" w:cs="仿宋_GB2312"/>
          <w:b/>
          <w:bCs/>
          <w:color w:val="auto"/>
          <w:kern w:val="0"/>
          <w:sz w:val="32"/>
          <w:szCs w:val="32"/>
          <w:lang w:val="en-US" w:eastAsia="zh-CN" w:bidi="ar-SA"/>
        </w:rPr>
      </w:pPr>
      <w:bookmarkStart w:id="5" w:name="_Toc27418"/>
      <w:r>
        <w:rPr>
          <w:rFonts w:hint="eastAsia" w:ascii="仿宋_GB2312" w:hAnsi="仿宋_GB2312" w:eastAsia="仿宋_GB2312" w:cs="仿宋_GB2312"/>
          <w:b/>
          <w:bCs/>
          <w:color w:val="auto"/>
          <w:kern w:val="0"/>
          <w:sz w:val="32"/>
          <w:szCs w:val="32"/>
          <w:lang w:val="en-US" w:eastAsia="zh-CN" w:bidi="ar-SA"/>
        </w:rPr>
        <w:t>（一）科技创新达到新水平</w:t>
      </w:r>
      <w:bookmarkEnd w:id="5"/>
    </w:p>
    <w:p w14:paraId="3E33166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643" w:firstLineChars="200"/>
        <w:textAlignment w:val="auto"/>
        <w:rPr>
          <w:rFonts w:hint="default" w:ascii="仿宋_GB2312" w:eastAsia="仿宋_GB2312"/>
          <w:b w:val="0"/>
          <w:bCs w:val="0"/>
          <w:color w:val="auto"/>
          <w:sz w:val="32"/>
          <w:szCs w:val="32"/>
          <w:lang w:val="en-US" w:eastAsia="zh-CN"/>
        </w:rPr>
      </w:pPr>
      <w:r>
        <w:rPr>
          <w:rFonts w:hint="eastAsia" w:ascii="仿宋_GB2312" w:hAnsi="仿宋" w:eastAsia="仿宋_GB2312" w:cs="仿宋"/>
          <w:b/>
          <w:bCs/>
          <w:color w:val="auto"/>
          <w:sz w:val="32"/>
          <w:szCs w:val="32"/>
          <w:lang w:val="en-US" w:eastAsia="zh-CN"/>
        </w:rPr>
        <w:t>科技支撑能力明显增强。</w:t>
      </w:r>
      <w:r>
        <w:rPr>
          <w:rFonts w:hint="eastAsia" w:ascii="仿宋_GB2312" w:eastAsia="仿宋_GB2312"/>
          <w:b w:val="0"/>
          <w:bCs w:val="0"/>
          <w:color w:val="auto"/>
          <w:sz w:val="32"/>
          <w:szCs w:val="32"/>
          <w:lang w:eastAsia="zh-CN"/>
        </w:rPr>
        <w:t>“十三五”期间，</w:t>
      </w:r>
      <w:r>
        <w:rPr>
          <w:rFonts w:hint="eastAsia" w:ascii="仿宋_GB2312" w:hAnsi="仿宋_GB2312" w:eastAsia="仿宋_GB2312" w:cs="仿宋_GB2312"/>
          <w:color w:val="auto"/>
          <w:kern w:val="2"/>
          <w:sz w:val="32"/>
          <w:szCs w:val="32"/>
          <w:u w:val="none" w:color="auto"/>
          <w:lang w:val="en-US" w:eastAsia="zh-CN" w:bidi="ar-SA"/>
        </w:rPr>
        <w:t>全县大力</w:t>
      </w:r>
      <w:r>
        <w:rPr>
          <w:rFonts w:hint="eastAsia" w:ascii="仿宋_GB2312" w:eastAsia="仿宋_GB2312"/>
          <w:b w:val="0"/>
          <w:bCs w:val="0"/>
          <w:color w:val="auto"/>
          <w:sz w:val="32"/>
          <w:szCs w:val="32"/>
          <w:lang w:eastAsia="zh-CN"/>
        </w:rPr>
        <w:t>推动产业链与创新链互动发展，强化科技创新对产业转型升级的支撑与推动作用，</w:t>
      </w:r>
      <w:r>
        <w:rPr>
          <w:rFonts w:hint="eastAsia" w:ascii="仿宋_GB2312" w:eastAsia="仿宋_GB2312"/>
          <w:b w:val="0"/>
          <w:bCs w:val="0"/>
          <w:color w:val="auto"/>
          <w:sz w:val="32"/>
          <w:szCs w:val="32"/>
          <w:lang w:val="en-US" w:eastAsia="zh-CN"/>
        </w:rPr>
        <w:t>57家规模以上工业企业实现研发活动全覆盖，</w:t>
      </w:r>
      <w:r>
        <w:rPr>
          <w:rFonts w:hint="eastAsia" w:ascii="仿宋_GB2312" w:hAnsi="宋体" w:eastAsia="仿宋_GB2312" w:cs="仿宋_GB2312"/>
          <w:i w:val="0"/>
          <w:caps w:val="0"/>
          <w:color w:val="auto"/>
          <w:spacing w:val="0"/>
          <w:sz w:val="32"/>
          <w:szCs w:val="32"/>
          <w:lang w:eastAsia="zh-CN"/>
        </w:rPr>
        <w:t>经济发展质量效益显著提升。</w:t>
      </w:r>
      <w:r>
        <w:rPr>
          <w:rFonts w:hint="default" w:ascii="仿宋_GB2312" w:eastAsia="仿宋_GB2312"/>
          <w:b w:val="0"/>
          <w:bCs w:val="0"/>
          <w:color w:val="auto"/>
          <w:sz w:val="32"/>
          <w:szCs w:val="32"/>
          <w:lang w:val="en-US" w:eastAsia="zh-CN"/>
        </w:rPr>
        <w:t>煤层气资源开发利用取得了突破性进展，初步构建起了包括</w:t>
      </w:r>
      <w:r>
        <w:rPr>
          <w:rFonts w:hint="eastAsia" w:ascii="仿宋_GB2312" w:eastAsia="仿宋_GB2312"/>
          <w:b w:val="0"/>
          <w:bCs w:val="0"/>
          <w:color w:val="auto"/>
          <w:sz w:val="32"/>
          <w:szCs w:val="32"/>
          <w:lang w:val="en-US" w:eastAsia="zh-CN"/>
        </w:rPr>
        <w:t>勘探</w:t>
      </w:r>
      <w:r>
        <w:rPr>
          <w:rFonts w:hint="default" w:ascii="仿宋_GB2312" w:eastAsia="仿宋_GB2312"/>
          <w:b w:val="0"/>
          <w:bCs w:val="0"/>
          <w:color w:val="auto"/>
          <w:sz w:val="32"/>
          <w:szCs w:val="32"/>
          <w:lang w:val="en-US" w:eastAsia="zh-CN"/>
        </w:rPr>
        <w:t>开采、管网集输、综合利用在内的上中下游全产业链。</w:t>
      </w:r>
      <w:r>
        <w:rPr>
          <w:rFonts w:hint="eastAsia" w:ascii="仿宋_GB2312" w:eastAsia="仿宋_GB2312"/>
          <w:b w:val="0"/>
          <w:bCs w:val="0"/>
          <w:color w:val="auto"/>
          <w:sz w:val="32"/>
          <w:szCs w:val="32"/>
          <w:lang w:val="en-US" w:eastAsia="zh-CN"/>
        </w:rPr>
        <w:t>全县创新创业活力持续提升，创新生态系统正在加速构建。截至2020年底，全县拥有高新技术企业8家，科技型中小企业6家，省级众创空间1家、星创天地1家，省级专精特新企业2家，市级专精特新企业71家。</w:t>
      </w:r>
    </w:p>
    <w:p w14:paraId="1E43A0F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643" w:firstLineChars="200"/>
        <w:jc w:val="both"/>
        <w:textAlignment w:val="auto"/>
        <w:rPr>
          <w:rFonts w:hint="eastAsia" w:ascii="仿宋_GB2312" w:eastAsia="仿宋_GB2312"/>
          <w:b w:val="0"/>
          <w:bCs w:val="0"/>
          <w:color w:val="auto"/>
          <w:sz w:val="32"/>
          <w:szCs w:val="32"/>
          <w:lang w:eastAsia="zh-CN"/>
        </w:rPr>
      </w:pPr>
      <w:r>
        <w:rPr>
          <w:rFonts w:hint="eastAsia" w:ascii="仿宋_GB2312" w:eastAsia="仿宋_GB2312"/>
          <w:b/>
          <w:bCs/>
          <w:color w:val="auto"/>
          <w:sz w:val="32"/>
          <w:szCs w:val="32"/>
          <w:lang w:val="en-US" w:eastAsia="zh-CN"/>
        </w:rPr>
        <w:t>科技创新能力不断提升。</w:t>
      </w:r>
      <w:r>
        <w:rPr>
          <w:rFonts w:hint="eastAsia" w:ascii="仿宋_GB2312" w:eastAsia="仿宋_GB2312"/>
          <w:b w:val="0"/>
          <w:bCs w:val="0"/>
          <w:color w:val="auto"/>
          <w:sz w:val="32"/>
          <w:szCs w:val="32"/>
          <w:lang w:val="en-US" w:eastAsia="zh-CN"/>
        </w:rPr>
        <w:t>“十三五”期间，全县研究与试验发展经费投入强度从2015年的1.35%提高到2020年的1.58%，每十万人口发明专利拥有量从2015年的4.3件增加到2020年的14件。</w:t>
      </w:r>
      <w:r>
        <w:rPr>
          <w:rFonts w:hint="eastAsia" w:ascii="仿宋_GB2312" w:eastAsia="仿宋_GB2312"/>
          <w:b w:val="0"/>
          <w:bCs w:val="0"/>
          <w:color w:val="auto"/>
          <w:sz w:val="32"/>
          <w:szCs w:val="32"/>
          <w:lang w:eastAsia="zh-CN"/>
        </w:rPr>
        <w:t>两项煤层气技术项目获得国家立项支持，实现了历史性的突破。深入</w:t>
      </w:r>
      <w:r>
        <w:rPr>
          <w:rFonts w:hint="eastAsia" w:ascii="仿宋_GB2312" w:eastAsia="仿宋_GB2312"/>
          <w:b w:val="0"/>
          <w:bCs w:val="0"/>
          <w:color w:val="auto"/>
          <w:sz w:val="32"/>
          <w:szCs w:val="32"/>
          <w:lang w:val="en-US" w:eastAsia="zh-CN"/>
        </w:rPr>
        <w:t>推进“众创空间”、“星创天地”等创新创业平台建设，不断加大</w:t>
      </w:r>
      <w:r>
        <w:rPr>
          <w:rFonts w:hint="eastAsia" w:ascii="仿宋_GB2312" w:eastAsia="仿宋_GB2312"/>
          <w:b w:val="0"/>
          <w:bCs w:val="0"/>
          <w:color w:val="auto"/>
          <w:sz w:val="32"/>
          <w:szCs w:val="32"/>
          <w:lang w:eastAsia="zh-CN"/>
        </w:rPr>
        <w:t>产学研合作力度，山西易高、顺世达铸业等分别与成都深冷液化设备股份有限公司、太原科技大学签订了合作协议，</w:t>
      </w:r>
      <w:r>
        <w:rPr>
          <w:rFonts w:hint="eastAsia" w:ascii="仿宋_GB2312" w:eastAsia="仿宋_GB2312"/>
          <w:b w:val="0"/>
          <w:bCs w:val="0"/>
          <w:color w:val="auto"/>
          <w:sz w:val="32"/>
          <w:szCs w:val="32"/>
          <w:lang w:val="en-US" w:eastAsia="zh-CN"/>
        </w:rPr>
        <w:t>山西蓝焰煤层气集团有限责任公司参与组建煤层气资源与协同开发产学研联合实验室。</w:t>
      </w:r>
    </w:p>
    <w:p w14:paraId="3300AC6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643" w:firstLineChars="200"/>
        <w:jc w:val="both"/>
        <w:textAlignment w:val="auto"/>
        <w:rPr>
          <w:rFonts w:hint="eastAsia" w:ascii="仿宋_GB2312" w:eastAsia="仿宋_GB2312"/>
          <w:b w:val="0"/>
          <w:bCs w:val="0"/>
          <w:color w:val="auto"/>
          <w:sz w:val="32"/>
          <w:szCs w:val="32"/>
          <w:lang w:eastAsia="zh-CN"/>
        </w:rPr>
      </w:pPr>
      <w:r>
        <w:rPr>
          <w:rFonts w:hint="eastAsia" w:ascii="仿宋_GB2312" w:eastAsia="仿宋_GB2312"/>
          <w:b/>
          <w:bCs/>
          <w:color w:val="auto"/>
          <w:sz w:val="32"/>
          <w:szCs w:val="32"/>
          <w:lang w:val="en-US" w:eastAsia="zh-CN"/>
        </w:rPr>
        <w:t>科技创新环境明显改善。</w:t>
      </w:r>
      <w:r>
        <w:rPr>
          <w:rFonts w:hint="eastAsia" w:ascii="仿宋_GB2312" w:hAnsi="宋体" w:eastAsia="仿宋_GB2312" w:cs="宋体"/>
          <w:b w:val="0"/>
          <w:bCs w:val="0"/>
          <w:color w:val="auto"/>
          <w:kern w:val="2"/>
          <w:sz w:val="32"/>
          <w:szCs w:val="32"/>
          <w:u w:val="none" w:color="auto"/>
          <w:lang w:val="en-US" w:eastAsia="zh-CN" w:bidi="ar-SA"/>
        </w:rPr>
        <w:t>组织开展</w:t>
      </w:r>
      <w:r>
        <w:rPr>
          <w:rFonts w:hint="eastAsia" w:ascii="仿宋_GB2312" w:hAnsi="Calibri" w:eastAsia="仿宋_GB2312" w:cs="宋体"/>
          <w:b w:val="0"/>
          <w:bCs w:val="0"/>
          <w:color w:val="auto"/>
          <w:kern w:val="2"/>
          <w:sz w:val="32"/>
          <w:szCs w:val="32"/>
          <w:u w:val="none"/>
          <w:lang w:val="en-US" w:eastAsia="zh-CN" w:bidi="ar-SA"/>
        </w:rPr>
        <w:t>创新型乡镇创建工作，2020年3个乡镇被命名为创新型乡镇</w:t>
      </w:r>
      <w:r>
        <w:rPr>
          <w:rFonts w:hint="eastAsia" w:ascii="仿宋_GB2312" w:eastAsia="仿宋_GB2312" w:cs="宋体"/>
          <w:b w:val="0"/>
          <w:bCs w:val="0"/>
          <w:color w:val="auto"/>
          <w:kern w:val="2"/>
          <w:sz w:val="32"/>
          <w:szCs w:val="32"/>
          <w:u w:val="none"/>
          <w:lang w:val="en-US" w:eastAsia="zh-CN" w:bidi="ar-SA"/>
        </w:rPr>
        <w:t>；</w:t>
      </w:r>
      <w:r>
        <w:rPr>
          <w:rFonts w:hint="eastAsia" w:ascii="仿宋_GB2312" w:hAnsi="宋体" w:eastAsia="仿宋_GB2312" w:cs="宋体"/>
          <w:b w:val="0"/>
          <w:bCs w:val="0"/>
          <w:color w:val="auto"/>
          <w:kern w:val="2"/>
          <w:sz w:val="32"/>
          <w:szCs w:val="32"/>
          <w:u w:val="none" w:color="auto"/>
          <w:lang w:val="en-US" w:eastAsia="zh-CN" w:bidi="ar-SA"/>
        </w:rPr>
        <w:t>深入推进</w:t>
      </w:r>
      <w:r>
        <w:rPr>
          <w:rFonts w:hint="eastAsia" w:ascii="仿宋_GB2312" w:hAnsi="Calibri" w:eastAsia="仿宋_GB2312" w:cs="宋体"/>
          <w:b w:val="0"/>
          <w:bCs w:val="0"/>
          <w:color w:val="auto"/>
          <w:kern w:val="2"/>
          <w:sz w:val="32"/>
          <w:szCs w:val="32"/>
          <w:u w:val="none"/>
          <w:lang w:val="en-US" w:eastAsia="zh-CN" w:bidi="ar-SA"/>
        </w:rPr>
        <w:t>农村科技特派员制度，选聘67名农村科技特派员深入基层、贫困村开展技术服务</w:t>
      </w:r>
      <w:r>
        <w:rPr>
          <w:rFonts w:hint="eastAsia" w:ascii="仿宋_GB2312" w:eastAsia="仿宋_GB2312" w:cs="宋体"/>
          <w:b w:val="0"/>
          <w:bCs w:val="0"/>
          <w:color w:val="auto"/>
          <w:kern w:val="2"/>
          <w:sz w:val="32"/>
          <w:szCs w:val="32"/>
          <w:u w:val="none"/>
          <w:lang w:val="en-US" w:eastAsia="zh-CN" w:bidi="ar-SA"/>
        </w:rPr>
        <w:t>；</w:t>
      </w:r>
      <w:r>
        <w:rPr>
          <w:rFonts w:hint="eastAsia" w:ascii="仿宋_GB2312" w:eastAsia="仿宋_GB2312"/>
          <w:b w:val="0"/>
          <w:bCs w:val="0"/>
          <w:color w:val="auto"/>
          <w:sz w:val="32"/>
          <w:szCs w:val="32"/>
          <w:lang w:val="en-US" w:eastAsia="zh-CN"/>
        </w:rPr>
        <w:t>出台《关于加快民营经济创业创新转型发展的实施意见》</w:t>
      </w:r>
      <w:r>
        <w:rPr>
          <w:rFonts w:hint="default" w:ascii="仿宋_GB2312" w:eastAsia="仿宋_GB2312"/>
          <w:b w:val="0"/>
          <w:bCs w:val="0"/>
          <w:color w:val="auto"/>
          <w:sz w:val="32"/>
          <w:szCs w:val="32"/>
          <w:lang w:val="en-US" w:eastAsia="zh-CN"/>
        </w:rPr>
        <w:t>《沁水县</w:t>
      </w:r>
      <w:r>
        <w:rPr>
          <w:rFonts w:hint="eastAsia" w:ascii="仿宋_GB2312" w:eastAsia="仿宋_GB2312"/>
          <w:b w:val="0"/>
          <w:bCs w:val="0"/>
          <w:color w:val="auto"/>
          <w:sz w:val="32"/>
          <w:szCs w:val="32"/>
          <w:lang w:val="en-US" w:eastAsia="zh-CN"/>
        </w:rPr>
        <w:t>支持工业高质量发展十条政策措施（试行）</w:t>
      </w:r>
      <w:r>
        <w:rPr>
          <w:rFonts w:hint="default" w:ascii="仿宋_GB2312" w:eastAsia="仿宋_GB2312"/>
          <w:b w:val="0"/>
          <w:bCs w:val="0"/>
          <w:color w:val="auto"/>
          <w:sz w:val="32"/>
          <w:szCs w:val="32"/>
          <w:lang w:val="en-US" w:eastAsia="zh-CN"/>
        </w:rPr>
        <w:t>》</w:t>
      </w:r>
      <w:r>
        <w:rPr>
          <w:rFonts w:hint="eastAsia" w:ascii="仿宋_GB2312" w:eastAsia="仿宋_GB2312"/>
          <w:b w:val="0"/>
          <w:bCs w:val="0"/>
          <w:color w:val="auto"/>
          <w:sz w:val="32"/>
          <w:szCs w:val="32"/>
          <w:lang w:val="en-US" w:eastAsia="zh-CN"/>
        </w:rPr>
        <w:t>《关于印发沁水县科研项目专项资金使用管理办法的通知》《沁水县教育局关于落实高层次人才（团队）申报国家级、省级科技重大专项配套资金的办法（试行）》等一系列扶持政策，大力弘扬创新精神、推进创新实践，引导全县参与创新、崇尚创新、追求创新，极大改善了沁水科技创新环境。</w:t>
      </w:r>
    </w:p>
    <w:p w14:paraId="1596B1E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textAlignment w:val="auto"/>
        <w:outlineLvl w:val="2"/>
        <w:rPr>
          <w:rFonts w:hint="eastAsia" w:ascii="仿宋_GB2312" w:hAnsi="仿宋_GB2312" w:eastAsia="仿宋_GB2312" w:cs="仿宋_GB2312"/>
          <w:b/>
          <w:bCs/>
          <w:color w:val="auto"/>
          <w:kern w:val="0"/>
          <w:sz w:val="32"/>
          <w:szCs w:val="32"/>
          <w:lang w:val="en-US" w:eastAsia="zh-CN" w:bidi="ar-SA"/>
        </w:rPr>
      </w:pPr>
      <w:bookmarkStart w:id="6" w:name="_Toc25793"/>
      <w:r>
        <w:rPr>
          <w:rFonts w:hint="eastAsia" w:ascii="仿宋_GB2312" w:hAnsi="仿宋_GB2312" w:eastAsia="仿宋_GB2312" w:cs="仿宋_GB2312"/>
          <w:b/>
          <w:bCs/>
          <w:color w:val="auto"/>
          <w:kern w:val="0"/>
          <w:sz w:val="32"/>
          <w:szCs w:val="32"/>
          <w:lang w:val="en-US" w:eastAsia="zh-CN" w:bidi="ar-SA"/>
        </w:rPr>
        <w:t>（二）教育事业迈上新台阶</w:t>
      </w:r>
      <w:bookmarkEnd w:id="6"/>
    </w:p>
    <w:p w14:paraId="481C6436">
      <w:pPr>
        <w:keepNext w:val="0"/>
        <w:keepLines w:val="0"/>
        <w:pageBreakBefore w:val="0"/>
        <w:widowControl w:val="0"/>
        <w:kinsoku/>
        <w:wordWrap/>
        <w:overflowPunct/>
        <w:topLinePunct w:val="0"/>
        <w:autoSpaceDE/>
        <w:autoSpaceDN/>
        <w:bidi w:val="0"/>
        <w:adjustRightInd/>
        <w:snapToGrid/>
        <w:spacing w:line="360" w:lineRule="auto"/>
        <w:ind w:right="0" w:rightChars="0" w:firstLine="643" w:firstLineChars="200"/>
        <w:jc w:val="left"/>
        <w:textAlignment w:val="auto"/>
        <w:rPr>
          <w:rFonts w:hint="eastAsia" w:ascii="仿宋_GB2312" w:eastAsia="仿宋_GB2312"/>
          <w:b w:val="0"/>
          <w:bCs w:val="0"/>
          <w:color w:val="auto"/>
          <w:sz w:val="32"/>
          <w:szCs w:val="32"/>
          <w:lang w:val="en-US" w:eastAsia="zh-CN"/>
        </w:rPr>
      </w:pPr>
      <w:r>
        <w:rPr>
          <w:rFonts w:hint="eastAsia" w:ascii="仿宋_GB2312" w:hAnsi="仿宋_GB2312" w:eastAsia="仿宋_GB2312" w:cs="仿宋_GB2312"/>
          <w:b/>
          <w:bCs/>
          <w:color w:val="auto"/>
          <w:kern w:val="0"/>
          <w:sz w:val="32"/>
          <w:szCs w:val="32"/>
          <w:lang w:val="en-US" w:eastAsia="zh-CN" w:bidi="ar-SA"/>
        </w:rPr>
        <w:t>各类教育协调发展。</w:t>
      </w:r>
      <w:r>
        <w:rPr>
          <w:rFonts w:hint="default" w:ascii="仿宋_GB2312" w:eastAsia="仿宋_GB2312"/>
          <w:b w:val="0"/>
          <w:bCs w:val="0"/>
          <w:color w:val="auto"/>
          <w:sz w:val="32"/>
          <w:szCs w:val="32"/>
          <w:lang w:val="en-US" w:eastAsia="zh-CN"/>
        </w:rPr>
        <w:t>基本建成学前教育</w:t>
      </w:r>
      <w:r>
        <w:rPr>
          <w:rFonts w:hint="eastAsia" w:ascii="仿宋_GB2312" w:eastAsia="仿宋_GB2312"/>
          <w:b w:val="0"/>
          <w:bCs w:val="0"/>
          <w:color w:val="auto"/>
          <w:sz w:val="32"/>
          <w:szCs w:val="32"/>
          <w:lang w:val="en-US" w:eastAsia="zh-CN"/>
        </w:rPr>
        <w:t>优质普惠</w:t>
      </w:r>
      <w:r>
        <w:rPr>
          <w:rFonts w:hint="default" w:ascii="仿宋_GB2312" w:eastAsia="仿宋_GB2312"/>
          <w:b w:val="0"/>
          <w:bCs w:val="0"/>
          <w:color w:val="auto"/>
          <w:sz w:val="32"/>
          <w:szCs w:val="32"/>
          <w:lang w:val="en-US" w:eastAsia="zh-CN"/>
        </w:rPr>
        <w:t>、义务教育均衡公平、高中教育优质普及、职业教育创新升级的国民教育体系。</w:t>
      </w:r>
      <w:r>
        <w:rPr>
          <w:rFonts w:hint="eastAsia" w:ascii="仿宋_GB2312" w:eastAsia="仿宋_GB2312"/>
          <w:b w:val="0"/>
          <w:bCs w:val="0"/>
          <w:color w:val="auto"/>
          <w:sz w:val="32"/>
          <w:szCs w:val="32"/>
          <w:lang w:val="en-US" w:eastAsia="zh-CN"/>
        </w:rPr>
        <w:t>学前教育普惠发展，沁水县在全市率先落实学前教育生均经费拨款制度，</w:t>
      </w:r>
      <w:r>
        <w:rPr>
          <w:rFonts w:hint="default" w:ascii="仿宋_GB2312" w:eastAsia="仿宋_GB2312"/>
          <w:b w:val="0"/>
          <w:bCs w:val="0"/>
          <w:color w:val="auto"/>
          <w:sz w:val="32"/>
          <w:szCs w:val="32"/>
          <w:lang w:val="en-US" w:eastAsia="zh-CN"/>
        </w:rPr>
        <w:t>全</w:t>
      </w:r>
      <w:r>
        <w:rPr>
          <w:rFonts w:hint="eastAsia" w:ascii="仿宋_GB2312" w:eastAsia="仿宋_GB2312"/>
          <w:b w:val="0"/>
          <w:bCs w:val="0"/>
          <w:color w:val="auto"/>
          <w:sz w:val="32"/>
          <w:szCs w:val="32"/>
          <w:lang w:val="en-US" w:eastAsia="zh-CN"/>
        </w:rPr>
        <w:t>县普惠性幼儿园覆盖率达100%，</w:t>
      </w:r>
      <w:r>
        <w:rPr>
          <w:rFonts w:hint="default" w:ascii="仿宋_GB2312" w:eastAsia="仿宋_GB2312"/>
          <w:b w:val="0"/>
          <w:bCs w:val="0"/>
          <w:color w:val="auto"/>
          <w:sz w:val="32"/>
          <w:szCs w:val="32"/>
          <w:lang w:val="en-US" w:eastAsia="zh-CN"/>
        </w:rPr>
        <w:t>幼儿毛入园率达</w:t>
      </w:r>
      <w:r>
        <w:rPr>
          <w:rFonts w:hint="eastAsia" w:ascii="仿宋_GB2312" w:eastAsia="仿宋_GB2312"/>
          <w:b w:val="0"/>
          <w:bCs w:val="0"/>
          <w:color w:val="auto"/>
          <w:sz w:val="32"/>
          <w:szCs w:val="32"/>
          <w:lang w:val="en-US" w:eastAsia="zh-CN"/>
        </w:rPr>
        <w:t>95.1</w:t>
      </w:r>
      <w:r>
        <w:rPr>
          <w:rFonts w:hint="default" w:ascii="仿宋_GB2312" w:eastAsia="仿宋_GB2312"/>
          <w:b w:val="0"/>
          <w:bCs w:val="0"/>
          <w:color w:val="auto"/>
          <w:sz w:val="32"/>
          <w:szCs w:val="32"/>
          <w:lang w:val="en-US" w:eastAsia="zh-CN"/>
        </w:rPr>
        <w:t>%</w:t>
      </w:r>
      <w:r>
        <w:rPr>
          <w:rFonts w:hint="eastAsia" w:ascii="仿宋_GB2312" w:eastAsia="仿宋_GB2312"/>
          <w:b w:val="0"/>
          <w:bCs w:val="0"/>
          <w:color w:val="auto"/>
          <w:sz w:val="32"/>
          <w:szCs w:val="32"/>
          <w:lang w:val="en-US" w:eastAsia="zh-CN"/>
        </w:rPr>
        <w:t>。义务教育均衡发展，2016年顺利通过国家义务教育均衡发展达标验收，</w:t>
      </w:r>
      <w:r>
        <w:rPr>
          <w:rFonts w:hint="default" w:ascii="仿宋_GB2312" w:hAnsi="宋体" w:eastAsia="仿宋_GB2312" w:cs="宋体"/>
          <w:b w:val="0"/>
          <w:bCs w:val="0"/>
          <w:color w:val="auto"/>
          <w:kern w:val="2"/>
          <w:sz w:val="32"/>
          <w:szCs w:val="32"/>
          <w:u w:val="none" w:color="auto"/>
          <w:lang w:val="en-US" w:eastAsia="zh-CN" w:bidi="ar-SA"/>
        </w:rPr>
        <w:t>义务教育巩固率达</w:t>
      </w:r>
      <w:r>
        <w:rPr>
          <w:rFonts w:hint="eastAsia" w:ascii="仿宋_GB2312" w:hAnsi="宋体" w:eastAsia="仿宋_GB2312" w:cs="宋体"/>
          <w:b w:val="0"/>
          <w:bCs w:val="0"/>
          <w:color w:val="auto"/>
          <w:kern w:val="2"/>
          <w:sz w:val="32"/>
          <w:szCs w:val="32"/>
          <w:u w:val="none" w:color="auto"/>
          <w:lang w:val="en-US" w:eastAsia="zh-CN" w:bidi="ar-SA"/>
        </w:rPr>
        <w:t>98</w:t>
      </w:r>
      <w:r>
        <w:rPr>
          <w:rFonts w:hint="default" w:ascii="仿宋_GB2312" w:hAnsi="宋体" w:eastAsia="仿宋_GB2312" w:cs="宋体"/>
          <w:b w:val="0"/>
          <w:bCs w:val="0"/>
          <w:color w:val="auto"/>
          <w:kern w:val="2"/>
          <w:sz w:val="32"/>
          <w:szCs w:val="32"/>
          <w:u w:val="none" w:color="auto"/>
          <w:lang w:val="en-US" w:eastAsia="zh-CN" w:bidi="ar-SA"/>
        </w:rPr>
        <w:t>%</w:t>
      </w:r>
      <w:r>
        <w:rPr>
          <w:rFonts w:hint="eastAsia" w:ascii="仿宋_GB2312" w:hAnsi="宋体" w:eastAsia="仿宋_GB2312" w:cs="宋体"/>
          <w:b w:val="0"/>
          <w:bCs w:val="0"/>
          <w:color w:val="auto"/>
          <w:kern w:val="2"/>
          <w:sz w:val="32"/>
          <w:szCs w:val="32"/>
          <w:u w:val="none" w:color="auto"/>
          <w:lang w:val="en-US" w:eastAsia="zh-CN" w:bidi="ar-SA"/>
        </w:rPr>
        <w:t>以上，</w:t>
      </w:r>
      <w:r>
        <w:rPr>
          <w:rFonts w:hint="eastAsia" w:ascii="仿宋_GB2312" w:eastAsia="仿宋_GB2312"/>
          <w:b w:val="0"/>
          <w:bCs w:val="0"/>
          <w:color w:val="auto"/>
          <w:sz w:val="32"/>
          <w:szCs w:val="32"/>
          <w:lang w:val="en-US" w:eastAsia="zh-CN"/>
        </w:rPr>
        <w:t>沁水优化布局的典型经验在全省义务教育学校布局优化工作部署大会上交流推广。普通高中提质发展，不断加大高中学校标准化建设力度，紧紧围绕“立德树人”根本任务，以高考改革为“撬动点”，推进高中课程综合改革，</w:t>
      </w:r>
      <w:r>
        <w:rPr>
          <w:rFonts w:hint="default" w:ascii="仿宋_GB2312" w:eastAsia="仿宋_GB2312"/>
          <w:b w:val="0"/>
          <w:bCs w:val="0"/>
          <w:color w:val="auto"/>
          <w:sz w:val="32"/>
          <w:szCs w:val="32"/>
          <w:lang w:val="en-US" w:eastAsia="zh-CN"/>
        </w:rPr>
        <w:t>高中阶段毛入学率达98</w:t>
      </w:r>
      <w:r>
        <w:rPr>
          <w:rFonts w:hint="eastAsia" w:ascii="仿宋_GB2312" w:eastAsia="仿宋_GB2312"/>
          <w:b w:val="0"/>
          <w:bCs w:val="0"/>
          <w:color w:val="auto"/>
          <w:sz w:val="32"/>
          <w:szCs w:val="32"/>
          <w:lang w:val="en-US" w:eastAsia="zh-CN"/>
        </w:rPr>
        <w:t>.58</w:t>
      </w:r>
      <w:r>
        <w:rPr>
          <w:rFonts w:hint="default" w:ascii="仿宋_GB2312" w:eastAsia="仿宋_GB2312"/>
          <w:b w:val="0"/>
          <w:bCs w:val="0"/>
          <w:color w:val="auto"/>
          <w:sz w:val="32"/>
          <w:szCs w:val="32"/>
          <w:lang w:val="en-US" w:eastAsia="zh-CN"/>
        </w:rPr>
        <w:t>%。</w:t>
      </w:r>
      <w:r>
        <w:rPr>
          <w:rFonts w:hint="eastAsia" w:ascii="仿宋_GB2312" w:eastAsia="仿宋_GB2312"/>
          <w:b w:val="0"/>
          <w:bCs w:val="0"/>
          <w:color w:val="auto"/>
          <w:sz w:val="32"/>
          <w:szCs w:val="32"/>
          <w:lang w:val="en-US" w:eastAsia="zh-CN"/>
        </w:rPr>
        <w:t>职业教育特色显著，县职业中学积极推进“引企入教”与“顶岗实习”，先后和晋城大唐文兴（柳氏民居）、北京羲和、北京美食达、湘峪三都古城、樊村河“美丽乡村”基地接触，进行了多种形式的校企合作，“十三五”期间完成计算机应用、园林技术、旅游服务与管理三个高水平重点专业和高水平实训基地项目申报工作，职业教育</w:t>
      </w:r>
      <w:r>
        <w:rPr>
          <w:rFonts w:hint="default" w:ascii="仿宋_GB2312" w:eastAsia="仿宋_GB2312"/>
          <w:b w:val="0"/>
          <w:bCs w:val="0"/>
          <w:color w:val="auto"/>
          <w:sz w:val="32"/>
          <w:szCs w:val="32"/>
          <w:lang w:val="en-US" w:eastAsia="zh-CN"/>
        </w:rPr>
        <w:t>向品牌化、规模化发展</w:t>
      </w:r>
      <w:r>
        <w:rPr>
          <w:rFonts w:hint="eastAsia" w:ascii="仿宋_GB2312" w:eastAsia="仿宋_GB2312"/>
          <w:b w:val="0"/>
          <w:bCs w:val="0"/>
          <w:color w:val="auto"/>
          <w:sz w:val="32"/>
          <w:szCs w:val="32"/>
          <w:lang w:val="en-US" w:eastAsia="zh-CN"/>
        </w:rPr>
        <w:t>。特殊教育内涵发展，落实适龄残疾儿童“一人一案”，推进残疾儿童少年随班就读，2所资源教室（端氏寄宿制小学、龙港初中）建成，2019年11月沁水县残疾人专家委员会、特殊教育资源中心挂牌成立，残疾儿童义务教育普及水平得到巩固提高。</w:t>
      </w:r>
    </w:p>
    <w:p w14:paraId="2C1628BA">
      <w:pPr>
        <w:keepNext w:val="0"/>
        <w:keepLines w:val="0"/>
        <w:pageBreakBefore w:val="0"/>
        <w:widowControl w:val="0"/>
        <w:kinsoku/>
        <w:wordWrap/>
        <w:overflowPunct/>
        <w:topLinePunct w:val="0"/>
        <w:autoSpaceDE/>
        <w:autoSpaceDN/>
        <w:bidi w:val="0"/>
        <w:adjustRightInd/>
        <w:snapToGrid/>
        <w:spacing w:line="360" w:lineRule="auto"/>
        <w:ind w:right="0" w:rightChars="0" w:firstLine="643" w:firstLineChars="200"/>
        <w:jc w:val="left"/>
        <w:textAlignment w:val="auto"/>
        <w:rPr>
          <w:rFonts w:hint="eastAsia" w:ascii="仿宋_GB2312" w:eastAsia="仿宋_GB2312"/>
          <w:b w:val="0"/>
          <w:bCs w:val="0"/>
          <w:color w:val="auto"/>
          <w:sz w:val="32"/>
          <w:szCs w:val="32"/>
          <w:lang w:val="en-US" w:eastAsia="zh-CN"/>
        </w:rPr>
      </w:pPr>
      <w:r>
        <w:rPr>
          <w:rFonts w:hint="eastAsia" w:ascii="仿宋_GB2312" w:eastAsia="仿宋_GB2312"/>
          <w:b/>
          <w:bCs/>
          <w:color w:val="auto"/>
          <w:sz w:val="32"/>
          <w:szCs w:val="32"/>
          <w:lang w:val="en-US" w:eastAsia="zh-CN"/>
        </w:rPr>
        <w:t>全面育人呈现新风貌。</w:t>
      </w:r>
      <w:r>
        <w:rPr>
          <w:rFonts w:hint="eastAsia" w:ascii="仿宋_GB2312" w:eastAsia="仿宋_GB2312"/>
          <w:b w:val="0"/>
          <w:bCs w:val="0"/>
          <w:color w:val="auto"/>
          <w:sz w:val="32"/>
          <w:szCs w:val="32"/>
          <w:lang w:val="en-US" w:eastAsia="zh-CN"/>
        </w:rPr>
        <w:t>深入实施新型校园文化建设工程、家校共育机制创建工程、精品课共备同讲工程、大数据分析提升工程四项创新工程，形成了全员育人、全程育人、全方位育人的新格局。“十三五”期间，德育工作扎实有效，体艺活动丰富多彩，全县中小学逐步形成了</w:t>
      </w:r>
      <w:r>
        <w:rPr>
          <w:rFonts w:hint="eastAsia" w:ascii="仿宋_GB2312" w:hAnsi="宋体" w:eastAsia="仿宋_GB2312" w:cs="宋体"/>
          <w:b w:val="0"/>
          <w:bCs w:val="0"/>
          <w:color w:val="auto"/>
          <w:kern w:val="2"/>
          <w:sz w:val="32"/>
          <w:szCs w:val="32"/>
          <w:u w:val="none" w:color="auto"/>
          <w:lang w:val="en-US" w:eastAsia="zh-CN" w:bidi="ar-SA"/>
        </w:rPr>
        <w:t>“一校一品、一生一长”</w:t>
      </w:r>
      <w:r>
        <w:rPr>
          <w:rFonts w:hint="eastAsia" w:ascii="仿宋_GB2312" w:eastAsia="仿宋_GB2312"/>
          <w:b w:val="0"/>
          <w:bCs w:val="0"/>
          <w:color w:val="auto"/>
          <w:sz w:val="32"/>
          <w:szCs w:val="32"/>
          <w:lang w:val="en-US" w:eastAsia="zh-CN"/>
        </w:rPr>
        <w:t>的生动格局，创建全国足球特色学校4所（东关小学、端氏小学、城镇初中、端氏初中），创建县级文明校园42所，市级文明校园（先进校)10所，省级文明校园（先进校）2所，为创建全国文明县城贡献了教育力量。全县教育教学质量逐年提升，特别是</w:t>
      </w:r>
      <w:r>
        <w:rPr>
          <w:rFonts w:hint="eastAsia" w:ascii="仿宋_GB2312" w:hAnsi="宋体" w:eastAsia="仿宋_GB2312" w:cs="宋体"/>
          <w:b w:val="0"/>
          <w:bCs w:val="0"/>
          <w:color w:val="auto"/>
          <w:kern w:val="2"/>
          <w:sz w:val="32"/>
          <w:szCs w:val="32"/>
          <w:u w:val="none" w:color="auto"/>
          <w:lang w:val="en-US" w:eastAsia="zh-CN" w:bidi="ar-SA"/>
        </w:rPr>
        <w:t>2020年中考成绩优异，高考创历年之最，</w:t>
      </w:r>
      <w:r>
        <w:rPr>
          <w:rFonts w:hint="eastAsia" w:ascii="仿宋_GB2312" w:eastAsia="仿宋_GB2312"/>
          <w:b w:val="0"/>
          <w:bCs w:val="0"/>
          <w:color w:val="auto"/>
          <w:sz w:val="32"/>
          <w:szCs w:val="32"/>
          <w:lang w:val="en-US" w:eastAsia="zh-CN"/>
        </w:rPr>
        <w:t>二本B类以上达线率65%，取得了高分翻倍涨、达线创新高的可喜成绩。</w:t>
      </w:r>
    </w:p>
    <w:p w14:paraId="56888513">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outlineLvl w:val="9"/>
        <w:rPr>
          <w:rFonts w:hint="eastAsia" w:ascii="仿宋_GB2312" w:eastAsia="仿宋_GB2312"/>
          <w:b w:val="0"/>
          <w:bCs w:val="0"/>
          <w:color w:val="auto"/>
          <w:sz w:val="32"/>
          <w:szCs w:val="32"/>
          <w:lang w:val="en-US" w:eastAsia="zh-CN"/>
        </w:rPr>
      </w:pPr>
      <w:r>
        <w:rPr>
          <w:rFonts w:hint="eastAsia" w:ascii="仿宋_GB2312" w:hAnsi="仿宋_GB2312" w:eastAsia="仿宋_GB2312" w:cs="仿宋_GB2312"/>
          <w:b/>
          <w:bCs/>
          <w:color w:val="auto"/>
          <w:kern w:val="0"/>
          <w:sz w:val="32"/>
          <w:szCs w:val="32"/>
          <w:lang w:val="en-US" w:eastAsia="zh-CN" w:bidi="ar-SA"/>
        </w:rPr>
        <w:t>教育改革纵深推进。</w:t>
      </w:r>
      <w:r>
        <w:rPr>
          <w:rFonts w:hint="eastAsia" w:ascii="仿宋_GB2312" w:eastAsia="仿宋_GB2312"/>
          <w:b w:val="0"/>
          <w:bCs w:val="0"/>
          <w:color w:val="auto"/>
          <w:sz w:val="32"/>
          <w:szCs w:val="32"/>
          <w:lang w:val="en-US" w:eastAsia="zh-CN"/>
        </w:rPr>
        <w:t>提出“三抓两提一满意”的工作思路，落实三项改革四项创新的“3+4”行动计划。持续深化办学模式改革，积极探索“紧密型共同体”发展模式，为实现县直学校与乡镇学校的师资优质均衡配备进行了有益探索。完成“县管校聘”管理改革，全县75所学校1972名教师参与，最大限度盘活了教师资源，有效促进城乡师资均衡配置。全面完成督学制度改革，九大督学责任区32名专职督学全面开展工作。通过大胆改革、先行先试，优化了教育资源，激活了教育要素，教育改革初见成效。</w:t>
      </w:r>
    </w:p>
    <w:p w14:paraId="01AC9FD8">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left"/>
        <w:textAlignment w:val="auto"/>
        <w:outlineLvl w:val="9"/>
        <w:rPr>
          <w:rFonts w:hint="eastAsia" w:ascii="仿宋_GB2312" w:eastAsia="仿宋_GB2312"/>
          <w:b w:val="0"/>
          <w:bCs w:val="0"/>
          <w:color w:val="auto"/>
          <w:sz w:val="32"/>
          <w:szCs w:val="32"/>
          <w:lang w:val="en-US" w:eastAsia="zh-CN"/>
        </w:rPr>
      </w:pPr>
      <w:r>
        <w:rPr>
          <w:rFonts w:hint="eastAsia" w:ascii="仿宋_GB2312" w:hAnsi="仿宋_GB2312" w:eastAsia="仿宋_GB2312" w:cs="仿宋_GB2312"/>
          <w:b/>
          <w:bCs/>
          <w:color w:val="auto"/>
          <w:kern w:val="0"/>
          <w:sz w:val="32"/>
          <w:szCs w:val="32"/>
          <w:lang w:val="en-US" w:eastAsia="zh-CN" w:bidi="ar-SA"/>
        </w:rPr>
        <w:t>教育保障能力整体提升。</w:t>
      </w:r>
      <w:r>
        <w:rPr>
          <w:rFonts w:hint="eastAsia" w:ascii="仿宋_GB2312" w:eastAsia="仿宋_GB2312"/>
          <w:b w:val="0"/>
          <w:bCs w:val="0"/>
          <w:color w:val="auto"/>
          <w:sz w:val="32"/>
          <w:szCs w:val="32"/>
          <w:lang w:val="en-US" w:eastAsia="zh-CN"/>
        </w:rPr>
        <w:t>“十三五”期间，沁水县教育投入达到21.54亿元，实现历史性突破。其中，统筹1.32亿元用于学校改扩建和校舍维修，投入1.14亿元用于重点工程建设，新建定都小学、东关幼儿园、</w:t>
      </w:r>
      <w:r>
        <w:rPr>
          <w:rFonts w:hint="default" w:ascii="仿宋_GB2312" w:eastAsia="仿宋_GB2312"/>
          <w:b w:val="0"/>
          <w:bCs w:val="0"/>
          <w:color w:val="auto"/>
          <w:sz w:val="32"/>
          <w:szCs w:val="32"/>
          <w:lang w:val="en-US" w:eastAsia="zh-CN"/>
        </w:rPr>
        <w:t>龙港初中</w:t>
      </w:r>
      <w:r>
        <w:rPr>
          <w:rFonts w:hint="eastAsia" w:ascii="仿宋_GB2312" w:eastAsia="仿宋_GB2312"/>
          <w:b w:val="0"/>
          <w:bCs w:val="0"/>
          <w:color w:val="auto"/>
          <w:sz w:val="32"/>
          <w:szCs w:val="32"/>
          <w:lang w:val="en-US" w:eastAsia="zh-CN"/>
        </w:rPr>
        <w:t xml:space="preserve">并投入使用，沁水中学通用技术楼、青少年活动中心等一批重点工程相继完工。义务教育经费全面落实，五年累计下拨义务教育保障经费8625.6万元，投资2522.89万元用于“全面改薄”项目，农村学校办学条件进一步优化。全县各级各类学校定期开展安全演练，“三零”单位创建深入推进，校园“三防”建设实现6个100%，全县共有4所学校获得省级、27所学校获得市级、57所学校获得县级“平安校园”荣誉称号。 </w:t>
      </w:r>
    </w:p>
    <w:p w14:paraId="745500C7">
      <w:pPr>
        <w:keepNext w:val="0"/>
        <w:keepLines w:val="0"/>
        <w:pageBreakBefore w:val="0"/>
        <w:widowControl w:val="0"/>
        <w:kinsoku/>
        <w:wordWrap/>
        <w:overflowPunct/>
        <w:topLinePunct w:val="0"/>
        <w:autoSpaceDE/>
        <w:autoSpaceDN/>
        <w:bidi w:val="0"/>
        <w:adjustRightInd/>
        <w:snapToGrid/>
        <w:spacing w:line="360" w:lineRule="auto"/>
        <w:ind w:right="0" w:rightChars="0" w:firstLine="643" w:firstLineChars="200"/>
        <w:jc w:val="left"/>
        <w:textAlignment w:val="auto"/>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bCs/>
          <w:color w:val="auto"/>
          <w:kern w:val="0"/>
          <w:sz w:val="32"/>
          <w:szCs w:val="32"/>
          <w:lang w:val="en-US" w:eastAsia="zh-CN" w:bidi="ar-SA"/>
        </w:rPr>
        <w:t>教师队伍不断加强。</w:t>
      </w:r>
      <w:r>
        <w:rPr>
          <w:rFonts w:hint="eastAsia" w:ascii="仿宋_GB2312" w:eastAsia="仿宋_GB2312"/>
          <w:b w:val="0"/>
          <w:bCs w:val="0"/>
          <w:color w:val="auto"/>
          <w:sz w:val="32"/>
          <w:szCs w:val="32"/>
        </w:rPr>
        <w:t>以“一创两争”为抓手，建立完善校长队伍选拔、任用和培训机制</w:t>
      </w:r>
      <w:r>
        <w:rPr>
          <w:rFonts w:hint="eastAsia" w:ascii="仿宋_GB2312" w:eastAsia="仿宋_GB2312"/>
          <w:b w:val="0"/>
          <w:bCs w:val="0"/>
          <w:color w:val="auto"/>
          <w:sz w:val="32"/>
          <w:szCs w:val="32"/>
          <w:lang w:eastAsia="zh-CN"/>
        </w:rPr>
        <w:t>，</w:t>
      </w:r>
      <w:r>
        <w:rPr>
          <w:rFonts w:hint="eastAsia" w:ascii="仿宋_GB2312" w:eastAsia="仿宋_GB2312"/>
          <w:b w:val="0"/>
          <w:bCs w:val="0"/>
          <w:color w:val="auto"/>
          <w:sz w:val="32"/>
          <w:szCs w:val="32"/>
        </w:rPr>
        <w:t>采取“走出去、请进来”的方式提升</w:t>
      </w:r>
      <w:r>
        <w:rPr>
          <w:rFonts w:hint="eastAsia" w:ascii="仿宋_GB2312" w:eastAsia="仿宋_GB2312"/>
          <w:b w:val="0"/>
          <w:bCs w:val="0"/>
          <w:color w:val="auto"/>
          <w:sz w:val="32"/>
          <w:szCs w:val="32"/>
          <w:lang w:eastAsia="zh-CN"/>
        </w:rPr>
        <w:t>全校</w:t>
      </w:r>
      <w:r>
        <w:rPr>
          <w:rFonts w:hint="eastAsia" w:ascii="仿宋_GB2312" w:eastAsia="仿宋_GB2312"/>
          <w:b w:val="0"/>
          <w:bCs w:val="0"/>
          <w:color w:val="auto"/>
          <w:sz w:val="32"/>
          <w:szCs w:val="32"/>
        </w:rPr>
        <w:t>教师教书育人的能力与水平，</w:t>
      </w:r>
      <w:r>
        <w:rPr>
          <w:rFonts w:hint="eastAsia" w:ascii="仿宋_GB2312" w:eastAsia="仿宋_GB2312"/>
          <w:b w:val="0"/>
          <w:bCs w:val="0"/>
          <w:color w:val="auto"/>
          <w:sz w:val="32"/>
          <w:szCs w:val="32"/>
          <w:lang w:eastAsia="zh-CN"/>
        </w:rPr>
        <w:t>累计</w:t>
      </w:r>
      <w:r>
        <w:rPr>
          <w:rFonts w:hint="eastAsia" w:ascii="仿宋_GB2312" w:hAnsi="仿宋_GB2312" w:eastAsia="仿宋_GB2312" w:cs="仿宋_GB2312"/>
          <w:b w:val="0"/>
          <w:bCs w:val="0"/>
          <w:color w:val="auto"/>
          <w:kern w:val="0"/>
          <w:sz w:val="32"/>
          <w:szCs w:val="32"/>
          <w:lang w:val="en-US" w:eastAsia="zh-CN" w:bidi="ar-SA"/>
        </w:rPr>
        <w:t>培训教师10000余人次，交流教师400</w:t>
      </w:r>
      <w:r>
        <w:rPr>
          <w:rFonts w:hint="eastAsia" w:ascii="仿宋_GB2312" w:eastAsia="仿宋_GB2312"/>
          <w:b w:val="0"/>
          <w:bCs w:val="0"/>
          <w:color w:val="auto"/>
          <w:sz w:val="32"/>
          <w:szCs w:val="32"/>
          <w:lang w:val="en-US" w:eastAsia="zh-CN"/>
        </w:rPr>
        <w:t>余人，</w:t>
      </w:r>
      <w:r>
        <w:rPr>
          <w:rFonts w:hint="eastAsia" w:ascii="仿宋_GB2312" w:eastAsia="仿宋_GB2312"/>
          <w:b w:val="0"/>
          <w:bCs w:val="0"/>
          <w:color w:val="auto"/>
          <w:sz w:val="32"/>
          <w:szCs w:val="32"/>
        </w:rPr>
        <w:t>切实加强教师队伍建设。通过特岗教师、“三支一扶”、公开招聘等渠道，补充音、体、美、英语和幼儿教师17</w:t>
      </w:r>
      <w:r>
        <w:rPr>
          <w:rFonts w:hint="eastAsia" w:ascii="仿宋_GB2312" w:eastAsia="仿宋_GB2312"/>
          <w:b w:val="0"/>
          <w:bCs w:val="0"/>
          <w:color w:val="auto"/>
          <w:sz w:val="32"/>
          <w:szCs w:val="32"/>
          <w:lang w:val="en-US" w:eastAsia="zh-CN"/>
        </w:rPr>
        <w:t>3</w:t>
      </w:r>
      <w:r>
        <w:rPr>
          <w:rFonts w:hint="eastAsia" w:ascii="仿宋_GB2312" w:eastAsia="仿宋_GB2312"/>
          <w:b w:val="0"/>
          <w:bCs w:val="0"/>
          <w:color w:val="auto"/>
          <w:sz w:val="32"/>
          <w:szCs w:val="32"/>
        </w:rPr>
        <w:t>人并全部充实到农村学校。</w:t>
      </w:r>
      <w:r>
        <w:rPr>
          <w:rFonts w:hint="eastAsia" w:ascii="仿宋_GB2312" w:eastAsia="仿宋_GB2312"/>
          <w:b w:val="0"/>
          <w:bCs w:val="0"/>
          <w:color w:val="auto"/>
          <w:sz w:val="32"/>
          <w:szCs w:val="32"/>
          <w:lang w:eastAsia="zh-CN"/>
        </w:rPr>
        <w:t>建立健全师德档案，围绕</w:t>
      </w:r>
      <w:r>
        <w:rPr>
          <w:rFonts w:hint="eastAsia" w:ascii="仿宋_GB2312" w:eastAsia="仿宋_GB2312"/>
          <w:b w:val="0"/>
          <w:bCs w:val="0"/>
          <w:color w:val="auto"/>
          <w:sz w:val="32"/>
          <w:szCs w:val="32"/>
        </w:rPr>
        <w:t>“弘扬爱国奋斗精神、建功立业新时代”</w:t>
      </w:r>
      <w:r>
        <w:rPr>
          <w:rFonts w:hint="eastAsia" w:ascii="仿宋_GB2312" w:eastAsia="仿宋_GB2312"/>
          <w:b w:val="0"/>
          <w:bCs w:val="0"/>
          <w:color w:val="auto"/>
          <w:sz w:val="32"/>
          <w:szCs w:val="32"/>
          <w:lang w:eastAsia="zh-CN"/>
        </w:rPr>
        <w:t>、</w:t>
      </w:r>
      <w:r>
        <w:rPr>
          <w:rFonts w:hint="eastAsia" w:ascii="仿宋_GB2312" w:eastAsia="仿宋_GB2312"/>
          <w:b w:val="0"/>
          <w:bCs w:val="0"/>
          <w:color w:val="auto"/>
          <w:sz w:val="32"/>
          <w:szCs w:val="32"/>
        </w:rPr>
        <w:t>“铸师魂，守师道，立师表”</w:t>
      </w:r>
      <w:r>
        <w:rPr>
          <w:rFonts w:hint="eastAsia" w:ascii="仿宋_GB2312" w:eastAsia="仿宋_GB2312"/>
          <w:b w:val="0"/>
          <w:bCs w:val="0"/>
          <w:color w:val="auto"/>
          <w:sz w:val="32"/>
          <w:szCs w:val="32"/>
          <w:lang w:eastAsia="zh-CN"/>
        </w:rPr>
        <w:t>等主题开展各项活动，形成了以德立身、以德立</w:t>
      </w:r>
      <w:r>
        <w:rPr>
          <w:rFonts w:hint="eastAsia" w:ascii="仿宋_GB2312" w:hAnsi="仿宋_GB2312" w:eastAsia="仿宋_GB2312" w:cs="仿宋_GB2312"/>
          <w:b w:val="0"/>
          <w:bCs w:val="0"/>
          <w:color w:val="auto"/>
          <w:kern w:val="0"/>
          <w:sz w:val="32"/>
          <w:szCs w:val="32"/>
          <w:lang w:val="en-US" w:eastAsia="zh-CN" w:bidi="ar-SA"/>
        </w:rPr>
        <w:t>学、以德施教、以德育德的浓厚氛围。截至2020年底，全县共有省级教学能手22人，省级骨干教师24人，省级学科带头人9人，省特级教师3人，市特级教师9人，市教学能手82人，全县受到市级以上表彰的优秀教师142人。</w:t>
      </w:r>
    </w:p>
    <w:p w14:paraId="7277490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eastAsia="仿宋_GB2312"/>
          <w:b/>
          <w:bCs/>
          <w:color w:val="auto"/>
          <w:sz w:val="32"/>
          <w:szCs w:val="32"/>
          <w:lang w:eastAsia="zh-CN"/>
        </w:rPr>
        <w:t>精准实施扶贫助学。</w:t>
      </w:r>
      <w:r>
        <w:rPr>
          <w:rFonts w:hint="eastAsia" w:ascii="仿宋_GB2312" w:eastAsia="仿宋_GB2312"/>
          <w:b w:val="0"/>
          <w:bCs w:val="0"/>
          <w:color w:val="auto"/>
          <w:sz w:val="32"/>
          <w:szCs w:val="32"/>
          <w:lang w:eastAsia="zh-CN"/>
        </w:rPr>
        <w:t>沁水县</w:t>
      </w:r>
      <w:r>
        <w:rPr>
          <w:rFonts w:hint="eastAsia" w:ascii="仿宋_GB2312" w:eastAsia="仿宋_GB2312"/>
          <w:b w:val="0"/>
          <w:bCs w:val="0"/>
          <w:color w:val="auto"/>
          <w:sz w:val="32"/>
          <w:szCs w:val="32"/>
        </w:rPr>
        <w:t>在全省率先实施15年免费教育的基础上，全力推进助学金、寄宿生生活费补助、交通费补贴、家庭经济困难学生资助、市政府资助金、“双特”奖助学金和生源地助学贷款等资助政策，保证了建档立卡贫困学生资助全覆盖。</w:t>
      </w:r>
      <w:r>
        <w:rPr>
          <w:rFonts w:hint="eastAsia" w:ascii="仿宋_GB2312" w:hAnsi="仿宋_GB2312" w:eastAsia="仿宋_GB2312" w:cs="仿宋_GB2312"/>
          <w:color w:val="auto"/>
          <w:sz w:val="32"/>
          <w:szCs w:val="32"/>
          <w:lang w:val="en-US" w:eastAsia="zh-CN"/>
        </w:rPr>
        <w:t>2016年以来年，全县学前教育阶段发放补助资金252.25万元，惠及学生5045人次；义务教育阶段发放各类补助资金615.70万元，惠及学生23718人次；普通高中阶段发放各类补助资金959.62万元，惠及学生11325人次；中等职业教育阶段发放各类补助资金269.20万元，惠及学生547人次；特殊教育学校发放各类补助资金37.25万元，惠及学生402人次；大学生助学贷款6755.34万元，惠及学生10548人；县政府资助金769.1万元，惠及大学新生1359人。</w:t>
      </w:r>
    </w:p>
    <w:p w14:paraId="3527C68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textAlignment w:val="auto"/>
        <w:outlineLvl w:val="2"/>
        <w:rPr>
          <w:rFonts w:hint="eastAsia" w:ascii="仿宋_GB2312" w:hAnsi="仿宋_GB2312" w:eastAsia="仿宋_GB2312" w:cs="仿宋_GB2312"/>
          <w:b/>
          <w:bCs/>
          <w:color w:val="auto"/>
          <w:kern w:val="0"/>
          <w:sz w:val="32"/>
          <w:szCs w:val="32"/>
          <w:lang w:val="en-US" w:eastAsia="zh-CN" w:bidi="ar-SA"/>
        </w:rPr>
      </w:pPr>
      <w:bookmarkStart w:id="7" w:name="_Toc30631"/>
      <w:r>
        <w:rPr>
          <w:rFonts w:hint="eastAsia" w:ascii="仿宋_GB2312" w:hAnsi="仿宋_GB2312" w:eastAsia="仿宋_GB2312" w:cs="仿宋_GB2312"/>
          <w:b/>
          <w:bCs/>
          <w:color w:val="auto"/>
          <w:kern w:val="0"/>
          <w:sz w:val="32"/>
          <w:szCs w:val="32"/>
          <w:lang w:val="en-US" w:eastAsia="zh-CN" w:bidi="ar-SA"/>
        </w:rPr>
        <w:t>（三）人才工作取得新进展</w:t>
      </w:r>
      <w:bookmarkEnd w:id="7"/>
    </w:p>
    <w:p w14:paraId="7C08F2A2">
      <w:pPr>
        <w:pStyle w:val="20"/>
        <w:keepNext w:val="0"/>
        <w:keepLines w:val="0"/>
        <w:pageBreakBefore w:val="0"/>
        <w:widowControl w:val="0"/>
        <w:kinsoku/>
        <w:wordWrap/>
        <w:overflowPunct/>
        <w:topLinePunct w:val="0"/>
        <w:autoSpaceDE/>
        <w:autoSpaceDN/>
        <w:bidi w:val="0"/>
        <w:adjustRightInd/>
        <w:snapToGrid/>
        <w:spacing w:line="360" w:lineRule="auto"/>
        <w:ind w:left="0" w:leftChars="0" w:firstLine="643"/>
        <w:textAlignment w:val="auto"/>
        <w:rPr>
          <w:rFonts w:hint="eastAsia" w:ascii="仿宋_GB2312" w:hAnsi="Calibri" w:eastAsia="仿宋_GB2312" w:cs="宋体"/>
          <w:b w:val="0"/>
          <w:bCs w:val="0"/>
          <w:color w:val="auto"/>
          <w:kern w:val="2"/>
          <w:sz w:val="32"/>
          <w:szCs w:val="32"/>
          <w:lang w:val="en-US" w:eastAsia="zh-CN" w:bidi="ar-SA"/>
        </w:rPr>
      </w:pPr>
      <w:r>
        <w:rPr>
          <w:rFonts w:hint="eastAsia" w:ascii="仿宋_GB2312" w:eastAsia="仿宋_GB2312"/>
          <w:b/>
          <w:bCs/>
          <w:color w:val="auto"/>
          <w:sz w:val="32"/>
          <w:szCs w:val="32"/>
          <w:lang w:val="en-US" w:eastAsia="zh-CN"/>
        </w:rPr>
        <w:t>优化人才顶层设计。</w:t>
      </w:r>
      <w:r>
        <w:rPr>
          <w:rFonts w:hint="eastAsia" w:ascii="仿宋_GB2312" w:eastAsia="仿宋_GB2312"/>
          <w:b w:val="0"/>
          <w:bCs w:val="0"/>
          <w:color w:val="auto"/>
          <w:sz w:val="32"/>
          <w:szCs w:val="32"/>
          <w:lang w:val="en-US" w:eastAsia="zh-CN"/>
        </w:rPr>
        <w:t>县委县政府</w:t>
      </w:r>
      <w:r>
        <w:rPr>
          <w:rFonts w:hint="eastAsia" w:ascii="仿宋_GB2312" w:hAnsi="Calibri" w:eastAsia="仿宋_GB2312" w:cs="宋体"/>
          <w:b w:val="0"/>
          <w:bCs w:val="0"/>
          <w:color w:val="auto"/>
          <w:kern w:val="2"/>
          <w:sz w:val="32"/>
          <w:szCs w:val="32"/>
          <w:lang w:val="en-US" w:eastAsia="zh-CN" w:bidi="ar-SA"/>
        </w:rPr>
        <w:t>始终把人才工作摆在“第一位置”，</w:t>
      </w:r>
      <w:r>
        <w:rPr>
          <w:rFonts w:hint="eastAsia" w:ascii="仿宋_GB2312" w:eastAsia="仿宋_GB2312" w:cs="宋体"/>
          <w:b w:val="0"/>
          <w:bCs w:val="0"/>
          <w:color w:val="auto"/>
          <w:kern w:val="2"/>
          <w:sz w:val="32"/>
          <w:szCs w:val="32"/>
          <w:lang w:val="en-US" w:eastAsia="zh-CN" w:bidi="ar-SA"/>
        </w:rPr>
        <w:t>确立</w:t>
      </w:r>
      <w:r>
        <w:rPr>
          <w:rFonts w:hint="eastAsia" w:ascii="仿宋_GB2312" w:hAnsi="Calibri" w:eastAsia="仿宋_GB2312" w:cs="宋体"/>
          <w:b w:val="0"/>
          <w:bCs w:val="0"/>
          <w:color w:val="auto"/>
          <w:kern w:val="2"/>
          <w:sz w:val="32"/>
          <w:szCs w:val="32"/>
          <w:lang w:val="zh-TW" w:eastAsia="zh-CN" w:bidi="ar-SA"/>
        </w:rPr>
        <w:t>“</w:t>
      </w:r>
      <w:r>
        <w:rPr>
          <w:rFonts w:hint="eastAsia" w:ascii="仿宋_GB2312" w:hAnsi="Calibri" w:eastAsia="仿宋_GB2312" w:cs="宋体"/>
          <w:b w:val="0"/>
          <w:bCs w:val="0"/>
          <w:color w:val="auto"/>
          <w:kern w:val="2"/>
          <w:sz w:val="32"/>
          <w:szCs w:val="32"/>
          <w:lang w:val="en-US" w:eastAsia="zh-CN" w:bidi="ar-SA"/>
        </w:rPr>
        <w:t>用起来、请回来、引进来”的人才振兴思路。</w:t>
      </w:r>
      <w:r>
        <w:rPr>
          <w:rFonts w:hint="eastAsia" w:ascii="仿宋_GB2312" w:eastAsia="仿宋_GB2312"/>
          <w:b w:val="0"/>
          <w:bCs w:val="0"/>
          <w:color w:val="auto"/>
          <w:sz w:val="32"/>
          <w:szCs w:val="32"/>
          <w:lang w:val="en-US" w:eastAsia="zh-CN"/>
        </w:rPr>
        <w:t>出台</w:t>
      </w:r>
      <w:r>
        <w:rPr>
          <w:rFonts w:hint="default" w:ascii="仿宋_GB2312" w:eastAsia="仿宋_GB2312"/>
          <w:b w:val="0"/>
          <w:bCs w:val="0"/>
          <w:color w:val="auto"/>
          <w:sz w:val="32"/>
          <w:szCs w:val="32"/>
          <w:lang w:val="en-US" w:eastAsia="zh-CN"/>
        </w:rPr>
        <w:t>《沁水县</w:t>
      </w:r>
      <w:r>
        <w:rPr>
          <w:rFonts w:hint="eastAsia" w:ascii="仿宋_GB2312" w:eastAsia="仿宋_GB2312"/>
          <w:b w:val="0"/>
          <w:bCs w:val="0"/>
          <w:color w:val="auto"/>
          <w:sz w:val="32"/>
          <w:szCs w:val="32"/>
          <w:lang w:val="en-US" w:eastAsia="zh-CN"/>
        </w:rPr>
        <w:t>关于促进人才优先发展的实施办法</w:t>
      </w:r>
      <w:r>
        <w:rPr>
          <w:rFonts w:hint="default" w:ascii="仿宋_GB2312" w:eastAsia="仿宋_GB2312"/>
          <w:b w:val="0"/>
          <w:bCs w:val="0"/>
          <w:color w:val="auto"/>
          <w:sz w:val="32"/>
          <w:szCs w:val="32"/>
          <w:lang w:val="en-US" w:eastAsia="zh-CN"/>
        </w:rPr>
        <w:t>》</w:t>
      </w:r>
      <w:r>
        <w:rPr>
          <w:rFonts w:hint="eastAsia" w:ascii="仿宋_GB2312" w:hAnsi="仿宋_GB2312" w:eastAsia="仿宋_GB2312" w:cs="仿宋_GB2312"/>
          <w:color w:val="auto"/>
          <w:sz w:val="32"/>
          <w:szCs w:val="32"/>
        </w:rPr>
        <w:t>《沁水县“一事一议”支持人才发展实施办法》</w:t>
      </w:r>
      <w:r>
        <w:rPr>
          <w:rFonts w:hint="eastAsia" w:ascii="仿宋_GB2312" w:hAnsi="Calibri" w:eastAsia="仿宋_GB2312" w:cs="宋体"/>
          <w:b w:val="0"/>
          <w:bCs w:val="0"/>
          <w:color w:val="auto"/>
          <w:kern w:val="2"/>
          <w:sz w:val="32"/>
          <w:szCs w:val="32"/>
          <w:lang w:val="en-US" w:eastAsia="zh-CN" w:bidi="ar-SA"/>
        </w:rPr>
        <w:t>《2020年全县人才工作要点》</w:t>
      </w:r>
      <w:r>
        <w:rPr>
          <w:rFonts w:hint="eastAsia" w:ascii="仿宋_GB2312" w:eastAsia="仿宋_GB2312" w:cs="宋体"/>
          <w:b w:val="0"/>
          <w:bCs w:val="0"/>
          <w:color w:val="auto"/>
          <w:kern w:val="2"/>
          <w:sz w:val="32"/>
          <w:szCs w:val="32"/>
          <w:lang w:val="en-US" w:eastAsia="zh-CN" w:bidi="ar-SA"/>
        </w:rPr>
        <w:t>等一系列</w:t>
      </w:r>
      <w:r>
        <w:rPr>
          <w:rFonts w:hint="eastAsia" w:ascii="仿宋_GB2312" w:eastAsia="仿宋_GB2312"/>
          <w:b w:val="0"/>
          <w:bCs w:val="0"/>
          <w:color w:val="auto"/>
          <w:sz w:val="32"/>
          <w:szCs w:val="32"/>
          <w:lang w:val="en-US" w:eastAsia="zh-CN"/>
        </w:rPr>
        <w:t>政策，</w:t>
      </w:r>
      <w:r>
        <w:rPr>
          <w:rFonts w:hint="eastAsia" w:ascii="仿宋_GB2312" w:eastAsia="仿宋_GB2312" w:cs="宋体"/>
          <w:b w:val="0"/>
          <w:bCs w:val="0"/>
          <w:color w:val="auto"/>
          <w:kern w:val="2"/>
          <w:sz w:val="32"/>
          <w:szCs w:val="32"/>
          <w:lang w:val="en-US" w:eastAsia="zh-CN" w:bidi="ar-SA"/>
        </w:rPr>
        <w:t>稳步推进人才工作落实。</w:t>
      </w:r>
      <w:r>
        <w:rPr>
          <w:rFonts w:hint="eastAsia" w:ascii="仿宋_GB2312" w:hAnsi="Calibri" w:eastAsia="仿宋_GB2312" w:cs="宋体"/>
          <w:b w:val="0"/>
          <w:bCs w:val="0"/>
          <w:color w:val="auto"/>
          <w:kern w:val="2"/>
          <w:sz w:val="32"/>
          <w:szCs w:val="32"/>
          <w:lang w:val="en-US" w:eastAsia="zh-CN" w:bidi="ar-SA"/>
        </w:rPr>
        <w:t>建立人才工作专项述职制度，实行人才工作专项考核机制，压实“一把手”</w:t>
      </w:r>
      <w:r>
        <w:rPr>
          <w:rFonts w:hint="eastAsia" w:ascii="仿宋_GB2312" w:eastAsia="仿宋_GB2312" w:cs="宋体"/>
          <w:b w:val="0"/>
          <w:bCs w:val="0"/>
          <w:color w:val="auto"/>
          <w:kern w:val="2"/>
          <w:sz w:val="32"/>
          <w:szCs w:val="32"/>
          <w:lang w:val="en-US" w:eastAsia="zh-CN" w:bidi="ar-SA"/>
        </w:rPr>
        <w:t>政治</w:t>
      </w:r>
      <w:r>
        <w:rPr>
          <w:rFonts w:hint="eastAsia" w:ascii="仿宋_GB2312" w:hAnsi="Calibri" w:eastAsia="仿宋_GB2312" w:cs="宋体"/>
          <w:b w:val="0"/>
          <w:bCs w:val="0"/>
          <w:color w:val="auto"/>
          <w:kern w:val="2"/>
          <w:sz w:val="32"/>
          <w:szCs w:val="32"/>
          <w:lang w:val="en-US" w:eastAsia="zh-CN" w:bidi="ar-SA"/>
        </w:rPr>
        <w:t>责任。</w:t>
      </w:r>
      <w:r>
        <w:rPr>
          <w:rFonts w:hint="eastAsia" w:ascii="仿宋_GB2312" w:eastAsia="仿宋_GB2312"/>
          <w:b w:val="0"/>
          <w:bCs w:val="0"/>
          <w:color w:val="auto"/>
          <w:sz w:val="32"/>
          <w:szCs w:val="32"/>
          <w:lang w:val="en-US" w:eastAsia="zh-CN"/>
        </w:rPr>
        <w:t>建立人才数据库，</w:t>
      </w:r>
      <w:r>
        <w:rPr>
          <w:rFonts w:hint="eastAsia" w:ascii="仿宋_GB2312" w:eastAsia="仿宋_GB2312"/>
          <w:b w:val="0"/>
          <w:bCs w:val="0"/>
          <w:color w:val="auto"/>
          <w:sz w:val="32"/>
          <w:szCs w:val="32"/>
          <w:lang w:val="zh-TW" w:eastAsia="zh-CN"/>
        </w:rPr>
        <w:t>为人才队伍建设提供服务平台。</w:t>
      </w:r>
      <w:r>
        <w:rPr>
          <w:rFonts w:hint="eastAsia" w:ascii="仿宋_GB2312" w:hAnsi="仿宋_GB2312" w:eastAsia="仿宋_GB2312" w:cs="仿宋_GB2312"/>
          <w:color w:val="auto"/>
          <w:kern w:val="2"/>
          <w:sz w:val="32"/>
          <w:szCs w:val="32"/>
          <w:lang w:val="en-US" w:eastAsia="zh-CN" w:bidi="ar-SA"/>
        </w:rPr>
        <w:t>建立专技人员服务台账，不断提高人才专业水平。</w:t>
      </w:r>
    </w:p>
    <w:p w14:paraId="26EDA996">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643" w:firstLineChars="200"/>
        <w:textAlignment w:val="auto"/>
        <w:rPr>
          <w:rFonts w:hint="eastAsia" w:ascii="仿宋_GB2312" w:eastAsia="仿宋_GB2312"/>
          <w:b w:val="0"/>
          <w:bCs w:val="0"/>
          <w:color w:val="auto"/>
          <w:sz w:val="32"/>
          <w:szCs w:val="32"/>
          <w:lang w:val="en-US" w:eastAsia="zh-CN"/>
        </w:rPr>
      </w:pPr>
      <w:r>
        <w:rPr>
          <w:rFonts w:hint="eastAsia" w:ascii="仿宋_GB2312" w:eastAsia="仿宋_GB2312"/>
          <w:b/>
          <w:bCs/>
          <w:color w:val="auto"/>
          <w:sz w:val="32"/>
          <w:szCs w:val="32"/>
          <w:lang w:val="en-US" w:eastAsia="zh-CN"/>
        </w:rPr>
        <w:t>多措并举集聚人才。</w:t>
      </w:r>
      <w:r>
        <w:rPr>
          <w:rFonts w:hint="eastAsia" w:ascii="仿宋_GB2312" w:eastAsia="仿宋_GB2312"/>
          <w:b w:val="0"/>
          <w:bCs w:val="0"/>
          <w:color w:val="auto"/>
          <w:sz w:val="32"/>
          <w:szCs w:val="32"/>
          <w:lang w:val="en-US" w:eastAsia="zh-CN"/>
        </w:rPr>
        <w:t>实施“人才储备”制度和“凤还巢”引进计划，通过“三支一扶”、特岗教师、公务员等岗位吸引人才回流，举办“邀老乡、回故乡、建家乡”等活动，</w:t>
      </w:r>
      <w:r>
        <w:rPr>
          <w:rFonts w:hint="eastAsia" w:ascii="仿宋_GB2312" w:hAnsi="仿宋_GB2312" w:eastAsia="仿宋_GB2312" w:cs="仿宋_GB2312"/>
          <w:color w:val="auto"/>
          <w:sz w:val="32"/>
          <w:szCs w:val="32"/>
        </w:rPr>
        <w:t>鼓励支持</w:t>
      </w:r>
      <w:r>
        <w:rPr>
          <w:rFonts w:hint="eastAsia" w:ascii="仿宋_GB2312" w:hAnsi="仿宋_GB2312" w:eastAsia="仿宋_GB2312" w:cs="仿宋_GB2312"/>
          <w:color w:val="auto"/>
          <w:sz w:val="32"/>
          <w:szCs w:val="32"/>
          <w:lang w:eastAsia="zh-CN"/>
        </w:rPr>
        <w:t>在外</w:t>
      </w:r>
      <w:r>
        <w:rPr>
          <w:rFonts w:hint="eastAsia" w:ascii="仿宋_GB2312" w:hAnsi="仿宋_GB2312" w:eastAsia="仿宋_GB2312" w:cs="仿宋_GB2312"/>
          <w:color w:val="auto"/>
          <w:sz w:val="32"/>
          <w:szCs w:val="32"/>
        </w:rPr>
        <w:t>人才返乡就业</w:t>
      </w:r>
      <w:r>
        <w:rPr>
          <w:rFonts w:hint="eastAsia" w:ascii="仿宋_GB2312" w:hAnsi="仿宋_GB2312" w:eastAsia="仿宋_GB2312" w:cs="仿宋_GB2312"/>
          <w:color w:val="auto"/>
          <w:sz w:val="32"/>
          <w:szCs w:val="32"/>
          <w:lang w:eastAsia="zh-CN"/>
        </w:rPr>
        <w:t>创业。</w:t>
      </w:r>
      <w:r>
        <w:rPr>
          <w:rFonts w:hint="eastAsia" w:ascii="仿宋_GB2312" w:eastAsia="仿宋_GB2312"/>
          <w:b w:val="0"/>
          <w:bCs w:val="0"/>
          <w:color w:val="auto"/>
          <w:sz w:val="32"/>
          <w:szCs w:val="32"/>
          <w:lang w:val="en-US" w:eastAsia="zh-CN"/>
        </w:rPr>
        <w:t>围绕煤炭、煤层气、文化旅游、现代农业、现代服务业五大产业需求，编制紧缺专业人才需求目</w:t>
      </w:r>
      <w:r>
        <w:rPr>
          <w:rFonts w:hint="eastAsia" w:ascii="仿宋_GB2312" w:eastAsia="仿宋_GB2312"/>
          <w:b w:val="0"/>
          <w:bCs w:val="0"/>
          <w:color w:val="auto"/>
          <w:sz w:val="32"/>
          <w:szCs w:val="32"/>
          <w:lang w:val="zh-TW" w:eastAsia="zh-CN"/>
        </w:rPr>
        <w:t>录，</w:t>
      </w:r>
      <w:r>
        <w:rPr>
          <w:rFonts w:hint="eastAsia" w:ascii="仿宋_GB2312" w:eastAsia="仿宋_GB2312"/>
          <w:b w:val="0"/>
          <w:bCs w:val="0"/>
          <w:color w:val="auto"/>
          <w:sz w:val="32"/>
          <w:szCs w:val="32"/>
          <w:lang w:val="en-US" w:eastAsia="zh-CN"/>
        </w:rPr>
        <w:t>精准引进紧缺人才。“十三五”期间，柔性引进中国石油大学（北京）煤层气研究中心主任张遂安教授等国内外各类高层次人才6名，引进专业团队1个。通过公开招聘引进各类专业技术人才315名，其中，高层次人才45名（“双一流”院校硕士研究生2名）。</w:t>
      </w:r>
    </w:p>
    <w:p w14:paraId="6536B652">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643" w:firstLineChars="200"/>
        <w:textAlignment w:val="auto"/>
        <w:rPr>
          <w:rFonts w:hint="eastAsia" w:ascii="仿宋_GB2312" w:eastAsia="仿宋_GB2312"/>
          <w:b w:val="0"/>
          <w:bCs w:val="0"/>
          <w:color w:val="auto"/>
          <w:sz w:val="32"/>
          <w:szCs w:val="32"/>
          <w:lang w:val="en-US" w:eastAsia="zh-CN"/>
        </w:rPr>
      </w:pPr>
      <w:r>
        <w:rPr>
          <w:rFonts w:hint="eastAsia" w:ascii="仿宋_GB2312" w:eastAsia="仿宋_GB2312"/>
          <w:b/>
          <w:bCs/>
          <w:color w:val="auto"/>
          <w:sz w:val="32"/>
          <w:szCs w:val="32"/>
          <w:lang w:val="en-US" w:eastAsia="zh-CN"/>
        </w:rPr>
        <w:t>提高人才培养质量。</w:t>
      </w:r>
      <w:r>
        <w:rPr>
          <w:rFonts w:hint="eastAsia" w:ascii="仿宋_GB2312" w:eastAsia="仿宋_GB2312"/>
          <w:b w:val="0"/>
          <w:bCs w:val="0"/>
          <w:color w:val="auto"/>
          <w:sz w:val="32"/>
          <w:szCs w:val="32"/>
          <w:lang w:val="en-US" w:eastAsia="zh-CN"/>
        </w:rPr>
        <w:t>实施“人人持证、技能社会”暨全民技能提升工程，开展多种形式的就业培训和就业服务，</w:t>
      </w:r>
      <w:r>
        <w:rPr>
          <w:rFonts w:hint="eastAsia" w:ascii="仿宋_GB2312" w:hAnsi="仿宋_GB2312" w:eastAsia="仿宋_GB2312" w:cs="仿宋_GB2312"/>
          <w:color w:val="auto"/>
          <w:kern w:val="2"/>
          <w:sz w:val="32"/>
          <w:szCs w:val="32"/>
          <w:lang w:val="en-US" w:eastAsia="zh-CN" w:bidi="ar-SA"/>
        </w:rPr>
        <w:t>突出实用型、创新性导向，围绕技术技能提升、乡村振兴、企业家队伍建设、文化旅游等针对性开展人才培训。</w:t>
      </w:r>
      <w:r>
        <w:rPr>
          <w:rFonts w:hint="eastAsia" w:ascii="仿宋_GB2312" w:eastAsia="仿宋_GB2312"/>
          <w:b w:val="0"/>
          <w:bCs w:val="0"/>
          <w:color w:val="auto"/>
          <w:sz w:val="32"/>
          <w:szCs w:val="32"/>
          <w:lang w:val="en-US" w:eastAsia="zh-CN"/>
        </w:rPr>
        <w:t>2020年底，全县共有各类人才17906人，其中党政人才1094人，企业经营管理人才586人，专业技术人才4939人，高技能人才824人，社会工作人才140人，各类农村技能人才10323名。</w:t>
      </w:r>
    </w:p>
    <w:p w14:paraId="63E54088">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eastAsia="仿宋_GB2312"/>
          <w:b w:val="0"/>
          <w:bCs w:val="0"/>
          <w:color w:val="auto"/>
          <w:sz w:val="32"/>
          <w:szCs w:val="32"/>
          <w:lang w:val="en-US" w:eastAsia="zh-CN"/>
        </w:rPr>
      </w:pPr>
      <w:r>
        <w:rPr>
          <w:rFonts w:hint="eastAsia" w:ascii="仿宋_GB2312" w:eastAsia="仿宋_GB2312"/>
          <w:b/>
          <w:bCs/>
          <w:color w:val="auto"/>
          <w:sz w:val="32"/>
          <w:szCs w:val="32"/>
          <w:lang w:val="en-US" w:eastAsia="zh-CN"/>
        </w:rPr>
        <w:t>创优人才发展环境。</w:t>
      </w:r>
      <w:r>
        <w:rPr>
          <w:rFonts w:hint="eastAsia" w:ascii="仿宋_GB2312" w:hAnsi="仿宋_GB2312" w:eastAsia="仿宋_GB2312" w:cs="仿宋_GB2312"/>
          <w:color w:val="auto"/>
          <w:kern w:val="2"/>
          <w:sz w:val="32"/>
          <w:szCs w:val="32"/>
          <w:lang w:val="en-US" w:eastAsia="zh-CN" w:bidi="ar-SA"/>
        </w:rPr>
        <w:t>加大人才政策宣传力度，实现县乡村三级人才政策宣传全覆盖。切实发挥财政部门职能作用，及时兑现人才奖励、补贴政策。</w:t>
      </w:r>
      <w:r>
        <w:rPr>
          <w:rFonts w:hint="eastAsia" w:ascii="仿宋_GB2312" w:eastAsia="仿宋_GB2312"/>
          <w:b w:val="0"/>
          <w:bCs w:val="0"/>
          <w:color w:val="auto"/>
          <w:sz w:val="32"/>
          <w:szCs w:val="32"/>
          <w:lang w:val="en-US" w:eastAsia="zh-CN"/>
        </w:rPr>
        <w:t>抓好人才放权松绑工作，实行职称评审“4个一律取消”，为企业专业技术人才职称评审提供便捷高效服务。在全市各县区中率先落实人才安居保障，建成90套共5400余平方米的人才公寓，深入落实高层次人才“三年内免费入住”政策。印发《沁水县委联系服务专家工作制度》，举办沁水县高层次人才国情研修暨人才工作者培训班，进一步加强对专家人才的政治引领和政治吸纳。</w:t>
      </w:r>
    </w:p>
    <w:p w14:paraId="36A95696">
      <w:pPr>
        <w:pStyle w:val="6"/>
        <w:keepNext/>
        <w:keepLines/>
        <w:pageBreakBefore w:val="0"/>
        <w:widowControl w:val="0"/>
        <w:kinsoku/>
        <w:wordWrap/>
        <w:overflowPunct/>
        <w:topLinePunct w:val="0"/>
        <w:autoSpaceDE/>
        <w:autoSpaceDN/>
        <w:bidi w:val="0"/>
        <w:adjustRightInd/>
        <w:snapToGrid/>
        <w:spacing w:before="120" w:beforeLines="50" w:after="120" w:afterLines="50" w:line="360" w:lineRule="auto"/>
        <w:ind w:firstLine="643" w:firstLineChars="200"/>
        <w:jc w:val="left"/>
        <w:textAlignment w:val="auto"/>
        <w:rPr>
          <w:rFonts w:hint="eastAsia" w:ascii="楷体" w:hAnsi="楷体" w:eastAsia="楷体" w:cs="楷体"/>
          <w:b/>
          <w:bCs/>
          <w:color w:val="auto"/>
          <w:kern w:val="2"/>
          <w:sz w:val="32"/>
          <w:szCs w:val="32"/>
          <w:u w:val="none" w:color="auto"/>
          <w:lang w:val="en-US" w:eastAsia="zh-CN" w:bidi="ar-SA"/>
        </w:rPr>
      </w:pPr>
      <w:bookmarkStart w:id="8" w:name="_Toc1371"/>
      <w:bookmarkStart w:id="9" w:name="_Toc3292"/>
      <w:r>
        <w:rPr>
          <w:rFonts w:hint="eastAsia" w:ascii="楷体" w:hAnsi="楷体" w:eastAsia="楷体" w:cs="楷体"/>
          <w:b/>
          <w:bCs/>
          <w:color w:val="auto"/>
          <w:kern w:val="2"/>
          <w:sz w:val="32"/>
          <w:szCs w:val="32"/>
          <w:u w:val="none" w:color="auto"/>
          <w:lang w:val="en-US" w:eastAsia="zh-CN" w:bidi="ar-SA"/>
        </w:rPr>
        <w:t>二、存在问题</w:t>
      </w:r>
      <w:bookmarkEnd w:id="8"/>
      <w:bookmarkEnd w:id="9"/>
    </w:p>
    <w:p w14:paraId="2703317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640" w:firstLineChars="200"/>
        <w:jc w:val="left"/>
        <w:textAlignment w:val="auto"/>
        <w:rPr>
          <w:rFonts w:hint="eastAsia" w:ascii="仿宋_GB2312" w:eastAsia="仿宋_GB2312"/>
          <w:b w:val="0"/>
          <w:bCs w:val="0"/>
          <w:color w:val="auto"/>
          <w:sz w:val="32"/>
          <w:szCs w:val="32"/>
          <w:lang w:val="en-US" w:eastAsia="zh-CN"/>
        </w:rPr>
      </w:pPr>
      <w:r>
        <w:rPr>
          <w:rFonts w:hint="eastAsia" w:ascii="仿宋_GB2312" w:eastAsia="仿宋_GB2312"/>
          <w:b w:val="0"/>
          <w:bCs w:val="0"/>
          <w:color w:val="auto"/>
          <w:sz w:val="32"/>
          <w:szCs w:val="32"/>
          <w:lang w:val="en-US" w:eastAsia="zh-CN"/>
        </w:rPr>
        <w:t>“十三五”期间，沁水科技、教育、人才工作得到显著发展，取得诸多阶段性成果，为“十四五”经济社会发展再腾飞奠定了坚实基础。但总体来看，还存在一些问题。一</w:t>
      </w:r>
      <w:r>
        <w:rPr>
          <w:rFonts w:hint="eastAsia" w:ascii="仿宋_GB2312" w:eastAsia="仿宋_GB2312"/>
          <w:b/>
          <w:bCs/>
          <w:color w:val="auto"/>
          <w:sz w:val="32"/>
          <w:szCs w:val="32"/>
          <w:lang w:val="en-US" w:eastAsia="zh-CN"/>
        </w:rPr>
        <w:t>是在科技创新上，</w:t>
      </w:r>
      <w:r>
        <w:rPr>
          <w:rFonts w:hint="eastAsia" w:ascii="仿宋_GB2312" w:eastAsia="仿宋_GB2312"/>
          <w:b w:val="0"/>
          <w:bCs w:val="0"/>
          <w:color w:val="auto"/>
          <w:sz w:val="32"/>
          <w:szCs w:val="32"/>
          <w:lang w:val="en-US" w:eastAsia="zh-CN"/>
        </w:rPr>
        <w:t>激发创新活力、提升创新能力的体制机制还不完善，科技创新主体培育不足，科技创新和科技成果转化滞后，规上工业企业研发创新能力薄弱，对</w:t>
      </w:r>
      <w:r>
        <w:rPr>
          <w:rFonts w:hint="default" w:ascii="仿宋_GB2312" w:eastAsia="仿宋_GB2312"/>
          <w:b w:val="0"/>
          <w:bCs w:val="0"/>
          <w:color w:val="auto"/>
          <w:sz w:val="32"/>
          <w:szCs w:val="32"/>
          <w:lang w:val="en-US" w:eastAsia="zh-CN"/>
        </w:rPr>
        <w:t>关键技术及装备研发</w:t>
      </w:r>
      <w:r>
        <w:rPr>
          <w:rFonts w:hint="eastAsia" w:ascii="仿宋_GB2312" w:eastAsia="仿宋_GB2312"/>
          <w:b w:val="0"/>
          <w:bCs w:val="0"/>
          <w:color w:val="auto"/>
          <w:sz w:val="32"/>
          <w:szCs w:val="32"/>
          <w:lang w:val="en-US" w:eastAsia="zh-CN"/>
        </w:rPr>
        <w:t>投入不足；创新载体建设滞后，高端创新平台、产学研结合的平台数量不足；</w:t>
      </w:r>
      <w:r>
        <w:rPr>
          <w:rFonts w:hint="default" w:ascii="仿宋_GB2312" w:eastAsia="仿宋_GB2312"/>
          <w:b w:val="0"/>
          <w:bCs w:val="0"/>
          <w:color w:val="auto"/>
          <w:sz w:val="32"/>
          <w:szCs w:val="32"/>
          <w:lang w:val="en-US" w:eastAsia="zh-CN"/>
        </w:rPr>
        <w:t>复合型领军人才和高端专业人才匮乏</w:t>
      </w:r>
      <w:r>
        <w:rPr>
          <w:rFonts w:hint="eastAsia" w:ascii="仿宋_GB2312" w:eastAsia="仿宋_GB2312"/>
          <w:b w:val="0"/>
          <w:bCs w:val="0"/>
          <w:color w:val="auto"/>
          <w:sz w:val="32"/>
          <w:szCs w:val="32"/>
          <w:lang w:val="en-US" w:eastAsia="zh-CN"/>
        </w:rPr>
        <w:t>，企业一线创新团队力量薄弱。</w:t>
      </w:r>
      <w:r>
        <w:rPr>
          <w:rFonts w:hint="eastAsia" w:ascii="仿宋_GB2312" w:eastAsia="仿宋_GB2312"/>
          <w:b/>
          <w:bCs/>
          <w:color w:val="auto"/>
          <w:sz w:val="32"/>
          <w:szCs w:val="32"/>
          <w:lang w:val="en-US" w:eastAsia="zh-CN"/>
        </w:rPr>
        <w:t>二是在教育发展上，</w:t>
      </w:r>
      <w:r>
        <w:rPr>
          <w:rFonts w:hint="eastAsia" w:ascii="仿宋_GB2312" w:eastAsia="仿宋_GB2312"/>
          <w:b w:val="0"/>
          <w:bCs w:val="0"/>
          <w:color w:val="auto"/>
          <w:sz w:val="32"/>
          <w:szCs w:val="32"/>
          <w:lang w:val="en-US" w:eastAsia="zh-CN"/>
        </w:rPr>
        <w:t>教育体制机制改革有待深化，教育发展内在活力仍需激发；教师队伍结构性矛盾还比较突出，部分学校教师学科性缺编，年龄层次不合理问题逐渐显现；教育信息化水平仍需加强，这些问题依然制约着沁水教育的发展。</w:t>
      </w:r>
      <w:r>
        <w:rPr>
          <w:rFonts w:hint="eastAsia" w:ascii="仿宋" w:hAnsi="仿宋" w:eastAsia="仿宋" w:cs="仿宋"/>
          <w:b/>
          <w:bCs/>
          <w:color w:val="auto"/>
          <w:sz w:val="32"/>
          <w:szCs w:val="32"/>
          <w:lang w:eastAsia="zh-CN"/>
        </w:rPr>
        <w:t>三是在人才队伍建设上，</w:t>
      </w:r>
      <w:r>
        <w:rPr>
          <w:rFonts w:hint="eastAsia" w:ascii="仿宋_GB2312" w:eastAsia="仿宋_GB2312"/>
          <w:b w:val="0"/>
          <w:bCs w:val="0"/>
          <w:color w:val="auto"/>
          <w:sz w:val="32"/>
          <w:szCs w:val="32"/>
          <w:lang w:val="en-US" w:eastAsia="zh-CN"/>
        </w:rPr>
        <w:t>人才队伍总量、结构和激励机制还不能完全适应全县经济社会转型发展要求。在人才总量上，与发达地区相比，沁水人才总量明显不足，人才人口密度相对较低，难以为经济社会持续快速发展提供足够的人才和智力支撑。在人才结构上，经济建设领域的人才规模明显偏小，特别是旅游开发、煤层气开采等领域的高技能人才、企业经营管理人才缺乏。</w:t>
      </w:r>
      <w:r>
        <w:rPr>
          <w:rFonts w:hint="eastAsia" w:ascii="仿宋_GB2312" w:hAnsi="仿宋_GB2312" w:eastAsia="仿宋_GB2312" w:cs="仿宋_GB2312"/>
          <w:color w:val="auto"/>
          <w:kern w:val="2"/>
          <w:sz w:val="32"/>
          <w:szCs w:val="32"/>
          <w:lang w:val="zh-TW" w:eastAsia="zh-CN" w:bidi="ar-SA"/>
        </w:rPr>
        <w:t>沁水民营企业知名度低、底子薄、规模小，在薪酬待遇及人才后续培养上竞争力弱，民企引才短板突出。在</w:t>
      </w:r>
      <w:r>
        <w:rPr>
          <w:rFonts w:hint="eastAsia" w:ascii="仿宋_GB2312" w:eastAsia="仿宋_GB2312"/>
          <w:b w:val="0"/>
          <w:bCs w:val="0"/>
          <w:color w:val="auto"/>
          <w:sz w:val="32"/>
          <w:szCs w:val="32"/>
          <w:lang w:val="en-US" w:eastAsia="zh-CN"/>
        </w:rPr>
        <w:t>人才激励上，部分单位依然存在论资排辈、人浮于事、“吃大锅饭”现象，以及专业技术人员职称评定时的岗位设置、结构比例控制和学历等要求，一定程度上影响了部分人员的工作积极性。</w:t>
      </w:r>
    </w:p>
    <w:p w14:paraId="3B5E1CDD">
      <w:pPr>
        <w:shd w:val="clear" w:color="auto" w:fill="auto"/>
        <w:spacing w:before="120" w:beforeLines="50" w:after="120" w:afterLines="50" w:line="360" w:lineRule="auto"/>
        <w:ind w:firstLine="640" w:firstLineChars="200"/>
        <w:jc w:val="center"/>
        <w:outlineLvl w:val="0"/>
        <w:rPr>
          <w:rFonts w:hint="eastAsia" w:ascii="黑体" w:hAnsi="黑体" w:eastAsia="黑体"/>
          <w:color w:val="auto"/>
          <w:sz w:val="32"/>
          <w:szCs w:val="32"/>
          <w:lang w:eastAsia="zh-CN"/>
        </w:rPr>
      </w:pPr>
      <w:bookmarkStart w:id="10" w:name="_Toc30525"/>
      <w:r>
        <w:rPr>
          <w:rFonts w:hint="eastAsia" w:ascii="黑体" w:hAnsi="黑体" w:eastAsia="黑体"/>
          <w:color w:val="auto"/>
          <w:sz w:val="32"/>
          <w:szCs w:val="32"/>
          <w:lang w:eastAsia="zh-CN"/>
        </w:rPr>
        <w:t>第二章</w:t>
      </w:r>
      <w:r>
        <w:rPr>
          <w:rFonts w:hint="eastAsia" w:ascii="黑体" w:hAnsi="黑体" w:eastAsia="黑体"/>
          <w:color w:val="auto"/>
          <w:sz w:val="32"/>
          <w:szCs w:val="32"/>
          <w:lang w:val="en-US" w:eastAsia="zh-CN"/>
        </w:rPr>
        <w:t xml:space="preserve"> </w:t>
      </w:r>
      <w:r>
        <w:rPr>
          <w:rFonts w:hint="eastAsia" w:ascii="黑体" w:hAnsi="黑体" w:eastAsia="黑体"/>
          <w:color w:val="auto"/>
          <w:sz w:val="32"/>
          <w:szCs w:val="32"/>
          <w:lang w:eastAsia="zh-CN"/>
        </w:rPr>
        <w:t>指导思想、原则和目标</w:t>
      </w:r>
      <w:bookmarkEnd w:id="10"/>
    </w:p>
    <w:p w14:paraId="0E708165">
      <w:pPr>
        <w:pStyle w:val="6"/>
        <w:keepNext/>
        <w:keepLines/>
        <w:pageBreakBefore w:val="0"/>
        <w:widowControl w:val="0"/>
        <w:kinsoku/>
        <w:wordWrap/>
        <w:overflowPunct/>
        <w:topLinePunct w:val="0"/>
        <w:autoSpaceDE/>
        <w:autoSpaceDN/>
        <w:bidi w:val="0"/>
        <w:adjustRightInd/>
        <w:snapToGrid/>
        <w:spacing w:before="120" w:beforeLines="50" w:after="120" w:afterLines="50" w:line="360" w:lineRule="auto"/>
        <w:ind w:firstLine="643" w:firstLineChars="200"/>
        <w:jc w:val="left"/>
        <w:textAlignment w:val="auto"/>
        <w:rPr>
          <w:rFonts w:hint="eastAsia" w:ascii="楷体" w:hAnsi="楷体" w:eastAsia="楷体" w:cs="楷体"/>
          <w:b/>
          <w:bCs/>
          <w:color w:val="auto"/>
          <w:kern w:val="2"/>
          <w:sz w:val="32"/>
          <w:szCs w:val="32"/>
          <w:u w:val="none" w:color="auto"/>
          <w:lang w:val="en-US" w:eastAsia="zh-CN" w:bidi="ar-SA"/>
        </w:rPr>
      </w:pPr>
      <w:bookmarkStart w:id="11" w:name="_Toc17930"/>
      <w:r>
        <w:rPr>
          <w:rFonts w:hint="eastAsia" w:ascii="楷体" w:hAnsi="楷体" w:eastAsia="楷体" w:cs="楷体"/>
          <w:b/>
          <w:bCs/>
          <w:color w:val="auto"/>
          <w:kern w:val="2"/>
          <w:sz w:val="32"/>
          <w:szCs w:val="32"/>
          <w:u w:val="none" w:color="auto"/>
          <w:lang w:val="en-US" w:eastAsia="zh-CN" w:bidi="ar-SA"/>
        </w:rPr>
        <w:t>一、指导思想</w:t>
      </w:r>
      <w:bookmarkEnd w:id="11"/>
    </w:p>
    <w:p w14:paraId="2618F677">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宋体" w:eastAsia="仿宋_GB2312" w:cs="仿宋_GB2312"/>
          <w:i w:val="0"/>
          <w:caps w:val="0"/>
          <w:color w:val="auto"/>
          <w:spacing w:val="0"/>
          <w:kern w:val="0"/>
          <w:sz w:val="32"/>
          <w:szCs w:val="32"/>
          <w:lang w:val="en-US" w:eastAsia="zh-CN" w:bidi="ar-SA"/>
        </w:rPr>
        <w:t>以习近平新时代中国特色社会主义思想为指导，全面贯彻党的十九大和十九届二中、三中、四中、五中、六中全会精神，深入学习贯彻习近平总书记“三篇光辉文献”和视察山西重要讲话精神，全面落实省委全方位推进高质量发展要求，按照市委“六大战略定位”，深入实施科教兴县、人才强县、创新驱动发展战略，发挥科技创新的基础、关键和引领作用，推进科技体制改革，优化科技创新生态，构筑沁水科技创新体系，为经济社会发展提供强大科技支撑；落实立德树人根本任务，不断深化教育改革，优化教育布局，加强队伍建设，强化教育保障，推进城乡教育一体化，推动教育深度融入新发展格局，加快推进全县教育现代化，切实办好人民满意的教育</w:t>
      </w:r>
      <w:r>
        <w:rPr>
          <w:rFonts w:hint="eastAsia" w:ascii="仿宋_GB2312" w:hAnsi="仿宋_GB2312" w:eastAsia="仿宋_GB2312" w:cs="仿宋_GB2312"/>
          <w:color w:val="auto"/>
          <w:kern w:val="0"/>
          <w:sz w:val="32"/>
          <w:szCs w:val="32"/>
          <w:lang w:val="en-US" w:eastAsia="zh-CN" w:bidi="ar-SA"/>
        </w:rPr>
        <w:t>；</w:t>
      </w:r>
      <w:r>
        <w:rPr>
          <w:rFonts w:hint="eastAsia" w:ascii="仿宋_GB2312" w:hAnsi="仿宋_GB2312" w:eastAsia="仿宋_GB2312" w:cs="仿宋_GB2312"/>
          <w:color w:val="auto"/>
          <w:sz w:val="32"/>
          <w:szCs w:val="32"/>
          <w:lang w:val="en-US" w:eastAsia="zh-CN"/>
        </w:rPr>
        <w:t>围绕建设人才强县目标，强机制、抓引育、优环境，为沁水转型跨越发展提供坚强人才支撑。</w:t>
      </w:r>
    </w:p>
    <w:p w14:paraId="6F03D91B">
      <w:pPr>
        <w:pStyle w:val="6"/>
        <w:keepNext/>
        <w:keepLines/>
        <w:pageBreakBefore w:val="0"/>
        <w:widowControl w:val="0"/>
        <w:kinsoku/>
        <w:wordWrap/>
        <w:overflowPunct/>
        <w:topLinePunct w:val="0"/>
        <w:autoSpaceDE/>
        <w:autoSpaceDN/>
        <w:bidi w:val="0"/>
        <w:adjustRightInd/>
        <w:snapToGrid/>
        <w:spacing w:before="120" w:beforeLines="50" w:after="120" w:afterLines="50" w:line="360" w:lineRule="auto"/>
        <w:ind w:firstLine="643" w:firstLineChars="200"/>
        <w:jc w:val="left"/>
        <w:textAlignment w:val="auto"/>
        <w:rPr>
          <w:rFonts w:hint="eastAsia" w:ascii="楷体" w:hAnsi="楷体" w:eastAsia="楷体" w:cs="楷体"/>
          <w:b/>
          <w:bCs/>
          <w:color w:val="auto"/>
          <w:kern w:val="2"/>
          <w:sz w:val="32"/>
          <w:szCs w:val="32"/>
          <w:u w:val="none" w:color="auto"/>
          <w:lang w:val="en-US" w:eastAsia="zh-CN" w:bidi="ar-SA"/>
        </w:rPr>
      </w:pPr>
      <w:bookmarkStart w:id="12" w:name="_Toc5400"/>
      <w:bookmarkStart w:id="13" w:name="_Toc19446"/>
      <w:r>
        <w:rPr>
          <w:rFonts w:hint="eastAsia" w:ascii="楷体" w:hAnsi="楷体" w:eastAsia="楷体" w:cs="楷体"/>
          <w:b/>
          <w:bCs/>
          <w:color w:val="auto"/>
          <w:kern w:val="2"/>
          <w:sz w:val="32"/>
          <w:szCs w:val="32"/>
          <w:u w:val="none" w:color="auto"/>
          <w:lang w:val="en-US" w:eastAsia="zh-CN" w:bidi="ar-SA"/>
        </w:rPr>
        <w:t>二、基本原则</w:t>
      </w:r>
      <w:bookmarkEnd w:id="12"/>
      <w:bookmarkEnd w:id="13"/>
    </w:p>
    <w:p w14:paraId="2640DA53">
      <w:pPr>
        <w:keepNext w:val="0"/>
        <w:keepLines w:val="0"/>
        <w:pageBreakBefore w:val="0"/>
        <w:widowControl w:val="0"/>
        <w:kinsoku/>
        <w:wordWrap/>
        <w:overflowPunct/>
        <w:topLinePunct w:val="0"/>
        <w:autoSpaceDE/>
        <w:autoSpaceDN/>
        <w:bidi w:val="0"/>
        <w:adjustRightInd/>
        <w:snapToGrid/>
        <w:spacing w:line="360" w:lineRule="auto"/>
        <w:ind w:left="0" w:leftChars="0" w:firstLine="643" w:firstLineChars="200"/>
        <w:textAlignment w:val="auto"/>
        <w:rPr>
          <w:rFonts w:hint="eastAsia" w:ascii="仿宋_GB2312" w:hAnsi="宋体" w:eastAsia="仿宋_GB2312" w:cs="仿宋_GB2312"/>
          <w:i w:val="0"/>
          <w:caps w:val="0"/>
          <w:color w:val="auto"/>
          <w:spacing w:val="0"/>
          <w:kern w:val="0"/>
          <w:sz w:val="32"/>
          <w:szCs w:val="32"/>
          <w:lang w:val="en-US" w:eastAsia="zh-CN" w:bidi="ar-SA"/>
        </w:rPr>
      </w:pPr>
      <w:r>
        <w:rPr>
          <w:rFonts w:hint="eastAsia" w:ascii="仿宋_GB2312" w:hAnsi="宋体" w:eastAsia="仿宋_GB2312" w:cs="仿宋_GB2312"/>
          <w:b/>
          <w:bCs/>
          <w:i w:val="0"/>
          <w:caps w:val="0"/>
          <w:color w:val="auto"/>
          <w:spacing w:val="0"/>
          <w:kern w:val="0"/>
          <w:sz w:val="32"/>
          <w:szCs w:val="32"/>
          <w:lang w:val="en-US" w:eastAsia="zh-CN" w:bidi="ar-SA"/>
        </w:rPr>
        <w:t>坚持把深化改革作为根本动力。</w:t>
      </w:r>
      <w:r>
        <w:rPr>
          <w:rFonts w:hint="eastAsia" w:ascii="仿宋_GB2312" w:hAnsi="宋体" w:eastAsia="仿宋_GB2312" w:cs="仿宋_GB2312"/>
          <w:i w:val="0"/>
          <w:caps w:val="0"/>
          <w:color w:val="auto"/>
          <w:spacing w:val="0"/>
          <w:kern w:val="0"/>
          <w:sz w:val="32"/>
          <w:szCs w:val="32"/>
          <w:lang w:val="en-US" w:eastAsia="zh-CN" w:bidi="ar-SA"/>
        </w:rPr>
        <w:t>牢固树立改革创新意识，凝聚改革创新共识，汇聚改革创新力量，破除制约科技创新和教育、人才发展的体制机制障碍，激发活力，转变资源配置方式，推动科技创新、教育改革和人才兴县。</w:t>
      </w:r>
    </w:p>
    <w:p w14:paraId="69F4C8D3">
      <w:pPr>
        <w:keepNext w:val="0"/>
        <w:keepLines w:val="0"/>
        <w:pageBreakBefore w:val="0"/>
        <w:widowControl w:val="0"/>
        <w:kinsoku/>
        <w:wordWrap/>
        <w:overflowPunct/>
        <w:topLinePunct w:val="0"/>
        <w:autoSpaceDE/>
        <w:autoSpaceDN/>
        <w:bidi w:val="0"/>
        <w:adjustRightInd/>
        <w:snapToGrid/>
        <w:spacing w:line="360" w:lineRule="auto"/>
        <w:ind w:left="0" w:leftChars="0" w:firstLine="643" w:firstLineChars="200"/>
        <w:textAlignment w:val="auto"/>
        <w:rPr>
          <w:rFonts w:hint="eastAsia" w:ascii="仿宋_GB2312" w:hAnsi="仿宋_GB2312" w:eastAsia="仿宋_GB2312" w:cs="仿宋_GB2312"/>
          <w:color w:val="auto"/>
          <w:kern w:val="2"/>
          <w:sz w:val="32"/>
          <w:szCs w:val="32"/>
          <w:u w:val="none" w:color="auto"/>
          <w:lang w:val="en-US" w:eastAsia="zh-CN" w:bidi="ar-SA"/>
        </w:rPr>
      </w:pPr>
      <w:r>
        <w:rPr>
          <w:rFonts w:hint="eastAsia" w:ascii="仿宋_GB2312" w:hAnsi="宋体" w:eastAsia="仿宋_GB2312" w:cs="仿宋_GB2312"/>
          <w:b/>
          <w:bCs/>
          <w:i w:val="0"/>
          <w:caps w:val="0"/>
          <w:color w:val="auto"/>
          <w:spacing w:val="0"/>
          <w:kern w:val="0"/>
          <w:sz w:val="32"/>
          <w:szCs w:val="32"/>
          <w:lang w:val="en-US" w:eastAsia="zh-CN" w:bidi="ar-SA"/>
        </w:rPr>
        <w:t>坚持把系统观念作为逻辑起点。</w:t>
      </w:r>
      <w:r>
        <w:rPr>
          <w:rFonts w:hint="eastAsia" w:ascii="仿宋_GB2312" w:hAnsi="仿宋_GB2312" w:eastAsia="仿宋_GB2312" w:cs="仿宋_GB2312"/>
          <w:color w:val="auto"/>
          <w:kern w:val="2"/>
          <w:sz w:val="32"/>
          <w:szCs w:val="32"/>
          <w:u w:val="none" w:color="auto"/>
          <w:lang w:val="en-US" w:eastAsia="zh-CN" w:bidi="ar-SA"/>
        </w:rPr>
        <w:t>加强前瞻性思考、全局性谋划、战略性布局、整体性推进，统筹科技、教育、人才与经济社会各领域发展，</w:t>
      </w:r>
      <w:r>
        <w:rPr>
          <w:rFonts w:hint="eastAsia" w:ascii="仿宋_GB2312" w:eastAsia="仿宋_GB2312"/>
          <w:b w:val="0"/>
          <w:bCs w:val="0"/>
          <w:color w:val="auto"/>
          <w:sz w:val="32"/>
          <w:szCs w:val="32"/>
          <w:lang w:val="en-US" w:eastAsia="zh-CN"/>
        </w:rPr>
        <w:t>培育一流创新生态，</w:t>
      </w:r>
      <w:r>
        <w:rPr>
          <w:rFonts w:hint="eastAsia" w:ascii="仿宋_GB2312" w:hAnsi="仿宋_GB2312" w:eastAsia="仿宋_GB2312" w:cs="仿宋_GB2312"/>
          <w:color w:val="auto"/>
          <w:kern w:val="2"/>
          <w:sz w:val="32"/>
          <w:szCs w:val="32"/>
          <w:u w:val="none" w:color="auto"/>
          <w:lang w:val="en-US" w:eastAsia="zh-CN" w:bidi="ar-SA"/>
        </w:rPr>
        <w:t>统筹城乡、区域和各级各类教育发展，</w:t>
      </w:r>
      <w:r>
        <w:rPr>
          <w:rFonts w:hint="default" w:ascii="仿宋_GB2312" w:hAnsi="仿宋_GB2312" w:eastAsia="仿宋_GB2312" w:cs="仿宋_GB2312"/>
          <w:color w:val="auto"/>
          <w:kern w:val="2"/>
          <w:sz w:val="32"/>
          <w:szCs w:val="32"/>
          <w:u w:val="none" w:color="auto"/>
          <w:lang w:val="en-US" w:eastAsia="zh-CN" w:bidi="ar-SA"/>
        </w:rPr>
        <w:t>统筹推进各类人才队伍建设</w:t>
      </w:r>
      <w:r>
        <w:rPr>
          <w:rFonts w:hint="eastAsia" w:ascii="仿宋_GB2312" w:hAnsi="仿宋_GB2312" w:eastAsia="仿宋_GB2312" w:cs="仿宋_GB2312"/>
          <w:color w:val="auto"/>
          <w:kern w:val="2"/>
          <w:sz w:val="32"/>
          <w:szCs w:val="32"/>
          <w:u w:val="none" w:color="auto"/>
          <w:lang w:val="en-US" w:eastAsia="zh-CN" w:bidi="ar-SA"/>
        </w:rPr>
        <w:t>，坚持全县一盘棋。</w:t>
      </w:r>
    </w:p>
    <w:p w14:paraId="42CF9C1D">
      <w:pPr>
        <w:keepNext w:val="0"/>
        <w:keepLines w:val="0"/>
        <w:pageBreakBefore w:val="0"/>
        <w:widowControl w:val="0"/>
        <w:kinsoku/>
        <w:wordWrap/>
        <w:overflowPunct/>
        <w:topLinePunct w:val="0"/>
        <w:autoSpaceDE/>
        <w:autoSpaceDN/>
        <w:bidi w:val="0"/>
        <w:adjustRightInd/>
        <w:snapToGrid/>
        <w:spacing w:beforeAutospacing="0" w:line="360" w:lineRule="auto"/>
        <w:ind w:left="0" w:leftChars="0" w:firstLine="643" w:firstLineChars="200"/>
        <w:textAlignment w:val="auto"/>
        <w:rPr>
          <w:rFonts w:hint="eastAsia" w:ascii="仿宋_GB2312" w:hAnsi="仿宋_GB2312" w:eastAsia="仿宋_GB2312" w:cs="仿宋_GB2312"/>
          <w:color w:val="auto"/>
          <w:kern w:val="2"/>
          <w:sz w:val="32"/>
          <w:szCs w:val="32"/>
          <w:u w:val="none" w:color="auto"/>
          <w:lang w:val="en-US" w:eastAsia="zh-CN" w:bidi="ar-SA"/>
        </w:rPr>
      </w:pPr>
      <w:r>
        <w:rPr>
          <w:rFonts w:hint="eastAsia" w:ascii="仿宋_GB2312" w:hAnsi="仿宋_GB2312" w:eastAsia="仿宋_GB2312" w:cs="仿宋_GB2312"/>
          <w:b/>
          <w:bCs/>
          <w:color w:val="auto"/>
          <w:kern w:val="2"/>
          <w:sz w:val="32"/>
          <w:szCs w:val="32"/>
          <w:u w:val="none" w:color="auto"/>
          <w:lang w:val="en-US" w:eastAsia="zh-CN" w:bidi="ar-SA"/>
        </w:rPr>
        <w:t>坚持把科技创新作为第一动力。</w:t>
      </w:r>
      <w:r>
        <w:rPr>
          <w:rFonts w:hint="eastAsia" w:ascii="仿宋_GB2312" w:hAnsi="仿宋_GB2312" w:eastAsia="仿宋_GB2312" w:cs="仿宋_GB2312"/>
          <w:color w:val="auto"/>
          <w:kern w:val="2"/>
          <w:sz w:val="32"/>
          <w:szCs w:val="32"/>
          <w:u w:val="none" w:color="auto"/>
          <w:lang w:val="en-US" w:eastAsia="zh-CN" w:bidi="ar-SA"/>
        </w:rPr>
        <w:t>紧紧抓住和用好新一轮科技革命和产业变革重大机遇，以科技创新为核心推动全面创新，集聚科技资源，强化链条部署，布局新兴产业未来产业，培育发展新动力，拓展发展新空间，构建活力迸发的创新生态。</w:t>
      </w:r>
    </w:p>
    <w:p w14:paraId="186CD768">
      <w:pPr>
        <w:pStyle w:val="19"/>
        <w:keepNext w:val="0"/>
        <w:keepLines w:val="0"/>
        <w:pageBreakBefore w:val="0"/>
        <w:widowControl w:val="0"/>
        <w:kinsoku/>
        <w:wordWrap/>
        <w:overflowPunct/>
        <w:topLinePunct w:val="0"/>
        <w:autoSpaceDE/>
        <w:autoSpaceDN/>
        <w:bidi w:val="0"/>
        <w:snapToGrid/>
        <w:spacing w:before="0" w:beforeAutospacing="0" w:line="360" w:lineRule="auto"/>
        <w:ind w:firstLine="643" w:firstLineChars="200"/>
        <w:rPr>
          <w:rFonts w:hint="eastAsia"/>
          <w:color w:val="auto"/>
          <w:lang w:val="en-US" w:eastAsia="zh-CN"/>
        </w:rPr>
      </w:pPr>
      <w:r>
        <w:rPr>
          <w:rFonts w:hint="eastAsia" w:ascii="仿宋_GB2312" w:hAnsi="宋体" w:eastAsia="仿宋_GB2312" w:cs="仿宋_GB2312"/>
          <w:b/>
          <w:bCs/>
          <w:i w:val="0"/>
          <w:caps w:val="0"/>
          <w:color w:val="auto"/>
          <w:spacing w:val="0"/>
          <w:kern w:val="0"/>
          <w:sz w:val="32"/>
          <w:szCs w:val="32"/>
          <w:lang w:val="en-US" w:eastAsia="zh-CN" w:bidi="ar-SA"/>
        </w:rPr>
        <w:t>坚持把教育事业作为基础工程。</w:t>
      </w:r>
      <w:r>
        <w:rPr>
          <w:rFonts w:hint="eastAsia" w:ascii="仿宋_GB2312" w:hAnsi="仿宋_GB2312" w:eastAsia="仿宋_GB2312" w:cs="仿宋_GB2312"/>
          <w:color w:val="auto"/>
          <w:kern w:val="2"/>
          <w:sz w:val="32"/>
          <w:szCs w:val="32"/>
          <w:u w:val="none" w:color="auto"/>
          <w:lang w:val="en-US" w:eastAsia="zh-CN" w:bidi="ar-SA"/>
        </w:rPr>
        <w:fldChar w:fldCharType="begin"/>
      </w:r>
      <w:r>
        <w:rPr>
          <w:rFonts w:hint="eastAsia" w:ascii="仿宋_GB2312" w:hAnsi="仿宋_GB2312" w:eastAsia="仿宋_GB2312" w:cs="仿宋_GB2312"/>
          <w:color w:val="auto"/>
          <w:kern w:val="2"/>
          <w:sz w:val="32"/>
          <w:szCs w:val="32"/>
          <w:u w:val="none" w:color="auto"/>
          <w:lang w:val="en-US" w:eastAsia="zh-CN" w:bidi="ar-SA"/>
        </w:rPr>
        <w:instrText xml:space="preserve"> HYPERLINK "http://cpc.people.com.cn/n/2013/0927/c64094-23052930.html" \t "http://cpc.people.com.cn/big5/n1/2018/0910/_blank" </w:instrText>
      </w:r>
      <w:r>
        <w:rPr>
          <w:rFonts w:hint="eastAsia" w:ascii="仿宋_GB2312" w:hAnsi="仿宋_GB2312" w:eastAsia="仿宋_GB2312" w:cs="仿宋_GB2312"/>
          <w:color w:val="auto"/>
          <w:kern w:val="2"/>
          <w:sz w:val="32"/>
          <w:szCs w:val="32"/>
          <w:u w:val="none" w:color="auto"/>
          <w:lang w:val="en-US" w:eastAsia="zh-CN" w:bidi="ar-SA"/>
        </w:rPr>
        <w:fldChar w:fldCharType="separate"/>
      </w:r>
      <w:r>
        <w:rPr>
          <w:rFonts w:hint="eastAsia" w:ascii="仿宋_GB2312" w:hAnsi="仿宋_GB2312" w:eastAsia="仿宋_GB2312" w:cs="仿宋_GB2312"/>
          <w:color w:val="auto"/>
          <w:kern w:val="2"/>
          <w:sz w:val="32"/>
          <w:szCs w:val="32"/>
          <w:u w:val="none" w:color="auto"/>
          <w:lang w:val="en-US" w:eastAsia="zh-CN" w:bidi="ar-SA"/>
        </w:rPr>
        <w:t>始终把教育摆在优先发展的战略位置，落实立德树人根本任务，深化教育改革，加快教育现代化，推进产教融合，发展全民教育、终身教育，建设学习型社会，</w:t>
      </w:r>
      <w:r>
        <w:rPr>
          <w:rFonts w:hint="eastAsia" w:ascii="仿宋_GB2312" w:hAnsi="仿宋_GB2312" w:eastAsia="仿宋_GB2312" w:cs="仿宋_GB2312"/>
          <w:color w:val="auto"/>
          <w:kern w:val="2"/>
          <w:sz w:val="32"/>
          <w:szCs w:val="32"/>
          <w:u w:val="none" w:color="auto"/>
          <w:lang w:val="en-US" w:eastAsia="zh-CN" w:bidi="ar-SA"/>
        </w:rPr>
        <w:fldChar w:fldCharType="end"/>
      </w:r>
      <w:r>
        <w:rPr>
          <w:rFonts w:hint="eastAsia" w:ascii="仿宋_GB2312" w:hAnsi="仿宋_GB2312" w:eastAsia="仿宋_GB2312" w:cs="仿宋_GB2312"/>
          <w:color w:val="auto"/>
          <w:kern w:val="2"/>
          <w:sz w:val="32"/>
          <w:szCs w:val="32"/>
          <w:u w:val="none" w:color="auto"/>
          <w:lang w:val="en-US" w:eastAsia="zh-CN" w:bidi="ar-SA"/>
        </w:rPr>
        <w:t>培养德智体美劳全面发展的社会主义建设者和接班人。</w:t>
      </w:r>
    </w:p>
    <w:p w14:paraId="67C0F4D5">
      <w:pPr>
        <w:keepNext w:val="0"/>
        <w:keepLines w:val="0"/>
        <w:pageBreakBefore w:val="0"/>
        <w:widowControl w:val="0"/>
        <w:kinsoku/>
        <w:wordWrap/>
        <w:overflowPunct/>
        <w:topLinePunct w:val="0"/>
        <w:autoSpaceDE/>
        <w:autoSpaceDN/>
        <w:bidi w:val="0"/>
        <w:adjustRightInd/>
        <w:snapToGrid/>
        <w:spacing w:beforeAutospacing="0" w:line="360" w:lineRule="auto"/>
        <w:ind w:firstLine="643" w:firstLineChars="200"/>
        <w:textAlignment w:val="auto"/>
        <w:rPr>
          <w:rFonts w:hint="eastAsia" w:ascii="仿宋_GB2312" w:hAnsi="仿宋_GB2312" w:eastAsia="仿宋_GB2312" w:cs="仿宋_GB2312"/>
          <w:color w:val="auto"/>
          <w:kern w:val="2"/>
          <w:sz w:val="32"/>
          <w:szCs w:val="32"/>
          <w:u w:val="none" w:color="auto"/>
          <w:lang w:val="en-US" w:eastAsia="zh-CN" w:bidi="ar-SA"/>
        </w:rPr>
      </w:pPr>
      <w:r>
        <w:rPr>
          <w:rFonts w:hint="eastAsia" w:ascii="仿宋_GB2312" w:hAnsi="宋体" w:eastAsia="仿宋_GB2312" w:cs="仿宋_GB2312"/>
          <w:b/>
          <w:bCs/>
          <w:i w:val="0"/>
          <w:caps w:val="0"/>
          <w:color w:val="auto"/>
          <w:spacing w:val="0"/>
          <w:kern w:val="0"/>
          <w:sz w:val="32"/>
          <w:szCs w:val="32"/>
          <w:lang w:val="en-US" w:eastAsia="zh-CN" w:bidi="ar-SA"/>
        </w:rPr>
        <w:t>坚持把人才资源作为第一资源。</w:t>
      </w:r>
      <w:r>
        <w:rPr>
          <w:rFonts w:hint="eastAsia" w:ascii="仿宋_GB2312" w:hAnsi="仿宋_GB2312" w:eastAsia="仿宋_GB2312" w:cs="仿宋_GB2312"/>
          <w:color w:val="auto"/>
          <w:kern w:val="2"/>
          <w:sz w:val="32"/>
          <w:szCs w:val="32"/>
          <w:u w:val="none" w:color="auto"/>
          <w:lang w:val="en-US" w:eastAsia="zh-CN" w:bidi="ar-SA"/>
        </w:rPr>
        <w:t>坚持把人才作为创新驱动发展战略的突破口和着力点，深入实施人才优先发展战略，贴近经济社会发展战略长远需要、贴近产业和企业发展人才需求，加强高素质人才引进，形成依靠人才驱动转型发展的源动力。</w:t>
      </w:r>
    </w:p>
    <w:p w14:paraId="376D49CF">
      <w:pPr>
        <w:pStyle w:val="6"/>
        <w:keepNext/>
        <w:keepLines/>
        <w:pageBreakBefore w:val="0"/>
        <w:widowControl w:val="0"/>
        <w:kinsoku/>
        <w:wordWrap/>
        <w:overflowPunct/>
        <w:topLinePunct w:val="0"/>
        <w:autoSpaceDE/>
        <w:autoSpaceDN/>
        <w:bidi w:val="0"/>
        <w:adjustRightInd/>
        <w:snapToGrid/>
        <w:spacing w:before="120" w:beforeLines="50" w:after="120" w:afterLines="50" w:line="360" w:lineRule="auto"/>
        <w:ind w:firstLine="643" w:firstLineChars="200"/>
        <w:jc w:val="left"/>
        <w:textAlignment w:val="auto"/>
        <w:rPr>
          <w:rFonts w:hint="eastAsia" w:ascii="楷体" w:hAnsi="楷体" w:eastAsia="楷体" w:cs="楷体"/>
          <w:b/>
          <w:bCs/>
          <w:color w:val="auto"/>
          <w:kern w:val="2"/>
          <w:sz w:val="32"/>
          <w:szCs w:val="32"/>
          <w:u w:val="none" w:color="auto"/>
          <w:lang w:val="en-US" w:eastAsia="zh-CN" w:bidi="ar-SA"/>
        </w:rPr>
      </w:pPr>
      <w:bookmarkStart w:id="14" w:name="_Toc1064"/>
      <w:bookmarkStart w:id="15" w:name="_Toc5819"/>
      <w:r>
        <w:rPr>
          <w:rFonts w:hint="eastAsia" w:ascii="楷体" w:hAnsi="楷体" w:eastAsia="楷体" w:cs="楷体"/>
          <w:b/>
          <w:bCs/>
          <w:color w:val="auto"/>
          <w:kern w:val="2"/>
          <w:sz w:val="32"/>
          <w:szCs w:val="32"/>
          <w:u w:val="none" w:color="auto"/>
          <w:lang w:val="en-US" w:eastAsia="zh-CN" w:bidi="ar-SA"/>
        </w:rPr>
        <w:t>三、主要目标</w:t>
      </w:r>
      <w:bookmarkEnd w:id="14"/>
      <w:bookmarkEnd w:id="15"/>
    </w:p>
    <w:p w14:paraId="6382B664">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_GB2312" w:hAnsi="宋体" w:eastAsia="仿宋_GB2312" w:cs="仿宋_GB2312"/>
          <w:i w:val="0"/>
          <w:caps w:val="0"/>
          <w:color w:val="auto"/>
          <w:spacing w:val="0"/>
          <w:kern w:val="0"/>
          <w:sz w:val="32"/>
          <w:szCs w:val="32"/>
          <w:lang w:val="en-US" w:eastAsia="zh-CN" w:bidi="ar-SA"/>
        </w:rPr>
      </w:pPr>
      <w:r>
        <w:rPr>
          <w:rFonts w:hint="eastAsia" w:ascii="仿宋_GB2312" w:hAnsi="宋体" w:eastAsia="仿宋_GB2312" w:cs="仿宋_GB2312"/>
          <w:i w:val="0"/>
          <w:caps w:val="0"/>
          <w:color w:val="auto"/>
          <w:spacing w:val="0"/>
          <w:kern w:val="0"/>
          <w:sz w:val="32"/>
          <w:szCs w:val="32"/>
          <w:lang w:val="en-US" w:eastAsia="zh-CN" w:bidi="ar-SA"/>
        </w:rPr>
        <w:t>到2025年，科技创新成为</w:t>
      </w:r>
      <w:r>
        <w:rPr>
          <w:rFonts w:hint="eastAsia" w:ascii="仿宋_GB2312" w:eastAsia="仿宋_GB2312"/>
          <w:b w:val="0"/>
          <w:bCs w:val="0"/>
          <w:color w:val="auto"/>
          <w:sz w:val="32"/>
          <w:szCs w:val="32"/>
          <w:lang w:val="en-US" w:eastAsia="zh-CN"/>
        </w:rPr>
        <w:t>经济社会发展</w:t>
      </w:r>
      <w:r>
        <w:rPr>
          <w:rFonts w:hint="eastAsia" w:ascii="仿宋_GB2312" w:hAnsi="宋体" w:eastAsia="仿宋_GB2312" w:cs="仿宋_GB2312"/>
          <w:i w:val="0"/>
          <w:caps w:val="0"/>
          <w:color w:val="auto"/>
          <w:spacing w:val="0"/>
          <w:kern w:val="0"/>
          <w:sz w:val="32"/>
          <w:szCs w:val="32"/>
          <w:lang w:val="en-US" w:eastAsia="zh-CN" w:bidi="ar-SA"/>
        </w:rPr>
        <w:t>最主要的内生动力，科技研发投入水平大体与经济发展水平相匹配，达到全市中上等水平；教育现代化取得重要进展，基本形成与新时代沁水发展定位相适应的高质量教育体系，使沁水教育发展水平、综合实力、创新力和影响力走在全市前列；推进人才发展体制机制改革，抓好培养、引进、使用各环节，注重科技领军人才和创新团队的培育，激发人才创新活力。</w:t>
      </w:r>
    </w:p>
    <w:p w14:paraId="0626A7AF">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_GB2312" w:hAnsi="仿宋" w:eastAsia="仿宋_GB2312" w:cs="仿宋"/>
          <w:bCs/>
          <w:color w:val="auto"/>
          <w:sz w:val="32"/>
          <w:szCs w:val="32"/>
          <w:lang w:eastAsia="zh-CN"/>
        </w:rPr>
      </w:pPr>
      <w:r>
        <w:rPr>
          <w:rFonts w:hint="eastAsia" w:ascii="仿宋_GB2312" w:hAnsi="宋体" w:eastAsia="仿宋_GB2312" w:cs="仿宋_GB2312"/>
          <w:i w:val="0"/>
          <w:caps w:val="0"/>
          <w:color w:val="auto"/>
          <w:spacing w:val="0"/>
          <w:kern w:val="0"/>
          <w:sz w:val="32"/>
          <w:szCs w:val="32"/>
          <w:lang w:val="en-US" w:eastAsia="zh-CN" w:bidi="ar-SA"/>
        </w:rPr>
        <w:t>——科技型产业和创新型企业明显壮大，</w:t>
      </w:r>
      <w:r>
        <w:rPr>
          <w:rFonts w:hint="eastAsia" w:ascii="仿宋_GB2312" w:eastAsia="仿宋_GB2312"/>
          <w:b w:val="0"/>
          <w:bCs w:val="0"/>
          <w:color w:val="auto"/>
          <w:sz w:val="32"/>
          <w:szCs w:val="32"/>
          <w:lang w:val="en-US" w:eastAsia="zh-CN"/>
        </w:rPr>
        <w:t>创新创业体系更加完善，</w:t>
      </w:r>
      <w:r>
        <w:rPr>
          <w:rFonts w:hint="eastAsia" w:ascii="仿宋_GB2312" w:hAnsi="宋体" w:eastAsia="仿宋_GB2312" w:cs="仿宋_GB2312"/>
          <w:i w:val="0"/>
          <w:caps w:val="0"/>
          <w:color w:val="auto"/>
          <w:spacing w:val="0"/>
          <w:kern w:val="0"/>
          <w:sz w:val="32"/>
          <w:szCs w:val="32"/>
          <w:lang w:val="en-US" w:eastAsia="zh-CN" w:bidi="ar-SA"/>
        </w:rPr>
        <w:t>科技综合实力明显增强，基本形成以技术、品牌、质量为核心的区域创新优势，使沁水的自主创新、人才集聚和成果转化达到全市中上等水平。</w:t>
      </w:r>
      <w:r>
        <w:rPr>
          <w:rFonts w:hint="eastAsia" w:ascii="仿宋_GB2312" w:hAnsi="仿宋" w:eastAsia="仿宋_GB2312" w:cs="仿宋"/>
          <w:bCs/>
          <w:color w:val="auto"/>
          <w:sz w:val="32"/>
          <w:szCs w:val="32"/>
        </w:rPr>
        <w:t>全</w:t>
      </w:r>
      <w:r>
        <w:rPr>
          <w:rFonts w:hint="eastAsia" w:ascii="仿宋_GB2312" w:hAnsi="仿宋" w:eastAsia="仿宋_GB2312" w:cs="仿宋"/>
          <w:bCs/>
          <w:color w:val="auto"/>
          <w:sz w:val="32"/>
          <w:szCs w:val="32"/>
          <w:lang w:eastAsia="zh-CN"/>
        </w:rPr>
        <w:t>县</w:t>
      </w:r>
      <w:r>
        <w:rPr>
          <w:rFonts w:hint="eastAsia" w:ascii="仿宋_GB2312" w:hAnsi="仿宋" w:eastAsia="仿宋_GB2312" w:cs="仿宋"/>
          <w:bCs/>
          <w:color w:val="auto"/>
          <w:sz w:val="32"/>
          <w:szCs w:val="32"/>
        </w:rPr>
        <w:t>研究与试验发展经费占地区生产总值的比重达到</w:t>
      </w:r>
      <w:r>
        <w:rPr>
          <w:rFonts w:hint="eastAsia" w:ascii="仿宋_GB2312" w:hAnsi="仿宋" w:eastAsia="仿宋_GB2312" w:cs="仿宋"/>
          <w:bCs/>
          <w:color w:val="auto"/>
          <w:sz w:val="32"/>
          <w:szCs w:val="32"/>
          <w:lang w:val="en-US" w:eastAsia="zh-CN"/>
        </w:rPr>
        <w:t>1.88%</w:t>
      </w:r>
      <w:r>
        <w:rPr>
          <w:rFonts w:hint="eastAsia" w:ascii="仿宋_GB2312" w:hAnsi="仿宋" w:eastAsia="仿宋_GB2312" w:cs="仿宋"/>
          <w:bCs/>
          <w:color w:val="auto"/>
          <w:sz w:val="32"/>
          <w:szCs w:val="32"/>
          <w:lang w:eastAsia="zh-CN"/>
        </w:rPr>
        <w:t>，</w:t>
      </w:r>
      <w:r>
        <w:rPr>
          <w:rFonts w:hint="eastAsia" w:ascii="仿宋_GB2312" w:hAnsi="仿宋_GB2312" w:eastAsia="仿宋_GB2312" w:cs="仿宋_GB2312"/>
          <w:i w:val="0"/>
          <w:caps w:val="0"/>
          <w:color w:val="auto"/>
          <w:spacing w:val="0"/>
          <w:kern w:val="0"/>
          <w:sz w:val="32"/>
          <w:szCs w:val="32"/>
          <w:lang w:val="en-US" w:eastAsia="zh-CN" w:bidi="ar-SA"/>
        </w:rPr>
        <w:t>高新技术企业达到</w:t>
      </w:r>
      <w:r>
        <w:rPr>
          <w:rFonts w:hint="eastAsia" w:ascii="仿宋_GB2312" w:eastAsia="仿宋_GB2312"/>
          <w:b w:val="0"/>
          <w:bCs w:val="0"/>
          <w:color w:val="auto"/>
          <w:sz w:val="32"/>
          <w:szCs w:val="32"/>
          <w:lang w:val="en-US" w:eastAsia="zh-CN"/>
        </w:rPr>
        <w:t>13家</w:t>
      </w:r>
      <w:r>
        <w:rPr>
          <w:rFonts w:hint="eastAsia" w:ascii="仿宋_GB2312" w:hAnsi="仿宋_GB2312" w:eastAsia="仿宋_GB2312" w:cs="仿宋_GB2312"/>
          <w:i w:val="0"/>
          <w:caps w:val="0"/>
          <w:color w:val="auto"/>
          <w:spacing w:val="0"/>
          <w:kern w:val="0"/>
          <w:sz w:val="32"/>
          <w:szCs w:val="32"/>
          <w:lang w:val="en-US" w:eastAsia="zh-CN" w:bidi="ar-SA"/>
        </w:rPr>
        <w:t>，拥有发明专利、</w:t>
      </w:r>
      <w:r>
        <w:rPr>
          <w:rFonts w:hint="eastAsia" w:ascii="仿宋_GB2312" w:eastAsia="仿宋_GB2312"/>
          <w:b w:val="0"/>
          <w:bCs w:val="0"/>
          <w:color w:val="auto"/>
          <w:sz w:val="32"/>
          <w:szCs w:val="32"/>
          <w:lang w:val="en-US" w:eastAsia="zh-CN"/>
        </w:rPr>
        <w:t>实用新型专利</w:t>
      </w:r>
      <w:r>
        <w:rPr>
          <w:rFonts w:hint="eastAsia" w:ascii="仿宋_GB2312" w:hAnsi="仿宋_GB2312" w:eastAsia="仿宋_GB2312" w:cs="仿宋_GB2312"/>
          <w:i w:val="0"/>
          <w:caps w:val="0"/>
          <w:color w:val="auto"/>
          <w:spacing w:val="0"/>
          <w:kern w:val="0"/>
          <w:sz w:val="32"/>
          <w:szCs w:val="32"/>
          <w:lang w:val="en-US" w:eastAsia="zh-CN" w:bidi="ar-SA"/>
        </w:rPr>
        <w:t>的企业达到20家，</w:t>
      </w:r>
      <w:r>
        <w:rPr>
          <w:rFonts w:hint="eastAsia" w:ascii="仿宋_GB2312" w:hAnsi="宋体" w:eastAsia="仿宋_GB2312" w:cs="仿宋_GB2312"/>
          <w:i w:val="0"/>
          <w:caps w:val="0"/>
          <w:color w:val="auto"/>
          <w:spacing w:val="0"/>
          <w:kern w:val="0"/>
          <w:sz w:val="32"/>
          <w:szCs w:val="32"/>
          <w:lang w:val="en-US" w:eastAsia="zh-CN" w:bidi="ar-SA"/>
        </w:rPr>
        <w:t>新增省级众创空间1家、星创天地1家，新增市级以上技术创新中心2家，</w:t>
      </w:r>
      <w:r>
        <w:rPr>
          <w:rFonts w:hint="eastAsia" w:ascii="仿宋_GB2312" w:hAnsi="仿宋_GB2312" w:eastAsia="仿宋_GB2312" w:cs="仿宋_GB2312"/>
          <w:color w:val="auto"/>
          <w:kern w:val="2"/>
          <w:sz w:val="32"/>
          <w:szCs w:val="32"/>
          <w:lang w:val="en-US" w:eastAsia="zh-CN" w:bidi="ar-SA"/>
        </w:rPr>
        <w:t>科技管理体系逐步完善，</w:t>
      </w:r>
      <w:r>
        <w:rPr>
          <w:rFonts w:hint="eastAsia" w:ascii="仿宋_GB2312" w:hAnsi="仿宋" w:eastAsia="仿宋_GB2312" w:cs="仿宋"/>
          <w:bCs/>
          <w:color w:val="auto"/>
          <w:sz w:val="32"/>
          <w:szCs w:val="32"/>
        </w:rPr>
        <w:t>市场配置资源的决定性作用得到有效发挥</w:t>
      </w:r>
      <w:r>
        <w:rPr>
          <w:rFonts w:hint="eastAsia" w:ascii="仿宋_GB2312" w:hAnsi="仿宋" w:eastAsia="仿宋_GB2312" w:cs="仿宋"/>
          <w:bCs/>
          <w:color w:val="auto"/>
          <w:sz w:val="32"/>
          <w:szCs w:val="32"/>
          <w:lang w:eastAsia="zh-CN"/>
        </w:rPr>
        <w:t>。</w:t>
      </w:r>
    </w:p>
    <w:p w14:paraId="0CD25C63">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——学前教育</w:t>
      </w:r>
      <w:r>
        <w:rPr>
          <w:rFonts w:hint="eastAsia" w:ascii="仿宋_GB2312" w:eastAsia="仿宋_GB2312"/>
          <w:b w:val="0"/>
          <w:bCs w:val="0"/>
          <w:color w:val="auto"/>
          <w:sz w:val="32"/>
          <w:szCs w:val="32"/>
          <w:lang w:val="en-US" w:eastAsia="zh-CN"/>
        </w:rPr>
        <w:t>普及</w:t>
      </w:r>
      <w:r>
        <w:rPr>
          <w:rFonts w:hint="eastAsia" w:ascii="仿宋_GB2312" w:hAnsi="仿宋_GB2312" w:eastAsia="仿宋_GB2312" w:cs="仿宋_GB2312"/>
          <w:color w:val="auto"/>
          <w:kern w:val="0"/>
          <w:sz w:val="32"/>
          <w:szCs w:val="32"/>
          <w:lang w:val="en-US" w:eastAsia="zh-CN" w:bidi="ar-SA"/>
        </w:rPr>
        <w:t>普惠性进一步增强，优质均衡的义务教育公共服务体系更加健全，普通高中多样化特色发展的格局基本形成，职业教育规模显著扩大，</w:t>
      </w:r>
      <w:r>
        <w:rPr>
          <w:rFonts w:hint="eastAsia" w:ascii="仿宋_GB2312" w:eastAsia="仿宋_GB2312"/>
          <w:b w:val="0"/>
          <w:bCs w:val="0"/>
          <w:color w:val="auto"/>
          <w:sz w:val="32"/>
          <w:szCs w:val="32"/>
          <w:lang w:val="en-US" w:eastAsia="zh-CN"/>
        </w:rPr>
        <w:t>学习型城市建设基本满足终身教育需求。</w:t>
      </w:r>
      <w:r>
        <w:rPr>
          <w:rFonts w:hint="eastAsia" w:ascii="仿宋_GB2312" w:hAnsi="仿宋_GB2312" w:eastAsia="仿宋_GB2312" w:cs="仿宋_GB2312"/>
          <w:color w:val="auto"/>
          <w:kern w:val="0"/>
          <w:sz w:val="32"/>
          <w:szCs w:val="32"/>
          <w:lang w:val="en-US" w:eastAsia="zh-CN" w:bidi="ar-SA"/>
        </w:rPr>
        <w:t>教育布局更加优化，</w:t>
      </w:r>
      <w:r>
        <w:rPr>
          <w:rFonts w:hint="eastAsia" w:ascii="仿宋_GB2312" w:eastAsia="仿宋_GB2312"/>
          <w:b w:val="0"/>
          <w:bCs w:val="0"/>
          <w:color w:val="auto"/>
          <w:sz w:val="32"/>
          <w:szCs w:val="32"/>
          <w:lang w:val="en-US" w:eastAsia="zh-CN"/>
        </w:rPr>
        <w:t>依法办学全面落实</w:t>
      </w:r>
      <w:r>
        <w:rPr>
          <w:rFonts w:hint="eastAsia" w:ascii="仿宋_GB2312" w:hAnsi="仿宋_GB2312" w:eastAsia="仿宋_GB2312" w:cs="仿宋_GB2312"/>
          <w:color w:val="auto"/>
          <w:kern w:val="0"/>
          <w:sz w:val="32"/>
          <w:szCs w:val="32"/>
          <w:lang w:val="en-US" w:eastAsia="zh-CN" w:bidi="ar-SA"/>
        </w:rPr>
        <w:t>，教师待遇优先保障，教育</w:t>
      </w:r>
      <w:r>
        <w:rPr>
          <w:rFonts w:hint="eastAsia" w:ascii="仿宋_GB2312" w:eastAsia="仿宋_GB2312"/>
          <w:b w:val="0"/>
          <w:bCs w:val="0"/>
          <w:color w:val="auto"/>
          <w:sz w:val="32"/>
          <w:szCs w:val="32"/>
          <w:lang w:val="en-US" w:eastAsia="zh-CN"/>
        </w:rPr>
        <w:t>现代化</w:t>
      </w:r>
      <w:r>
        <w:rPr>
          <w:rFonts w:hint="eastAsia" w:ascii="仿宋_GB2312" w:hAnsi="仿宋_GB2312" w:eastAsia="仿宋_GB2312" w:cs="仿宋_GB2312"/>
          <w:color w:val="auto"/>
          <w:kern w:val="0"/>
          <w:sz w:val="32"/>
          <w:szCs w:val="32"/>
          <w:lang w:val="en-US" w:eastAsia="zh-CN" w:bidi="ar-SA"/>
        </w:rPr>
        <w:t>水平明显提高，教育保障更加有力，高质量的教育体系建设取得明显成效。</w:t>
      </w:r>
    </w:p>
    <w:p w14:paraId="424CE5E3">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sz w:val="32"/>
          <w:szCs w:val="32"/>
          <w:lang w:val="en-US" w:eastAsia="zh-CN"/>
        </w:rPr>
        <w:t>——人才引进、培养和发展的体制机制更加健全，人才发展环境更加优化，人才载体和平台建设更加有效，</w:t>
      </w:r>
      <w:r>
        <w:rPr>
          <w:rFonts w:hint="eastAsia" w:ascii="仿宋_GB2312" w:hAnsi="仿宋_GB2312" w:eastAsia="仿宋_GB2312" w:cs="仿宋_GB2312"/>
          <w:color w:val="auto"/>
          <w:kern w:val="0"/>
          <w:sz w:val="32"/>
          <w:szCs w:val="32"/>
          <w:lang w:val="en-US" w:eastAsia="zh-CN" w:bidi="ar-SA"/>
        </w:rPr>
        <w:t>围绕</w:t>
      </w:r>
      <w:r>
        <w:rPr>
          <w:rFonts w:hint="eastAsia" w:ascii="仿宋_GB2312" w:hAnsi="仿宋_GB2312" w:eastAsia="仿宋_GB2312" w:cs="仿宋_GB2312"/>
          <w:color w:val="auto"/>
          <w:sz w:val="32"/>
          <w:szCs w:val="32"/>
          <w:lang w:val="zh-TW" w:eastAsia="zh-CN"/>
        </w:rPr>
        <w:t>煤炭、煤层气、文化旅游、现代农业、现代服务业</w:t>
      </w:r>
      <w:r>
        <w:rPr>
          <w:rFonts w:hint="eastAsia" w:ascii="仿宋_GB2312" w:hAnsi="仿宋_GB2312" w:eastAsia="仿宋_GB2312" w:cs="仿宋_GB2312"/>
          <w:color w:val="auto"/>
          <w:sz w:val="32"/>
          <w:szCs w:val="32"/>
          <w:lang w:val="en-US" w:eastAsia="zh-CN"/>
        </w:rPr>
        <w:t>等重点产业，</w:t>
      </w:r>
      <w:r>
        <w:rPr>
          <w:rFonts w:hint="eastAsia" w:ascii="仿宋_GB2312" w:hAnsi="仿宋_GB2312" w:eastAsia="仿宋_GB2312" w:cs="仿宋_GB2312"/>
          <w:color w:val="auto"/>
          <w:kern w:val="0"/>
          <w:sz w:val="32"/>
          <w:szCs w:val="32"/>
          <w:lang w:val="en-US" w:eastAsia="zh-CN" w:bidi="ar-SA"/>
        </w:rPr>
        <w:t>集聚一批高端人才、多个创新创业团队和一批创新创业领军人才。</w:t>
      </w:r>
    </w:p>
    <w:p w14:paraId="41C64D04">
      <w:pPr>
        <w:rPr>
          <w:rFonts w:hint="eastAsia" w:ascii="黑体" w:hAnsi="黑体" w:eastAsia="黑体"/>
          <w:color w:val="auto"/>
          <w:sz w:val="32"/>
          <w:szCs w:val="32"/>
          <w:lang w:val="en-US" w:eastAsia="zh-CN"/>
        </w:rPr>
      </w:pPr>
      <w:r>
        <w:rPr>
          <w:rFonts w:hint="eastAsia" w:ascii="黑体" w:hAnsi="黑体" w:eastAsia="黑体"/>
          <w:color w:val="auto"/>
          <w:sz w:val="32"/>
          <w:szCs w:val="32"/>
          <w:lang w:val="en-US" w:eastAsia="zh-CN"/>
        </w:rPr>
        <w:br w:type="page"/>
      </w:r>
    </w:p>
    <w:p w14:paraId="46C2993A">
      <w:pPr>
        <w:shd w:val="clear" w:color="auto" w:fill="auto"/>
        <w:spacing w:before="120" w:beforeLines="50" w:after="120" w:afterLines="50" w:line="360" w:lineRule="auto"/>
        <w:jc w:val="center"/>
        <w:outlineLvl w:val="0"/>
        <w:rPr>
          <w:rFonts w:hint="default" w:ascii="黑体" w:hAnsi="黑体" w:eastAsia="黑体"/>
          <w:color w:val="auto"/>
          <w:sz w:val="32"/>
          <w:szCs w:val="32"/>
          <w:lang w:val="en-US" w:eastAsia="zh-CN"/>
        </w:rPr>
      </w:pPr>
      <w:bookmarkStart w:id="16" w:name="_Toc23267"/>
      <w:r>
        <w:rPr>
          <w:rFonts w:hint="eastAsia" w:ascii="黑体" w:hAnsi="黑体" w:eastAsia="黑体"/>
          <w:color w:val="auto"/>
          <w:sz w:val="32"/>
          <w:szCs w:val="32"/>
          <w:lang w:val="en-US" w:eastAsia="zh-CN"/>
        </w:rPr>
        <w:t>第三章 强化科技创新，开启高质量转型发展新征程</w:t>
      </w:r>
      <w:bookmarkEnd w:id="16"/>
    </w:p>
    <w:p w14:paraId="255675BE">
      <w:pPr>
        <w:shd w:val="clear" w:color="auto" w:fill="auto"/>
        <w:spacing w:before="120" w:beforeLines="50" w:after="120" w:afterLines="50" w:line="360" w:lineRule="auto"/>
        <w:ind w:firstLine="643" w:firstLineChars="200"/>
        <w:outlineLvl w:val="0"/>
        <w:rPr>
          <w:rFonts w:hint="default" w:ascii="楷体" w:hAnsi="楷体" w:eastAsia="楷体" w:cs="楷体"/>
          <w:b/>
          <w:bCs/>
          <w:color w:val="auto"/>
          <w:kern w:val="2"/>
          <w:sz w:val="32"/>
          <w:szCs w:val="32"/>
          <w:u w:val="none" w:color="auto"/>
          <w:lang w:val="en-US" w:eastAsia="zh-CN" w:bidi="ar-SA"/>
        </w:rPr>
      </w:pPr>
      <w:bookmarkStart w:id="17" w:name="_Toc308"/>
      <w:r>
        <w:rPr>
          <w:rFonts w:hint="eastAsia" w:ascii="楷体" w:hAnsi="楷体" w:eastAsia="楷体" w:cs="楷体"/>
          <w:b/>
          <w:bCs/>
          <w:color w:val="auto"/>
          <w:kern w:val="2"/>
          <w:sz w:val="32"/>
          <w:szCs w:val="32"/>
          <w:u w:val="none" w:color="auto"/>
          <w:lang w:val="en-US" w:eastAsia="zh-CN" w:bidi="ar-SA"/>
        </w:rPr>
        <w:t>一、实施科技创新重大工程</w:t>
      </w:r>
      <w:bookmarkEnd w:id="17"/>
    </w:p>
    <w:p w14:paraId="485D7B5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textAlignment w:val="auto"/>
        <w:outlineLvl w:val="2"/>
        <w:rPr>
          <w:rFonts w:hint="eastAsia" w:ascii="仿宋_GB2312" w:hAnsi="仿宋_GB2312" w:eastAsia="仿宋_GB2312" w:cs="仿宋_GB2312"/>
          <w:b/>
          <w:bCs/>
          <w:color w:val="auto"/>
          <w:kern w:val="0"/>
          <w:sz w:val="32"/>
          <w:szCs w:val="32"/>
          <w:lang w:val="en-US" w:eastAsia="zh-CN" w:bidi="ar-SA"/>
        </w:rPr>
      </w:pPr>
      <w:bookmarkStart w:id="18" w:name="_Toc424642988"/>
      <w:bookmarkStart w:id="19" w:name="_Toc21867"/>
      <w:r>
        <w:rPr>
          <w:rFonts w:hint="eastAsia" w:ascii="仿宋_GB2312" w:hAnsi="仿宋_GB2312" w:eastAsia="仿宋_GB2312" w:cs="仿宋_GB2312"/>
          <w:b/>
          <w:bCs/>
          <w:color w:val="auto"/>
          <w:kern w:val="0"/>
          <w:sz w:val="32"/>
          <w:szCs w:val="32"/>
          <w:lang w:val="en-US" w:eastAsia="zh-CN" w:bidi="ar-SA"/>
        </w:rPr>
        <w:t>（一）实施创新平台建设工程</w:t>
      </w:r>
      <w:bookmarkEnd w:id="18"/>
      <w:bookmarkEnd w:id="19"/>
    </w:p>
    <w:p w14:paraId="3751EAC1">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left="0"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1.搭建产业创新平台</w:t>
      </w:r>
    </w:p>
    <w:p w14:paraId="4F451CE8">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kern w:val="2"/>
          <w:sz w:val="32"/>
          <w:szCs w:val="32"/>
          <w:u w:val="none"/>
          <w:lang w:val="zh-CN" w:eastAsia="zh-CN" w:bidi="ar-SA"/>
        </w:rPr>
        <w:t>以开发区为载体，</w:t>
      </w:r>
      <w:r>
        <w:rPr>
          <w:rFonts w:hint="eastAsia" w:ascii="仿宋_GB2312" w:hAnsi="仿宋_GB2312" w:eastAsia="仿宋_GB2312" w:cs="仿宋_GB2312"/>
          <w:color w:val="auto"/>
          <w:sz w:val="32"/>
          <w:szCs w:val="32"/>
          <w:lang w:val="en-US" w:eastAsia="zh-CN"/>
        </w:rPr>
        <w:t>完善创新创业服务平台体系，鼓励创新创业孵化体系建设，支持新型创业服务机构发展，</w:t>
      </w:r>
      <w:r>
        <w:rPr>
          <w:rFonts w:hint="eastAsia" w:ascii="仿宋_GB2312" w:hAnsi="仿宋_GB2312" w:eastAsia="仿宋_GB2312" w:cs="仿宋_GB2312"/>
          <w:color w:val="auto"/>
          <w:kern w:val="2"/>
          <w:sz w:val="32"/>
          <w:szCs w:val="32"/>
          <w:u w:val="none"/>
          <w:lang w:val="en-US" w:eastAsia="zh-CN" w:bidi="ar-SA"/>
        </w:rPr>
        <w:t>积极打造国家级、省级双创示范基地。</w:t>
      </w:r>
      <w:r>
        <w:rPr>
          <w:rFonts w:hint="eastAsia" w:ascii="仿宋_GB2312" w:hAnsi="仿宋_GB2312" w:eastAsia="仿宋_GB2312" w:cs="仿宋_GB2312"/>
          <w:color w:val="auto"/>
          <w:sz w:val="32"/>
          <w:szCs w:val="32"/>
          <w:lang w:val="zh-CN" w:eastAsia="zh-CN"/>
        </w:rPr>
        <w:t>加快</w:t>
      </w:r>
      <w:r>
        <w:rPr>
          <w:rFonts w:hint="eastAsia" w:ascii="仿宋_GB2312" w:hAnsi="Calibri" w:eastAsia="仿宋_GB2312" w:cs="宋体"/>
          <w:b w:val="0"/>
          <w:bCs w:val="0"/>
          <w:color w:val="auto"/>
          <w:kern w:val="2"/>
          <w:sz w:val="32"/>
          <w:szCs w:val="32"/>
          <w:u w:val="none"/>
          <w:lang w:val="en-US" w:eastAsia="zh-CN" w:bidi="ar-SA"/>
        </w:rPr>
        <w:t>需求导向、绩效导向的</w:t>
      </w:r>
      <w:r>
        <w:rPr>
          <w:rFonts w:hint="eastAsia" w:ascii="仿宋_GB2312" w:hAnsi="Calibri" w:eastAsia="仿宋_GB2312" w:cs="宋体"/>
          <w:b w:val="0"/>
          <w:bCs w:val="0"/>
          <w:color w:val="auto"/>
          <w:kern w:val="2"/>
          <w:sz w:val="32"/>
          <w:szCs w:val="32"/>
          <w:u w:val="none"/>
          <w:lang w:val="zh-CN" w:eastAsia="zh-CN" w:bidi="ar-SA"/>
        </w:rPr>
        <w:t>科技创新平台建设，</w:t>
      </w:r>
      <w:r>
        <w:rPr>
          <w:rFonts w:hint="eastAsia" w:ascii="仿宋_GB2312" w:hAnsi="仿宋_GB2312" w:eastAsia="仿宋_GB2312" w:cs="仿宋_GB2312"/>
          <w:color w:val="auto"/>
          <w:sz w:val="32"/>
          <w:szCs w:val="32"/>
          <w:lang w:val="zh-CN" w:eastAsia="zh-CN"/>
        </w:rPr>
        <w:t>促进科技资源开放共享，</w:t>
      </w:r>
      <w:r>
        <w:rPr>
          <w:rFonts w:hint="eastAsia" w:ascii="仿宋_GB2312" w:hAnsi="仿宋_GB2312" w:eastAsia="仿宋_GB2312" w:cs="仿宋_GB2312"/>
          <w:color w:val="auto"/>
          <w:sz w:val="32"/>
          <w:szCs w:val="32"/>
          <w:lang w:val="en-US" w:eastAsia="zh-CN"/>
        </w:rPr>
        <w:t>加快建设具有资源型经济转型特色的区域创新体系，形成创新驱动发展新格局。加快创建企业技术中心、工程技术中心、产业技术创新联盟等高水平创新平台，鼓励企业与高校、科研院所联合建设</w:t>
      </w:r>
      <w:r>
        <w:rPr>
          <w:rFonts w:hint="eastAsia" w:ascii="仿宋_GB2312" w:hAnsi="Calibri" w:eastAsia="仿宋_GB2312" w:cs="宋体"/>
          <w:b w:val="0"/>
          <w:bCs w:val="0"/>
          <w:color w:val="auto"/>
          <w:kern w:val="2"/>
          <w:sz w:val="32"/>
          <w:szCs w:val="32"/>
          <w:u w:val="none"/>
          <w:lang w:val="en-US" w:eastAsia="zh-CN" w:bidi="ar-SA"/>
        </w:rPr>
        <w:t>技术创新联盟和技术中心。</w:t>
      </w:r>
      <w:r>
        <w:rPr>
          <w:rFonts w:hint="eastAsia" w:ascii="仿宋_GB2312" w:hAnsi="仿宋_GB2312" w:eastAsia="仿宋_GB2312" w:cs="仿宋_GB2312"/>
          <w:color w:val="auto"/>
          <w:sz w:val="32"/>
          <w:szCs w:val="32"/>
          <w:lang w:val="en-US" w:eastAsia="zh-CN"/>
        </w:rPr>
        <w:t>不断强化创新平台和技术创新联盟在</w:t>
      </w:r>
      <w:r>
        <w:rPr>
          <w:rFonts w:hint="eastAsia" w:ascii="仿宋_GB2312" w:hAnsi="Calibri" w:eastAsia="仿宋_GB2312" w:cs="宋体"/>
          <w:b w:val="0"/>
          <w:bCs w:val="0"/>
          <w:color w:val="auto"/>
          <w:kern w:val="2"/>
          <w:sz w:val="32"/>
          <w:szCs w:val="32"/>
          <w:u w:val="none"/>
          <w:lang w:val="en-US" w:eastAsia="zh-CN" w:bidi="ar-SA"/>
        </w:rPr>
        <w:t>产业关键共性技术攻关、成果转化</w:t>
      </w:r>
      <w:r>
        <w:rPr>
          <w:rFonts w:hint="eastAsia" w:ascii="仿宋_GB2312" w:hAnsi="仿宋_GB2312" w:eastAsia="仿宋_GB2312" w:cs="仿宋_GB2312"/>
          <w:color w:val="auto"/>
          <w:sz w:val="32"/>
          <w:szCs w:val="32"/>
          <w:lang w:val="en-US" w:eastAsia="zh-CN"/>
        </w:rPr>
        <w:t>等方面的</w:t>
      </w:r>
      <w:r>
        <w:rPr>
          <w:rFonts w:hint="eastAsia" w:ascii="仿宋_GB2312" w:hAnsi="Calibri" w:eastAsia="仿宋_GB2312" w:cs="宋体"/>
          <w:b w:val="0"/>
          <w:bCs w:val="0"/>
          <w:color w:val="auto"/>
          <w:kern w:val="2"/>
          <w:sz w:val="32"/>
          <w:szCs w:val="32"/>
          <w:u w:val="none"/>
          <w:lang w:val="en-US" w:eastAsia="zh-CN" w:bidi="ar-SA"/>
        </w:rPr>
        <w:t>核心作用</w:t>
      </w:r>
      <w:r>
        <w:rPr>
          <w:rFonts w:hint="eastAsia" w:ascii="仿宋_GB2312" w:hAnsi="仿宋_GB2312" w:eastAsia="仿宋_GB2312" w:cs="仿宋_GB2312"/>
          <w:color w:val="auto"/>
          <w:sz w:val="32"/>
          <w:szCs w:val="32"/>
          <w:lang w:val="en-US" w:eastAsia="zh-CN"/>
        </w:rPr>
        <w:t>。</w:t>
      </w:r>
    </w:p>
    <w:p w14:paraId="469216C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left="0" w:leftChars="0"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2.打造战略科技力量</w:t>
      </w:r>
    </w:p>
    <w:p w14:paraId="1F2995B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围绕产业创新发展需求，加大政策扶持力度，引导构建以高校院所和龙头企业为核心、产业上下游骨干企业加盟的产业技术协同创新联盟，集中力量支持由产业技术协同创新联盟主导或组织的产业关键技术攻关与推广应用，</w:t>
      </w:r>
      <w:r>
        <w:rPr>
          <w:rFonts w:hint="eastAsia" w:ascii="仿宋_GB2312" w:hAnsi="Calibri" w:eastAsia="仿宋_GB2312" w:cs="宋体"/>
          <w:b w:val="0"/>
          <w:bCs w:val="0"/>
          <w:color w:val="auto"/>
          <w:kern w:val="2"/>
          <w:sz w:val="32"/>
          <w:szCs w:val="32"/>
          <w:u w:val="none" w:color="auto"/>
          <w:lang w:val="en-US" w:eastAsia="zh-CN" w:bidi="ar-SA"/>
        </w:rPr>
        <w:t>以产业链配置创新链，以创新链完善资金链、人才链与服务链</w:t>
      </w:r>
      <w:r>
        <w:rPr>
          <w:rFonts w:hint="eastAsia" w:ascii="仿宋_GB2312" w:eastAsia="仿宋_GB2312" w:cs="宋体"/>
          <w:b w:val="0"/>
          <w:bCs w:val="0"/>
          <w:color w:val="auto"/>
          <w:kern w:val="2"/>
          <w:sz w:val="32"/>
          <w:szCs w:val="32"/>
          <w:u w:val="none" w:color="auto"/>
          <w:lang w:val="en-US" w:eastAsia="zh-CN" w:bidi="ar-SA"/>
        </w:rPr>
        <w:t>，进而提升价值链。</w:t>
      </w:r>
      <w:r>
        <w:rPr>
          <w:rFonts w:hint="eastAsia" w:ascii="仿宋_GB2312" w:hAnsi="仿宋_GB2312" w:eastAsia="仿宋_GB2312" w:cs="仿宋_GB2312"/>
          <w:color w:val="auto"/>
          <w:sz w:val="32"/>
          <w:szCs w:val="32"/>
          <w:lang w:val="en-US" w:eastAsia="zh-CN"/>
        </w:rPr>
        <w:t>完善产学研协同创新机制，加大对产学研协同创新的财政支持力度，通过补贴或贴息的方式支持企业开展研发和产业化。到2025年，建成产业技术协同创新联盟</w:t>
      </w:r>
      <w:r>
        <w:rPr>
          <w:rFonts w:hint="eastAsia" w:ascii="仿宋_GB2312" w:hAnsi="仿宋_GB2312" w:eastAsia="仿宋_GB2312" w:cs="仿宋_GB2312"/>
          <w:color w:val="auto"/>
          <w:kern w:val="2"/>
          <w:sz w:val="32"/>
          <w:szCs w:val="32"/>
          <w:u w:val="none" w:color="auto"/>
          <w:lang w:val="en-US" w:eastAsia="zh-CN" w:bidi="ar-SA"/>
        </w:rPr>
        <w:t>2个以上，</w:t>
      </w:r>
      <w:r>
        <w:rPr>
          <w:rFonts w:hint="eastAsia" w:ascii="仿宋_GB2312" w:hAnsi="仿宋_GB2312" w:eastAsia="仿宋_GB2312" w:cs="仿宋_GB2312"/>
          <w:color w:val="auto"/>
          <w:sz w:val="32"/>
          <w:szCs w:val="32"/>
          <w:lang w:val="en-US" w:eastAsia="zh-CN"/>
        </w:rPr>
        <w:t>发挥重要作用。落实企业研发、创新扶持政策，鼓励企业抓住市场需求及时开展重大产业关键技术、装备和产品的研发攻关，购买创新服务、开展技术合作。推动大中型工业企业、高新技术企业</w:t>
      </w:r>
      <w:r>
        <w:rPr>
          <w:rFonts w:hint="eastAsia" w:ascii="仿宋_GB2312" w:hAnsi="Calibri" w:eastAsia="仿宋_GB2312" w:cs="宋体"/>
          <w:b w:val="0"/>
          <w:bCs w:val="0"/>
          <w:color w:val="auto"/>
          <w:kern w:val="2"/>
          <w:sz w:val="32"/>
          <w:szCs w:val="32"/>
          <w:u w:val="none" w:color="auto"/>
          <w:lang w:val="en-US" w:eastAsia="zh-CN" w:bidi="ar-SA"/>
        </w:rPr>
        <w:t>建设研发机构</w:t>
      </w:r>
      <w:r>
        <w:rPr>
          <w:rFonts w:hint="eastAsia" w:ascii="仿宋_GB2312" w:hAnsi="仿宋_GB2312" w:eastAsia="仿宋_GB2312" w:cs="仿宋_GB2312"/>
          <w:color w:val="auto"/>
          <w:sz w:val="32"/>
          <w:szCs w:val="32"/>
          <w:lang w:val="en-US" w:eastAsia="zh-CN"/>
        </w:rPr>
        <w:t>，着力提升技术创新支撑企业转型</w:t>
      </w:r>
      <w:r>
        <w:rPr>
          <w:rFonts w:hint="eastAsia" w:ascii="仿宋_GB2312" w:hAnsi="Calibri" w:eastAsia="仿宋_GB2312" w:cs="宋体"/>
          <w:b w:val="0"/>
          <w:bCs w:val="0"/>
          <w:color w:val="auto"/>
          <w:kern w:val="2"/>
          <w:sz w:val="32"/>
          <w:szCs w:val="32"/>
          <w:u w:val="none" w:color="auto"/>
          <w:lang w:val="en-US" w:eastAsia="zh-CN" w:bidi="ar-SA"/>
        </w:rPr>
        <w:t>发展</w:t>
      </w:r>
      <w:r>
        <w:rPr>
          <w:rFonts w:hint="eastAsia" w:ascii="仿宋_GB2312" w:hAnsi="仿宋_GB2312" w:eastAsia="仿宋_GB2312" w:cs="仿宋_GB2312"/>
          <w:color w:val="auto"/>
          <w:sz w:val="32"/>
          <w:szCs w:val="32"/>
          <w:lang w:val="en-US" w:eastAsia="zh-CN"/>
        </w:rPr>
        <w:t>的能力。鼓励骨干企业建设国家级、省级重点实验室，开展关键核心技术研发和重大战略产品开发。</w:t>
      </w:r>
    </w:p>
    <w:p w14:paraId="4070B24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textAlignment w:val="auto"/>
        <w:outlineLvl w:val="2"/>
        <w:rPr>
          <w:rFonts w:hint="eastAsia" w:ascii="仿宋_GB2312" w:hAnsi="仿宋_GB2312" w:eastAsia="仿宋_GB2312" w:cs="仿宋_GB2312"/>
          <w:b/>
          <w:bCs/>
          <w:color w:val="auto"/>
          <w:kern w:val="0"/>
          <w:sz w:val="32"/>
          <w:szCs w:val="32"/>
          <w:lang w:val="en-US" w:eastAsia="zh-CN" w:bidi="ar-SA"/>
        </w:rPr>
      </w:pPr>
      <w:bookmarkStart w:id="20" w:name="_Toc28470"/>
      <w:r>
        <w:rPr>
          <w:rFonts w:hint="eastAsia" w:ascii="仿宋_GB2312" w:hAnsi="仿宋_GB2312" w:eastAsia="仿宋_GB2312" w:cs="仿宋_GB2312"/>
          <w:b/>
          <w:bCs/>
          <w:color w:val="auto"/>
          <w:kern w:val="0"/>
          <w:sz w:val="32"/>
          <w:szCs w:val="32"/>
          <w:lang w:val="en-US" w:eastAsia="zh-CN" w:bidi="ar-SA"/>
        </w:rPr>
        <w:t>（二）实施创新支撑体系提升工程</w:t>
      </w:r>
      <w:bookmarkEnd w:id="20"/>
    </w:p>
    <w:p w14:paraId="0A9B2354">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1.推进开发区改革创新</w:t>
      </w:r>
    </w:p>
    <w:p w14:paraId="4F5AAE03">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kern w:val="2"/>
          <w:sz w:val="32"/>
          <w:szCs w:val="32"/>
          <w:u w:val="none" w:color="auto"/>
          <w:lang w:val="en-US" w:eastAsia="zh-CN" w:bidi="ar-SA"/>
        </w:rPr>
      </w:pPr>
      <w:r>
        <w:rPr>
          <w:rFonts w:hint="eastAsia" w:ascii="仿宋_GB2312" w:hAnsi="仿宋_GB2312" w:eastAsia="仿宋_GB2312" w:cs="仿宋_GB2312"/>
          <w:color w:val="auto"/>
          <w:kern w:val="2"/>
          <w:sz w:val="32"/>
          <w:szCs w:val="32"/>
          <w:u w:val="none" w:color="auto"/>
          <w:lang w:val="en-US" w:eastAsia="zh-CN" w:bidi="ar-SA"/>
        </w:rPr>
        <w:t>推进开发区“三化三制”改革全面到位，着力在提升管理水平、激发运营活力上取得新突破。</w:t>
      </w:r>
      <w:r>
        <w:rPr>
          <w:rFonts w:hint="eastAsia" w:ascii="仿宋_GB2312" w:hAnsi="仿宋_GB2312" w:eastAsia="仿宋_GB2312" w:cs="仿宋_GB2312"/>
          <w:color w:val="auto"/>
          <w:sz w:val="32"/>
          <w:szCs w:val="32"/>
          <w:lang w:val="en-US" w:eastAsia="zh-CN"/>
        </w:rPr>
        <w:t>依托沁水经济技术开发区，加大创新投入，加快载体建设，完善区域创新体系，优化基础设施和配套功能，</w:t>
      </w:r>
      <w:r>
        <w:rPr>
          <w:rFonts w:hint="eastAsia" w:ascii="仿宋_GB2312" w:hAnsi="仿宋_GB2312" w:eastAsia="仿宋_GB2312" w:cs="仿宋_GB2312"/>
          <w:color w:val="auto"/>
          <w:kern w:val="2"/>
          <w:sz w:val="32"/>
          <w:szCs w:val="32"/>
          <w:u w:val="none" w:color="auto"/>
          <w:lang w:val="en-US" w:eastAsia="zh-CN" w:bidi="ar-SA"/>
        </w:rPr>
        <w:t>打造一批省级以上创新平台和科技型上市企业。坚持“明确目标、重点突破”，精准定位主导产业和细分产业方向，构建“1+2”产业一体化生态圈，</w:t>
      </w:r>
      <w:r>
        <w:rPr>
          <w:rFonts w:hint="eastAsia" w:ascii="仿宋_GB2312" w:hAnsi="Calibri" w:eastAsia="仿宋_GB2312" w:cs="宋体"/>
          <w:b w:val="0"/>
          <w:bCs w:val="0"/>
          <w:color w:val="auto"/>
          <w:kern w:val="2"/>
          <w:sz w:val="32"/>
          <w:szCs w:val="32"/>
          <w:u w:val="none" w:color="auto"/>
          <w:lang w:val="en-US" w:eastAsia="zh-CN" w:bidi="ar-SA"/>
        </w:rPr>
        <w:t>“1”是煤层气主导产业，“2”是与煤层气相关联的装备制造与新材料产业，</w:t>
      </w:r>
      <w:r>
        <w:rPr>
          <w:rFonts w:hint="eastAsia" w:ascii="仿宋_GB2312" w:hAnsi="仿宋_GB2312" w:eastAsia="仿宋_GB2312" w:cs="仿宋_GB2312"/>
          <w:color w:val="auto"/>
          <w:kern w:val="2"/>
          <w:sz w:val="32"/>
          <w:szCs w:val="32"/>
          <w:u w:val="none" w:color="auto"/>
          <w:lang w:val="en-US" w:eastAsia="zh-CN" w:bidi="ar-SA"/>
        </w:rPr>
        <w:t>加快战略性新兴产业集聚，到“十四五”末，开发区在创新能力、对外开放、产业规模、重大应用等方面实现跨越式发展，进入</w:t>
      </w:r>
      <w:r>
        <w:rPr>
          <w:rFonts w:hint="eastAsia" w:ascii="仿宋_GB2312" w:hAnsi="Calibri" w:eastAsia="仿宋_GB2312" w:cs="宋体"/>
          <w:b w:val="0"/>
          <w:bCs w:val="0"/>
          <w:color w:val="auto"/>
          <w:kern w:val="2"/>
          <w:sz w:val="32"/>
          <w:szCs w:val="32"/>
          <w:u w:val="none" w:color="auto"/>
          <w:lang w:val="en-US" w:eastAsia="zh-CN" w:bidi="ar-SA"/>
        </w:rPr>
        <w:t>全省</w:t>
      </w:r>
      <w:r>
        <w:rPr>
          <w:rFonts w:hint="eastAsia" w:ascii="仿宋_GB2312" w:hAnsi="仿宋_GB2312" w:eastAsia="仿宋_GB2312" w:cs="仿宋_GB2312"/>
          <w:color w:val="auto"/>
          <w:kern w:val="2"/>
          <w:sz w:val="32"/>
          <w:szCs w:val="32"/>
          <w:u w:val="none" w:color="auto"/>
          <w:lang w:val="en-US" w:eastAsia="zh-CN" w:bidi="ar-SA"/>
        </w:rPr>
        <w:t>县管开发区“十强”行列。</w:t>
      </w:r>
    </w:p>
    <w:p w14:paraId="7E8D998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2.建设科技产业园</w:t>
      </w:r>
    </w:p>
    <w:p w14:paraId="3896FAC7">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围绕煤炭、煤层气、新材料等</w:t>
      </w:r>
      <w:r>
        <w:rPr>
          <w:rFonts w:hint="eastAsia" w:ascii="仿宋_GB2312" w:hAnsi="Calibri" w:eastAsia="仿宋_GB2312" w:cs="宋体"/>
          <w:b w:val="0"/>
          <w:bCs w:val="0"/>
          <w:color w:val="auto"/>
          <w:kern w:val="2"/>
          <w:sz w:val="32"/>
          <w:szCs w:val="32"/>
          <w:u w:val="none" w:color="auto"/>
          <w:lang w:val="en-US" w:eastAsia="zh-CN" w:bidi="ar-SA"/>
        </w:rPr>
        <w:t>优势特色产业，</w:t>
      </w:r>
      <w:r>
        <w:rPr>
          <w:rFonts w:hint="eastAsia" w:ascii="仿宋_GB2312" w:hAnsi="仿宋_GB2312" w:eastAsia="仿宋_GB2312" w:cs="仿宋_GB2312"/>
          <w:color w:val="auto"/>
          <w:sz w:val="32"/>
          <w:szCs w:val="32"/>
          <w:lang w:val="en-US" w:eastAsia="zh-CN"/>
        </w:rPr>
        <w:t>发挥园区产业集聚与辐射效应，加快产业集群建设和创新要素集聚，增强自主创新能力，实现技术创新链和产业链的有效融合。发展完善从抽采、集输到下游开发利用的煤层气产业集群，加快推进农产品加工集群和医药产业集群，积极创建科技型产业园区。鼓励支持多元化投资建设孵化器，完善种子遴选、研发保障、创业辅导、服务拓展等创业孵化体系，推进众创空间向专业化、实体化方向发展。</w:t>
      </w:r>
    </w:p>
    <w:p w14:paraId="383B81C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3.加强农业科技园区建设</w:t>
      </w:r>
    </w:p>
    <w:p w14:paraId="7103C1DE">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eastAsia="仿宋_GB2312" w:cs="宋体"/>
          <w:b w:val="0"/>
          <w:bCs w:val="0"/>
          <w:color w:val="auto"/>
          <w:kern w:val="2"/>
          <w:sz w:val="32"/>
          <w:szCs w:val="32"/>
          <w:u w:val="none" w:color="auto"/>
          <w:lang w:val="en-US" w:eastAsia="zh-CN" w:bidi="ar-SA"/>
        </w:rPr>
      </w:pPr>
      <w:r>
        <w:rPr>
          <w:rFonts w:hint="eastAsia" w:ascii="仿宋_GB2312" w:hAnsi="仿宋_GB2312" w:eastAsia="仿宋_GB2312" w:cs="仿宋_GB2312"/>
          <w:color w:val="auto"/>
          <w:sz w:val="32"/>
          <w:szCs w:val="32"/>
          <w:lang w:val="en-US" w:eastAsia="zh-CN"/>
        </w:rPr>
        <w:t>全面推进农业科技园区建设，重点建设蜂蜜产业示范园区和银耳产业化科技示范园区，不断强化园区的科技集聚能力、服务引领能力、集成带动能力和扩散支撑能力，培育和孵化一批具有较强竞争力的农业科技型企业，全面提升沁水农产品的科技含量和市场竞争力。</w:t>
      </w:r>
      <w:r>
        <w:rPr>
          <w:rFonts w:hint="eastAsia" w:ascii="仿宋_GB2312" w:eastAsia="仿宋_GB2312" w:cs="宋体"/>
          <w:b w:val="0"/>
          <w:bCs w:val="0"/>
          <w:color w:val="auto"/>
          <w:kern w:val="2"/>
          <w:sz w:val="32"/>
          <w:szCs w:val="32"/>
          <w:u w:val="none" w:color="auto"/>
          <w:lang w:val="en-US" w:eastAsia="zh-CN" w:bidi="ar-SA"/>
        </w:rPr>
        <w:t>贯彻落实创新驱动发展和乡村振兴战略，持续建设</w:t>
      </w:r>
      <w:r>
        <w:rPr>
          <w:rFonts w:hint="eastAsia" w:ascii="仿宋_GB2312" w:hAnsi="Calibri" w:eastAsia="仿宋_GB2312" w:cs="宋体"/>
          <w:b w:val="0"/>
          <w:bCs w:val="0"/>
          <w:color w:val="auto"/>
          <w:kern w:val="2"/>
          <w:sz w:val="32"/>
          <w:szCs w:val="32"/>
          <w:u w:val="none" w:color="auto"/>
          <w:lang w:val="en-US" w:eastAsia="zh-CN" w:bidi="ar-SA"/>
        </w:rPr>
        <w:t>“</w:t>
      </w:r>
      <w:r>
        <w:rPr>
          <w:rFonts w:hint="default" w:ascii="仿宋_GB2312" w:hAnsi="Calibri" w:eastAsia="仿宋_GB2312" w:cs="宋体"/>
          <w:b w:val="0"/>
          <w:bCs w:val="0"/>
          <w:color w:val="auto"/>
          <w:kern w:val="2"/>
          <w:sz w:val="32"/>
          <w:szCs w:val="32"/>
          <w:u w:val="none" w:color="auto"/>
          <w:lang w:val="en-US" w:eastAsia="zh-CN" w:bidi="ar-SA"/>
        </w:rPr>
        <w:t>星创</w:t>
      </w:r>
      <w:r>
        <w:rPr>
          <w:rFonts w:hint="default" w:ascii="仿宋_GB2312" w:eastAsia="仿宋_GB2312" w:cs="宋体"/>
          <w:b w:val="0"/>
          <w:bCs w:val="0"/>
          <w:color w:val="auto"/>
          <w:kern w:val="2"/>
          <w:sz w:val="32"/>
          <w:szCs w:val="32"/>
          <w:u w:val="none" w:color="auto"/>
          <w:lang w:val="en-US" w:eastAsia="zh-CN" w:bidi="ar-SA"/>
        </w:rPr>
        <w:t>天地</w:t>
      </w:r>
      <w:r>
        <w:rPr>
          <w:rFonts w:hint="eastAsia" w:ascii="仿宋_GB2312" w:eastAsia="仿宋_GB2312" w:cs="宋体"/>
          <w:b w:val="0"/>
          <w:bCs w:val="0"/>
          <w:color w:val="auto"/>
          <w:kern w:val="2"/>
          <w:sz w:val="32"/>
          <w:szCs w:val="32"/>
          <w:u w:val="none" w:color="auto"/>
          <w:lang w:val="en-US" w:eastAsia="zh-CN" w:bidi="ar-SA"/>
        </w:rPr>
        <w:t>”等农业创新载体，激发农业农村创新创业活力。</w:t>
      </w:r>
    </w:p>
    <w:p w14:paraId="72ADEE4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textAlignment w:val="auto"/>
        <w:outlineLvl w:val="2"/>
        <w:rPr>
          <w:rFonts w:hint="eastAsia" w:ascii="仿宋_GB2312" w:hAnsi="仿宋_GB2312" w:eastAsia="仿宋_GB2312" w:cs="仿宋_GB2312"/>
          <w:b/>
          <w:bCs/>
          <w:color w:val="auto"/>
          <w:kern w:val="0"/>
          <w:sz w:val="32"/>
          <w:szCs w:val="32"/>
          <w:lang w:val="en-US" w:eastAsia="zh-CN" w:bidi="ar-SA"/>
        </w:rPr>
      </w:pPr>
      <w:bookmarkStart w:id="21" w:name="_Toc23217"/>
      <w:r>
        <w:rPr>
          <w:rFonts w:hint="eastAsia" w:ascii="仿宋_GB2312" w:hAnsi="仿宋_GB2312" w:eastAsia="仿宋_GB2312" w:cs="仿宋_GB2312"/>
          <w:b/>
          <w:bCs/>
          <w:color w:val="auto"/>
          <w:kern w:val="0"/>
          <w:sz w:val="32"/>
          <w:szCs w:val="32"/>
          <w:lang w:val="en-US" w:eastAsia="zh-CN" w:bidi="ar-SA"/>
        </w:rPr>
        <w:t>（三）实施创新主体培育工程</w:t>
      </w:r>
      <w:bookmarkEnd w:id="21"/>
    </w:p>
    <w:p w14:paraId="74D0914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leftChars="0"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1.优先培育科技型企业</w:t>
      </w:r>
    </w:p>
    <w:p w14:paraId="40D217D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探索培育</w:t>
      </w:r>
      <w:r>
        <w:rPr>
          <w:rFonts w:hint="eastAsia" w:ascii="仿宋_GB2312" w:hAnsi="Calibri" w:eastAsia="仿宋_GB2312" w:cs="宋体"/>
          <w:b w:val="0"/>
          <w:bCs w:val="0"/>
          <w:color w:val="auto"/>
          <w:kern w:val="2"/>
          <w:sz w:val="32"/>
          <w:szCs w:val="32"/>
          <w:u w:val="none" w:color="auto"/>
          <w:lang w:val="en-US" w:eastAsia="zh-CN" w:bidi="ar-SA"/>
        </w:rPr>
        <w:t>高科技领军企业</w:t>
      </w:r>
      <w:r>
        <w:rPr>
          <w:rFonts w:hint="eastAsia" w:ascii="仿宋_GB2312" w:hAnsi="仿宋_GB2312" w:eastAsia="仿宋_GB2312" w:cs="仿宋_GB2312"/>
          <w:color w:val="auto"/>
          <w:sz w:val="32"/>
          <w:szCs w:val="32"/>
          <w:lang w:val="en-US" w:eastAsia="zh-CN"/>
        </w:rPr>
        <w:t>，在</w:t>
      </w:r>
      <w:r>
        <w:rPr>
          <w:rFonts w:hint="eastAsia" w:ascii="仿宋_GB2312" w:hAnsi="Calibri" w:eastAsia="仿宋_GB2312" w:cs="宋体"/>
          <w:b w:val="0"/>
          <w:bCs w:val="0"/>
          <w:color w:val="auto"/>
          <w:kern w:val="2"/>
          <w:sz w:val="32"/>
          <w:szCs w:val="32"/>
          <w:u w:val="none" w:color="auto"/>
          <w:lang w:val="en-US" w:eastAsia="zh-CN" w:bidi="ar-SA"/>
        </w:rPr>
        <w:t>煤层气、装备制造、新材料、新能源等</w:t>
      </w:r>
      <w:r>
        <w:rPr>
          <w:rFonts w:hint="eastAsia" w:ascii="仿宋_GB2312" w:hAnsi="仿宋_GB2312" w:eastAsia="仿宋_GB2312" w:cs="仿宋_GB2312"/>
          <w:color w:val="auto"/>
          <w:sz w:val="32"/>
          <w:szCs w:val="32"/>
          <w:lang w:val="en-US" w:eastAsia="zh-CN"/>
        </w:rPr>
        <w:t>重点行业培养领军企业，对成长性好、创新能力强的本地企业重点扶持，培育一批有潜质的企业成为</w:t>
      </w:r>
      <w:r>
        <w:rPr>
          <w:rFonts w:hint="eastAsia" w:ascii="仿宋_GB2312" w:hAnsi="Calibri" w:eastAsia="仿宋_GB2312" w:cs="宋体"/>
          <w:b w:val="0"/>
          <w:bCs w:val="0"/>
          <w:color w:val="auto"/>
          <w:kern w:val="2"/>
          <w:sz w:val="32"/>
          <w:szCs w:val="32"/>
          <w:u w:val="none" w:color="auto"/>
          <w:lang w:val="en-US" w:eastAsia="zh-CN" w:bidi="ar-SA"/>
        </w:rPr>
        <w:t>高科技领军企业</w:t>
      </w:r>
      <w:r>
        <w:rPr>
          <w:rFonts w:hint="eastAsia" w:ascii="仿宋_GB2312" w:hAnsi="仿宋_GB2312" w:eastAsia="仿宋_GB2312" w:cs="仿宋_GB2312"/>
          <w:color w:val="auto"/>
          <w:sz w:val="32"/>
          <w:szCs w:val="32"/>
          <w:lang w:val="en-US" w:eastAsia="zh-CN"/>
        </w:rPr>
        <w:t>。持续实施高新技术企业倍增计划和“小升规”计划，在人才、资金、项目、政策、研发等方面加大对高新技术企业的支持力度。壮大科技型中小微企业，实施专精特新“</w:t>
      </w:r>
      <w:r>
        <w:rPr>
          <w:rFonts w:hint="default" w:ascii="仿宋_GB2312" w:hAnsi="仿宋_GB2312" w:eastAsia="仿宋_GB2312" w:cs="仿宋_GB2312"/>
          <w:color w:val="auto"/>
          <w:sz w:val="32"/>
          <w:szCs w:val="32"/>
          <w:lang w:val="en-US" w:eastAsia="zh-CN"/>
        </w:rPr>
        <w:t>小巨人”</w:t>
      </w:r>
      <w:r>
        <w:rPr>
          <w:rFonts w:hint="eastAsia" w:ascii="仿宋_GB2312" w:hAnsi="仿宋_GB2312" w:eastAsia="仿宋_GB2312" w:cs="仿宋_GB2312"/>
          <w:color w:val="auto"/>
          <w:sz w:val="32"/>
          <w:szCs w:val="32"/>
          <w:lang w:val="en-US" w:eastAsia="zh-CN"/>
        </w:rPr>
        <w:t>培育计划。</w:t>
      </w:r>
    </w:p>
    <w:p w14:paraId="7F87520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leftChars="0"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2.全面提升企业创新能力</w:t>
      </w:r>
    </w:p>
    <w:p w14:paraId="66F05C6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强化企业创新主体地位，着力使企业成为创新决策、研发投入和科技成果应用的主体。支持企业参与承担国家及省、市重大科技专项，吸纳</w:t>
      </w:r>
      <w:r>
        <w:rPr>
          <w:rFonts w:hint="eastAsia" w:ascii="仿宋_GB2312" w:hAnsi="Calibri" w:eastAsia="仿宋_GB2312" w:cs="宋体"/>
          <w:b w:val="0"/>
          <w:bCs w:val="0"/>
          <w:color w:val="auto"/>
          <w:kern w:val="2"/>
          <w:sz w:val="32"/>
          <w:szCs w:val="32"/>
          <w:u w:val="none" w:color="auto"/>
          <w:lang w:val="en-US" w:eastAsia="zh-CN" w:bidi="ar-SA"/>
        </w:rPr>
        <w:t>企业参与重大科技项目决策、技术创新规划和政策制定</w:t>
      </w:r>
      <w:r>
        <w:rPr>
          <w:rFonts w:hint="eastAsia" w:ascii="仿宋_GB2312" w:hAnsi="仿宋_GB2312" w:eastAsia="仿宋_GB2312" w:cs="仿宋_GB2312"/>
          <w:color w:val="auto"/>
          <w:sz w:val="32"/>
          <w:szCs w:val="32"/>
          <w:lang w:val="en-US" w:eastAsia="zh-CN"/>
        </w:rPr>
        <w:t>，提升企业在创新决策中的“话语权”。引导企业加大研发投入，支持企业深化</w:t>
      </w:r>
      <w:r>
        <w:rPr>
          <w:rFonts w:hint="eastAsia" w:ascii="仿宋_GB2312" w:hAnsi="Calibri" w:eastAsia="仿宋_GB2312" w:cs="宋体"/>
          <w:b w:val="0"/>
          <w:bCs w:val="0"/>
          <w:color w:val="auto"/>
          <w:kern w:val="2"/>
          <w:sz w:val="32"/>
          <w:szCs w:val="32"/>
          <w:u w:val="none" w:color="auto"/>
          <w:lang w:val="en-US" w:eastAsia="zh-CN" w:bidi="ar-SA"/>
        </w:rPr>
        <w:t>产学研合作</w:t>
      </w:r>
      <w:r>
        <w:rPr>
          <w:rFonts w:hint="eastAsia" w:ascii="仿宋_GB2312" w:hAnsi="仿宋_GB2312" w:eastAsia="仿宋_GB2312" w:cs="仿宋_GB2312"/>
          <w:color w:val="auto"/>
          <w:sz w:val="32"/>
          <w:szCs w:val="32"/>
          <w:lang w:val="en-US" w:eastAsia="zh-CN"/>
        </w:rPr>
        <w:t>，建立与省内外高校和科研院所利益共享、风险共担的长期合作机制，鼓励支持企业加大创新型人才引进、培养力度。</w:t>
      </w:r>
    </w:p>
    <w:p w14:paraId="7B826832">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3.着力培养创新型企业家</w:t>
      </w:r>
    </w:p>
    <w:p w14:paraId="3E3F7D88">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以增强创新意识、提高创新管理水平为重点，培养造就一批具有强烈机遇意识、敏锐战略眼光、高超协调能力、持久学习能力的创新型企业家。将学历教育与非学历教育、企业内部培育与企业外部培训、“引进来”和“走出去”结合起来，提升综合素质，培养一批“政治坚定、经营精明、责任担当、文化较高”的民营企业家队伍。</w:t>
      </w:r>
    </w:p>
    <w:p w14:paraId="41193C8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textAlignment w:val="auto"/>
        <w:outlineLvl w:val="2"/>
        <w:rPr>
          <w:rFonts w:hint="eastAsia" w:ascii="仿宋_GB2312" w:hAnsi="仿宋_GB2312" w:eastAsia="仿宋_GB2312" w:cs="仿宋_GB2312"/>
          <w:b/>
          <w:bCs/>
          <w:color w:val="auto"/>
          <w:kern w:val="0"/>
          <w:sz w:val="32"/>
          <w:szCs w:val="32"/>
          <w:lang w:val="en-US" w:eastAsia="zh-CN" w:bidi="ar-SA"/>
        </w:rPr>
      </w:pPr>
      <w:bookmarkStart w:id="22" w:name="_Toc14619"/>
      <w:r>
        <w:rPr>
          <w:rFonts w:hint="eastAsia" w:ascii="仿宋_GB2312" w:hAnsi="仿宋_GB2312" w:eastAsia="仿宋_GB2312" w:cs="仿宋_GB2312"/>
          <w:b/>
          <w:bCs/>
          <w:color w:val="auto"/>
          <w:kern w:val="0"/>
          <w:sz w:val="32"/>
          <w:szCs w:val="32"/>
          <w:lang w:val="en-US" w:eastAsia="zh-CN" w:bidi="ar-SA"/>
        </w:rPr>
        <w:t>（四）实施创新成果转化工程</w:t>
      </w:r>
      <w:bookmarkEnd w:id="22"/>
    </w:p>
    <w:p w14:paraId="780CA9EC">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360" w:lineRule="auto"/>
        <w:ind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1.加强科技成果转化应用</w:t>
      </w:r>
    </w:p>
    <w:p w14:paraId="5AA82EA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建立和完善科技成果转移转化体系和机制，提高科技成果转化率，促进科技与经济紧密结合。建立科技成果供给数据库和企业技术需求数据库，完善科技管理信息系统，对科技计划全过程进行信息管理。培育科技成果转移转化的专业化中介机构和人才队伍，重点建设科技创业孵化中心和科技服务中心。</w:t>
      </w:r>
      <w:r>
        <w:rPr>
          <w:rFonts w:hint="eastAsia" w:ascii="仿宋_GB2312" w:hAnsi="Calibri" w:eastAsia="仿宋_GB2312" w:cs="宋体"/>
          <w:b w:val="0"/>
          <w:bCs w:val="0"/>
          <w:color w:val="auto"/>
          <w:kern w:val="2"/>
          <w:sz w:val="32"/>
          <w:szCs w:val="32"/>
          <w:u w:val="none" w:color="auto"/>
          <w:lang w:val="en-US" w:eastAsia="zh-CN" w:bidi="ar-SA"/>
        </w:rPr>
        <w:t>建立健全科技成果登记制度，强化落实技术合同认定登记制度。鼓励科技成果以许可、</w:t>
      </w:r>
      <w:r>
        <w:rPr>
          <w:rFonts w:hint="eastAsia" w:ascii="仿宋_GB2312" w:hAnsi="仿宋_GB2312" w:eastAsia="仿宋_GB2312" w:cs="仿宋_GB2312"/>
          <w:color w:val="auto"/>
          <w:sz w:val="32"/>
          <w:szCs w:val="32"/>
          <w:lang w:val="en-US" w:eastAsia="zh-CN"/>
        </w:rPr>
        <w:t>转让、作价入股等方式进行技术转移。坚持网上技术市场与实体技术市场相结合，</w:t>
      </w:r>
      <w:r>
        <w:rPr>
          <w:rFonts w:hint="eastAsia" w:ascii="仿宋_GB2312" w:hAnsi="Calibri" w:eastAsia="仿宋_GB2312" w:cs="宋体"/>
          <w:b w:val="0"/>
          <w:bCs w:val="0"/>
          <w:color w:val="auto"/>
          <w:kern w:val="2"/>
          <w:sz w:val="32"/>
          <w:szCs w:val="32"/>
          <w:u w:val="none" w:color="auto"/>
          <w:lang w:val="en-US" w:eastAsia="zh-CN" w:bidi="ar-SA"/>
        </w:rPr>
        <w:t>推动</w:t>
      </w:r>
      <w:r>
        <w:rPr>
          <w:rFonts w:hint="eastAsia" w:ascii="仿宋_GB2312" w:hAnsi="仿宋_GB2312" w:eastAsia="仿宋_GB2312" w:cs="仿宋_GB2312"/>
          <w:color w:val="auto"/>
          <w:sz w:val="32"/>
          <w:szCs w:val="32"/>
          <w:lang w:val="en-US" w:eastAsia="zh-CN"/>
        </w:rPr>
        <w:t>技术交易市场和技术转移平台建设，尽快建成集展示、交易、交流、</w:t>
      </w:r>
      <w:r>
        <w:rPr>
          <w:rFonts w:hint="eastAsia" w:ascii="仿宋_GB2312" w:hAnsi="Calibri" w:eastAsia="仿宋_GB2312" w:cs="宋体"/>
          <w:b w:val="0"/>
          <w:bCs w:val="0"/>
          <w:color w:val="auto"/>
          <w:kern w:val="2"/>
          <w:sz w:val="32"/>
          <w:szCs w:val="32"/>
          <w:u w:val="none" w:color="auto"/>
          <w:lang w:val="en-US" w:eastAsia="zh-CN" w:bidi="ar-SA"/>
        </w:rPr>
        <w:t>合作于一体</w:t>
      </w:r>
      <w:r>
        <w:rPr>
          <w:rFonts w:hint="eastAsia" w:ascii="仿宋_GB2312" w:hAnsi="仿宋_GB2312" w:eastAsia="仿宋_GB2312" w:cs="仿宋_GB2312"/>
          <w:color w:val="auto"/>
          <w:sz w:val="32"/>
          <w:szCs w:val="32"/>
          <w:lang w:val="en-US" w:eastAsia="zh-CN"/>
        </w:rPr>
        <w:t>的科技大市场，形成有形与无形、</w:t>
      </w:r>
      <w:r>
        <w:rPr>
          <w:rFonts w:hint="eastAsia" w:ascii="仿宋_GB2312" w:hAnsi="Calibri" w:eastAsia="仿宋_GB2312" w:cs="宋体"/>
          <w:b w:val="0"/>
          <w:bCs w:val="0"/>
          <w:color w:val="auto"/>
          <w:kern w:val="2"/>
          <w:sz w:val="32"/>
          <w:szCs w:val="32"/>
          <w:u w:val="none" w:color="auto"/>
          <w:lang w:val="en-US" w:eastAsia="zh-CN" w:bidi="ar-SA"/>
        </w:rPr>
        <w:t>线上与线下</w:t>
      </w:r>
      <w:r>
        <w:rPr>
          <w:rFonts w:hint="eastAsia" w:ascii="仿宋_GB2312" w:hAnsi="仿宋_GB2312" w:eastAsia="仿宋_GB2312" w:cs="仿宋_GB2312"/>
          <w:color w:val="auto"/>
          <w:sz w:val="32"/>
          <w:szCs w:val="32"/>
          <w:lang w:val="en-US" w:eastAsia="zh-CN"/>
        </w:rPr>
        <w:t>互联、互动、互补的技术市场体系，促进科技成果的资本化、产业化。</w:t>
      </w:r>
    </w:p>
    <w:p w14:paraId="0F98D7C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2.构建产业技术服务体系</w:t>
      </w:r>
    </w:p>
    <w:p w14:paraId="55CF949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围绕战略性新兴产业、优势特色产业，突出产业链、创新链、服务链三链融合，加强布局优化、功能整合和作用发挥，着力构建覆盖科技创新全链条的公共技术服务体系。健全科技中介市场</w:t>
      </w:r>
      <w:r>
        <w:rPr>
          <w:rFonts w:hint="eastAsia" w:ascii="仿宋_GB2312" w:hAnsi="Calibri" w:eastAsia="仿宋_GB2312" w:cs="宋体"/>
          <w:b w:val="0"/>
          <w:bCs w:val="0"/>
          <w:color w:val="auto"/>
          <w:kern w:val="2"/>
          <w:sz w:val="32"/>
          <w:szCs w:val="32"/>
          <w:u w:val="none" w:color="auto"/>
          <w:lang w:val="en-US" w:eastAsia="zh-CN" w:bidi="ar-SA"/>
        </w:rPr>
        <w:t>扶持政策体系</w:t>
      </w:r>
      <w:r>
        <w:rPr>
          <w:rFonts w:hint="eastAsia" w:ascii="仿宋_GB2312" w:hAnsi="仿宋_GB2312" w:eastAsia="仿宋_GB2312" w:cs="仿宋_GB2312"/>
          <w:color w:val="auto"/>
          <w:sz w:val="32"/>
          <w:szCs w:val="32"/>
          <w:lang w:val="en-US" w:eastAsia="zh-CN"/>
        </w:rPr>
        <w:t>，支持和鼓励各类科技信息服务机构、知识产权（专利）代理机构、资产评估机构、投融资机构、技术转移服务机构等落户沁水，</w:t>
      </w:r>
      <w:r>
        <w:rPr>
          <w:rFonts w:hint="eastAsia" w:ascii="仿宋_GB2312" w:hAnsi="Calibri" w:eastAsia="仿宋_GB2312" w:cs="宋体"/>
          <w:b w:val="0"/>
          <w:bCs w:val="0"/>
          <w:color w:val="auto"/>
          <w:kern w:val="2"/>
          <w:sz w:val="32"/>
          <w:szCs w:val="32"/>
          <w:u w:val="none" w:color="auto"/>
          <w:lang w:val="en-US" w:eastAsia="zh-CN" w:bidi="ar-SA"/>
        </w:rPr>
        <w:t>大力推行</w:t>
      </w:r>
      <w:r>
        <w:rPr>
          <w:rFonts w:hint="eastAsia" w:ascii="仿宋_GB2312" w:hAnsi="仿宋_GB2312" w:eastAsia="仿宋_GB2312" w:cs="仿宋_GB2312"/>
          <w:color w:val="auto"/>
          <w:sz w:val="32"/>
          <w:szCs w:val="32"/>
          <w:lang w:val="en-US" w:eastAsia="zh-CN"/>
        </w:rPr>
        <w:t>“互联网+”技术，促进科技服务业线上线下融合发展。建立健全科技特派员选拔、选派和管理制度，面向现代农业和农村特色产业发展实际，着力提升科技创新支撑农业产业水平，发挥好科技特派员的服务和带动作用，形成浓厚科技创新氛围。</w:t>
      </w:r>
    </w:p>
    <w:p w14:paraId="59F0AF7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3.打造科技金融服务体系</w:t>
      </w:r>
    </w:p>
    <w:p w14:paraId="3E231C8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创建金融支持资源型经济转型发展改革创新实验区，推进各种形式的金融产品和服务创新，加快形成多元化、多层次、多渠道的科技投融资体系，为创新创业提供坚实的保障。将企业科技创新和中小微企业发展专项资金</w:t>
      </w:r>
      <w:r>
        <w:rPr>
          <w:rFonts w:hint="eastAsia" w:ascii="仿宋_GB2312" w:hAnsi="宋体" w:eastAsia="仿宋_GB2312" w:cs="宋体"/>
          <w:color w:val="auto"/>
          <w:spacing w:val="0"/>
          <w:kern w:val="0"/>
          <w:sz w:val="32"/>
          <w:szCs w:val="32"/>
          <w:lang w:val="en-US" w:eastAsia="zh-CN" w:bidi="ar-SA"/>
        </w:rPr>
        <w:t>纳入年度财政预算，加大资金投入力度。支持、激励和引导、帮助有条件的企业进行股份制改造，推动企业进军资本市场，拓宽直接融资渠道。建立民营企业优质客户融资推介机制，进一步深化政银企合作，创新融资工作</w:t>
      </w:r>
      <w:r>
        <w:rPr>
          <w:rFonts w:hint="eastAsia" w:ascii="仿宋_GB2312" w:hAnsi="Calibri" w:eastAsia="仿宋_GB2312" w:cs="宋体"/>
          <w:b w:val="0"/>
          <w:bCs w:val="0"/>
          <w:color w:val="auto"/>
          <w:kern w:val="2"/>
          <w:sz w:val="32"/>
          <w:szCs w:val="32"/>
          <w:u w:val="none" w:color="auto"/>
          <w:lang w:val="en-US" w:eastAsia="zh-CN" w:bidi="ar-SA"/>
        </w:rPr>
        <w:t>模式</w:t>
      </w:r>
      <w:r>
        <w:rPr>
          <w:rFonts w:hint="eastAsia" w:ascii="仿宋_GB2312" w:hAnsi="宋体" w:eastAsia="仿宋_GB2312" w:cs="宋体"/>
          <w:color w:val="auto"/>
          <w:spacing w:val="0"/>
          <w:kern w:val="0"/>
          <w:sz w:val="32"/>
          <w:szCs w:val="32"/>
          <w:lang w:val="en-US" w:eastAsia="zh-CN" w:bidi="ar-SA"/>
        </w:rPr>
        <w:t>。加强企业融资调查，及时跟踪掌握企业融资需求和各</w:t>
      </w:r>
      <w:r>
        <w:rPr>
          <w:rFonts w:hint="eastAsia" w:ascii="仿宋_GB2312" w:hAnsi="Calibri" w:eastAsia="仿宋_GB2312" w:cs="宋体"/>
          <w:b w:val="0"/>
          <w:bCs w:val="0"/>
          <w:color w:val="auto"/>
          <w:kern w:val="2"/>
          <w:sz w:val="32"/>
          <w:szCs w:val="32"/>
          <w:u w:val="none" w:color="auto"/>
          <w:lang w:val="en-US" w:eastAsia="zh-CN" w:bidi="ar-SA"/>
        </w:rPr>
        <w:t>金融</w:t>
      </w:r>
      <w:r>
        <w:rPr>
          <w:rFonts w:hint="eastAsia" w:ascii="仿宋_GB2312" w:hAnsi="宋体" w:eastAsia="仿宋_GB2312" w:cs="宋体"/>
          <w:color w:val="auto"/>
          <w:spacing w:val="0"/>
          <w:kern w:val="0"/>
          <w:sz w:val="32"/>
          <w:szCs w:val="32"/>
          <w:lang w:val="en-US" w:eastAsia="zh-CN" w:bidi="ar-SA"/>
        </w:rPr>
        <w:t>机构支持民营经济发展情况，筛选重点项目、重点企业，建立</w:t>
      </w:r>
      <w:r>
        <w:rPr>
          <w:rFonts w:hint="eastAsia" w:ascii="仿宋_GB2312" w:hAnsi="Calibri" w:eastAsia="仿宋_GB2312" w:cs="宋体"/>
          <w:b w:val="0"/>
          <w:bCs w:val="0"/>
          <w:color w:val="auto"/>
          <w:kern w:val="2"/>
          <w:sz w:val="32"/>
          <w:szCs w:val="32"/>
          <w:u w:val="none" w:color="auto"/>
          <w:lang w:val="en-US" w:eastAsia="zh-CN" w:bidi="ar-SA"/>
        </w:rPr>
        <w:t>需要融资的优质企业数据库</w:t>
      </w:r>
      <w:r>
        <w:rPr>
          <w:rFonts w:hint="eastAsia" w:ascii="仿宋_GB2312" w:hAnsi="宋体" w:eastAsia="仿宋_GB2312" w:cs="宋体"/>
          <w:color w:val="auto"/>
          <w:spacing w:val="0"/>
          <w:kern w:val="0"/>
          <w:sz w:val="32"/>
          <w:szCs w:val="32"/>
          <w:lang w:val="en-US" w:eastAsia="zh-CN" w:bidi="ar-SA"/>
        </w:rPr>
        <w:t>，根据需求定期向金融机构推介优质项目和企业。推动金融部门深入科技企业实地考察，加强政银企合作，</w:t>
      </w:r>
      <w:r>
        <w:rPr>
          <w:rFonts w:hint="eastAsia" w:ascii="仿宋_GB2312" w:hAnsi="Calibri" w:eastAsia="仿宋_GB2312" w:cs="宋体"/>
          <w:b w:val="0"/>
          <w:bCs w:val="0"/>
          <w:color w:val="auto"/>
          <w:kern w:val="2"/>
          <w:sz w:val="32"/>
          <w:szCs w:val="32"/>
          <w:u w:val="none" w:color="auto"/>
          <w:lang w:val="en-US" w:eastAsia="zh-CN" w:bidi="ar-SA"/>
        </w:rPr>
        <w:t>确保信贷资金平稳投向实体经济</w:t>
      </w:r>
      <w:r>
        <w:rPr>
          <w:rFonts w:hint="eastAsia" w:ascii="仿宋_GB2312" w:eastAsia="仿宋_GB2312" w:cs="宋体"/>
          <w:b w:val="0"/>
          <w:bCs w:val="0"/>
          <w:color w:val="auto"/>
          <w:kern w:val="2"/>
          <w:sz w:val="32"/>
          <w:szCs w:val="32"/>
          <w:u w:val="none" w:color="auto"/>
          <w:lang w:val="en-US" w:eastAsia="zh-CN" w:bidi="ar-SA"/>
        </w:rPr>
        <w:t>。</w:t>
      </w:r>
      <w:r>
        <w:rPr>
          <w:rFonts w:hint="eastAsia" w:ascii="仿宋_GB2312" w:hAnsi="宋体" w:eastAsia="仿宋_GB2312" w:cs="宋体"/>
          <w:color w:val="auto"/>
          <w:spacing w:val="0"/>
          <w:kern w:val="0"/>
          <w:sz w:val="32"/>
          <w:szCs w:val="32"/>
          <w:lang w:val="en-US" w:eastAsia="zh-CN" w:bidi="ar-SA"/>
        </w:rPr>
        <w:t>加快推进应急还贷周转金业务，为骨干企业提供低成本“接续还贷”服务，在防范风险的同时降低企业融资成本。</w:t>
      </w:r>
    </w:p>
    <w:p w14:paraId="26379ED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textAlignment w:val="auto"/>
        <w:outlineLvl w:val="2"/>
        <w:rPr>
          <w:rFonts w:hint="eastAsia" w:ascii="仿宋_GB2312" w:hAnsi="仿宋_GB2312" w:eastAsia="仿宋_GB2312" w:cs="仿宋_GB2312"/>
          <w:b/>
          <w:bCs/>
          <w:color w:val="auto"/>
          <w:kern w:val="0"/>
          <w:sz w:val="32"/>
          <w:szCs w:val="32"/>
          <w:lang w:val="en-US" w:eastAsia="zh-CN" w:bidi="ar-SA"/>
        </w:rPr>
      </w:pPr>
      <w:bookmarkStart w:id="23" w:name="_Toc6395"/>
      <w:r>
        <w:rPr>
          <w:rFonts w:hint="eastAsia" w:ascii="仿宋_GB2312" w:hAnsi="仿宋_GB2312" w:eastAsia="仿宋_GB2312" w:cs="仿宋_GB2312"/>
          <w:b/>
          <w:bCs/>
          <w:color w:val="auto"/>
          <w:kern w:val="0"/>
          <w:sz w:val="32"/>
          <w:szCs w:val="32"/>
          <w:lang w:val="en-US" w:eastAsia="zh-CN" w:bidi="ar-SA"/>
        </w:rPr>
        <w:t>（五）实施创新生态培育工程</w:t>
      </w:r>
      <w:bookmarkEnd w:id="23"/>
    </w:p>
    <w:p w14:paraId="4BE89006">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1.深化科技管理体制改革</w:t>
      </w:r>
    </w:p>
    <w:p w14:paraId="310EC01E">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全面深化科技管理体制改革，强化以企业为主体的研发体系，逐步建立起激发创新活力、有效提升创新能力的体制机制。建立科技管理“部门联席会议制度”，发挥联席会议统筹协调作用，优化科技管理改革制度设计，聚焦战略研究、规划制定、政策完善和服务体系的构建。</w:t>
      </w:r>
      <w:r>
        <w:rPr>
          <w:rFonts w:hint="eastAsia" w:ascii="仿宋_GB2312" w:hAnsi="Calibri" w:eastAsia="仿宋_GB2312" w:cs="宋体"/>
          <w:b w:val="0"/>
          <w:bCs w:val="0"/>
          <w:color w:val="auto"/>
          <w:kern w:val="2"/>
          <w:sz w:val="32"/>
          <w:szCs w:val="32"/>
          <w:u w:val="none" w:color="auto"/>
          <w:lang w:val="en-US" w:eastAsia="zh-CN" w:bidi="ar-SA"/>
        </w:rPr>
        <w:t>由科技界、产业界、经济界高层次专家和业务管理部门有关人员</w:t>
      </w:r>
      <w:r>
        <w:rPr>
          <w:rFonts w:hint="eastAsia" w:ascii="仿宋_GB2312" w:hAnsi="仿宋_GB2312" w:eastAsia="仿宋_GB2312" w:cs="仿宋_GB2312"/>
          <w:color w:val="auto"/>
          <w:sz w:val="32"/>
          <w:szCs w:val="32"/>
          <w:lang w:val="en-US" w:eastAsia="zh-CN"/>
        </w:rPr>
        <w:t>组成战略咨询与综合评审委员会，对沁水科技发展规划、计划等提出咨询和评审意见。完善科技管理信息系统，对科技计划的需求征集、指南发布、项目申报、立项和预算安排、监督验收、绩效评价等全过程进行信息管理，主动向社会公开，接受公众监督。加快推进科研项目经费管理改革，积极研究建立符合科研规律、适应创新驱动发展要求的科技经费管理新模式，实行绩效管理，提升使用效益。</w:t>
      </w:r>
    </w:p>
    <w:p w14:paraId="2A7AD2AC">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2.深化“三评”改革</w:t>
      </w:r>
    </w:p>
    <w:p w14:paraId="7D61513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color w:val="auto"/>
          <w:sz w:val="32"/>
          <w:szCs w:val="32"/>
          <w:lang w:val="en-US" w:eastAsia="zh-CN"/>
        </w:rPr>
        <w:t>系统推进科研项目评审、科技人才评价、科技机构评估改革，将标志性成果的质量、贡献、影响以及服务产业发展的实际成效作为对科研项目、人才、机构的评价重点。吸收更多企业家参与科技计划、项目评审工作，把解决重大科技问题作为核心标准，构建由知识创造、技术创新、</w:t>
      </w:r>
      <w:r>
        <w:rPr>
          <w:rFonts w:hint="eastAsia" w:ascii="仿宋_GB2312" w:hAnsi="Calibri" w:eastAsia="仿宋_GB2312" w:cs="宋体"/>
          <w:b w:val="0"/>
          <w:bCs w:val="0"/>
          <w:color w:val="auto"/>
          <w:kern w:val="2"/>
          <w:sz w:val="32"/>
          <w:szCs w:val="32"/>
          <w:u w:val="none" w:color="auto"/>
          <w:lang w:val="en-US" w:eastAsia="zh-CN" w:bidi="ar-SA"/>
        </w:rPr>
        <w:t>成果转化、</w:t>
      </w:r>
      <w:r>
        <w:rPr>
          <w:rFonts w:hint="eastAsia" w:ascii="仿宋_GB2312" w:hAnsi="仿宋_GB2312" w:eastAsia="仿宋_GB2312" w:cs="仿宋_GB2312"/>
          <w:color w:val="auto"/>
          <w:sz w:val="32"/>
          <w:szCs w:val="32"/>
          <w:lang w:val="en-US" w:eastAsia="zh-CN"/>
        </w:rPr>
        <w:t>经济效益、社会效益相结合的</w:t>
      </w:r>
      <w:r>
        <w:rPr>
          <w:rFonts w:hint="eastAsia" w:ascii="仿宋_GB2312" w:hAnsi="Calibri" w:eastAsia="仿宋_GB2312" w:cs="宋体"/>
          <w:b w:val="0"/>
          <w:bCs w:val="0"/>
          <w:color w:val="auto"/>
          <w:kern w:val="2"/>
          <w:sz w:val="32"/>
          <w:szCs w:val="32"/>
          <w:u w:val="none" w:color="auto"/>
          <w:lang w:val="en-US" w:eastAsia="zh-CN" w:bidi="ar-SA"/>
        </w:rPr>
        <w:t>考核指标体系</w:t>
      </w:r>
      <w:r>
        <w:rPr>
          <w:rFonts w:hint="eastAsia" w:ascii="仿宋_GB2312" w:hAnsi="仿宋_GB2312" w:eastAsia="仿宋_GB2312" w:cs="仿宋_GB2312"/>
          <w:color w:val="auto"/>
          <w:sz w:val="32"/>
          <w:szCs w:val="32"/>
          <w:lang w:val="en-US" w:eastAsia="zh-CN"/>
        </w:rPr>
        <w:t>，逐步健全以成果为导向的资源分配、科研评价、职称晋升、业绩考核体系。</w:t>
      </w:r>
      <w:r>
        <w:rPr>
          <w:rFonts w:hint="eastAsia" w:ascii="仿宋_GB2312" w:hAnsi="Calibri" w:eastAsia="仿宋_GB2312" w:cs="宋体"/>
          <w:b w:val="0"/>
          <w:bCs w:val="0"/>
          <w:color w:val="auto"/>
          <w:kern w:val="2"/>
          <w:sz w:val="32"/>
          <w:szCs w:val="32"/>
          <w:u w:val="none" w:color="auto"/>
          <w:lang w:val="en-US" w:eastAsia="zh-CN" w:bidi="ar-SA"/>
        </w:rPr>
        <w:t>健全评审机构，完善评价标准，</w:t>
      </w:r>
      <w:r>
        <w:rPr>
          <w:rFonts w:hint="eastAsia" w:ascii="仿宋_GB2312" w:hAnsi="仿宋_GB2312" w:eastAsia="仿宋_GB2312" w:cs="仿宋_GB2312"/>
          <w:color w:val="auto"/>
          <w:sz w:val="32"/>
          <w:szCs w:val="32"/>
          <w:lang w:val="en-US" w:eastAsia="zh-CN"/>
        </w:rPr>
        <w:t>鼓励支持企业专</w:t>
      </w:r>
      <w:r>
        <w:rPr>
          <w:rFonts w:hint="eastAsia" w:ascii="仿宋_GB2312" w:hAnsi="仿宋_GB2312" w:eastAsia="仿宋_GB2312" w:cs="仿宋_GB2312"/>
          <w:b w:val="0"/>
          <w:bCs w:val="0"/>
          <w:color w:val="auto"/>
          <w:sz w:val="32"/>
          <w:szCs w:val="32"/>
          <w:lang w:val="en-US" w:eastAsia="zh-CN"/>
        </w:rPr>
        <w:t>业技术人员参加职称评审。</w:t>
      </w:r>
    </w:p>
    <w:p w14:paraId="55466BD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Autospacing="0" w:line="360" w:lineRule="auto"/>
        <w:ind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3.健全科技投入增长机制</w:t>
      </w:r>
    </w:p>
    <w:p w14:paraId="2A8D122A">
      <w:pPr>
        <w:pStyle w:val="19"/>
        <w:keepNext w:val="0"/>
        <w:keepLines w:val="0"/>
        <w:pageBreakBefore w:val="0"/>
        <w:widowControl w:val="0"/>
        <w:numPr>
          <w:ilvl w:val="0"/>
          <w:numId w:val="0"/>
        </w:numPr>
        <w:kinsoku/>
        <w:wordWrap/>
        <w:overflowPunct/>
        <w:topLinePunct w:val="0"/>
        <w:autoSpaceDE/>
        <w:autoSpaceDN/>
        <w:bidi w:val="0"/>
        <w:adjustRightInd w:val="0"/>
        <w:snapToGrid/>
        <w:spacing w:before="0" w:beforeAutospacing="0" w:line="360" w:lineRule="auto"/>
        <w:ind w:firstLine="640" w:firstLineChars="200"/>
        <w:jc w:val="both"/>
        <w:textAlignment w:val="baseline"/>
        <w:rPr>
          <w:rFonts w:hint="default" w:ascii="仿宋_GB2312" w:hAnsi="仿宋_GB2312" w:eastAsia="仿宋_GB2312" w:cs="仿宋_GB2312"/>
          <w:color w:val="auto"/>
          <w:kern w:val="2"/>
          <w:sz w:val="32"/>
          <w:szCs w:val="32"/>
          <w:u w:val="none" w:color="auto"/>
          <w:lang w:val="en-US" w:eastAsia="zh-CN" w:bidi="ar-SA"/>
        </w:rPr>
      </w:pPr>
      <w:r>
        <w:rPr>
          <w:rFonts w:hint="eastAsia" w:ascii="仿宋_GB2312" w:hAnsi="仿宋_GB2312" w:eastAsia="仿宋_GB2312" w:cs="仿宋_GB2312"/>
          <w:color w:val="auto"/>
          <w:kern w:val="2"/>
          <w:sz w:val="32"/>
          <w:szCs w:val="32"/>
          <w:u w:val="none" w:color="auto"/>
          <w:lang w:val="en-US" w:eastAsia="zh-CN" w:bidi="ar-SA"/>
        </w:rPr>
        <w:t>增加财政科技投入，持续推进关键性创新生态建设任务。创新财政资金投入机制，稳定支持战略性产业和重点领域科技创新，对有创新成果、创新能力的企业进行政策激励。完善财政资金使用机制，加强资金使用的导向性、规范性、高效性，引导企业不断加大科技投入。强化创新资本支撑，探索市场化开发模式和运营机制，积极引入社会资本，不断拓展科技投入融资渠道。</w:t>
      </w:r>
    </w:p>
    <w:p w14:paraId="22341F02">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4.加强科学精神宣传</w:t>
      </w:r>
    </w:p>
    <w:p w14:paraId="63AFAA2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leftChars="0" w:firstLine="640" w:firstLineChars="200"/>
        <w:textAlignment w:val="auto"/>
        <w:outlineLvl w:val="9"/>
        <w:rPr>
          <w:rFonts w:hint="eastAsia" w:ascii="仿宋_GB2312" w:hAnsi="仿宋_GB2312" w:eastAsia="仿宋_GB2312" w:cs="仿宋_GB2312"/>
          <w:color w:val="auto"/>
          <w:kern w:val="2"/>
          <w:sz w:val="32"/>
          <w:szCs w:val="32"/>
          <w:u w:val="none" w:color="auto"/>
          <w:lang w:val="en-US" w:eastAsia="zh-CN" w:bidi="ar-SA"/>
        </w:rPr>
      </w:pPr>
      <w:r>
        <w:rPr>
          <w:rFonts w:hint="eastAsia" w:ascii="仿宋_GB2312" w:hAnsi="仿宋_GB2312" w:eastAsia="仿宋_GB2312" w:cs="仿宋_GB2312"/>
          <w:color w:val="auto"/>
          <w:kern w:val="2"/>
          <w:sz w:val="32"/>
          <w:szCs w:val="32"/>
          <w:u w:val="none" w:color="auto"/>
          <w:lang w:val="en-US" w:eastAsia="zh-CN" w:bidi="ar-SA"/>
        </w:rPr>
        <w:t>积极营造尊重创新、宽容失败的社会氛围，树立崇尚科学、崇尚创新、崇尚人才的鲜明导向，鼓励科研人员潜心研究、久久为功，致力攻克一批关键核心技术“卡脖子”问题。实施劳动者技能提升工程，开辟公共创新平台，加强对大众创业、万众创新的政策支持和宣传引导，大力弘扬企业家精神、工匠精神和创客文化，鼓励企业家专注品质，追求卓越，争当新理念的启蒙者、新产业的开拓者。实施青少年科学素质提升工程，加强基础学科拔尖培养，通过校校联合、校企合作，鼓励在校学生开展创新性实验和创业实践，为学子搭建创新平台。大力宣传创新成果和先进事迹，弘扬创新精神，催生创新动力。</w:t>
      </w:r>
    </w:p>
    <w:p w14:paraId="13BEFF71">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360" w:lineRule="auto"/>
        <w:ind w:firstLine="643" w:firstLineChars="200"/>
        <w:textAlignment w:val="auto"/>
        <w:outlineLvl w:val="9"/>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5.培育创新容错文化</w:t>
      </w:r>
    </w:p>
    <w:p w14:paraId="001DACC2">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leftChars="0" w:firstLine="640" w:firstLineChars="200"/>
        <w:textAlignment w:val="auto"/>
        <w:outlineLvl w:val="9"/>
        <w:rPr>
          <w:rFonts w:hint="eastAsia" w:ascii="仿宋_GB2312" w:hAnsi="仿宋_GB2312" w:eastAsia="仿宋_GB2312" w:cs="仿宋_GB2312"/>
          <w:color w:val="auto"/>
          <w:kern w:val="2"/>
          <w:sz w:val="32"/>
          <w:szCs w:val="32"/>
          <w:u w:val="none" w:color="auto"/>
          <w:lang w:val="en-US" w:eastAsia="zh-CN" w:bidi="ar-SA"/>
        </w:rPr>
      </w:pPr>
      <w:r>
        <w:rPr>
          <w:rFonts w:hint="eastAsia" w:ascii="仿宋_GB2312" w:hAnsi="仿宋_GB2312" w:eastAsia="仿宋_GB2312" w:cs="仿宋_GB2312"/>
          <w:color w:val="auto"/>
          <w:kern w:val="2"/>
          <w:sz w:val="32"/>
          <w:szCs w:val="32"/>
          <w:u w:val="none" w:color="auto"/>
          <w:lang w:val="en-US" w:eastAsia="zh-CN" w:bidi="ar-SA"/>
        </w:rPr>
        <w:t>宽容干部在改革创新中的失误，在推动产业创新发展中，对政府部门、国有企业相关负责人创新履职中发生问题的，只要不违反法律法规的不作负面评价。尊重科技创新规律和科研人员的合法利益，保障科研人员学术自由。对创新项目进行经费资助或风险投资，符合规定条件、标准和程序，但资助项目未达到预期发展效果，相关领导干部和部门在勤勉尽责的前提下，按照相关规定免除其责任，为一切创新创造活动营造宽松环境。</w:t>
      </w:r>
    </w:p>
    <w:p w14:paraId="5AED18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textAlignment w:val="auto"/>
        <w:outlineLvl w:val="2"/>
        <w:rPr>
          <w:rFonts w:hint="eastAsia" w:ascii="仿宋_GB2312" w:hAnsi="仿宋_GB2312" w:eastAsia="仿宋_GB2312" w:cs="仿宋_GB2312"/>
          <w:b/>
          <w:bCs/>
          <w:color w:val="auto"/>
          <w:kern w:val="0"/>
          <w:sz w:val="32"/>
          <w:szCs w:val="32"/>
          <w:lang w:val="en-US" w:eastAsia="zh-CN" w:bidi="ar-SA"/>
        </w:rPr>
      </w:pPr>
      <w:bookmarkStart w:id="24" w:name="_Toc12021"/>
      <w:r>
        <w:rPr>
          <w:rFonts w:hint="eastAsia" w:ascii="仿宋_GB2312" w:hAnsi="仿宋_GB2312" w:eastAsia="仿宋_GB2312" w:cs="仿宋_GB2312"/>
          <w:b/>
          <w:bCs/>
          <w:color w:val="auto"/>
          <w:kern w:val="0"/>
          <w:sz w:val="32"/>
          <w:szCs w:val="32"/>
          <w:lang w:val="en-US" w:eastAsia="zh-CN" w:bidi="ar-SA"/>
        </w:rPr>
        <w:t>（六）实施科技创新惠民工程</w:t>
      </w:r>
      <w:bookmarkEnd w:id="24"/>
    </w:p>
    <w:p w14:paraId="2AB4829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1.推进城市建设关键技术应用示范</w:t>
      </w:r>
    </w:p>
    <w:p w14:paraId="2B2B029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加快智慧城市建设，运用大数据、云计算、区块链、人工智能等前沿技术，推动城市管理提质增效，重点抓好数字城管系统改造升级，对城市停车系统和公交系统实施智慧化管理，努力实现数字城管全覆盖。开展现代交通运输、智慧城市关键技术研发与示范，重点加强物流运输和城市公共信息资源综合利用、智慧交通物联网大数据挖掘分析等关键技术的研究与示范应用。加强社会治理和文化体育事业的科技示范工程建设。围绕“平安沁水”建设，开展食品药品安全监测技术、系统和装备的引进和应用，开展突发性公共安全事件应急系统研究应用。</w:t>
      </w:r>
      <w:r>
        <w:rPr>
          <w:rFonts w:hint="eastAsia" w:ascii="仿宋_GB2312" w:hAnsi="Calibri" w:eastAsia="仿宋_GB2312" w:cs="宋体"/>
          <w:b w:val="0"/>
          <w:bCs w:val="0"/>
          <w:color w:val="auto"/>
          <w:kern w:val="2"/>
          <w:sz w:val="32"/>
          <w:szCs w:val="32"/>
          <w:u w:val="none" w:color="auto"/>
          <w:lang w:val="en-US" w:eastAsia="zh-CN" w:bidi="ar-SA"/>
        </w:rPr>
        <w:t>坚持把惠民、利民、富民作为科技创新的重要方向，围绕人口健康、公共安全、生产安全、防灾减灾、消防安全</w:t>
      </w:r>
      <w:r>
        <w:rPr>
          <w:rFonts w:hint="eastAsia" w:ascii="仿宋_GB2312" w:eastAsia="仿宋_GB2312" w:cs="宋体"/>
          <w:b w:val="0"/>
          <w:bCs w:val="0"/>
          <w:color w:val="auto"/>
          <w:kern w:val="2"/>
          <w:sz w:val="32"/>
          <w:szCs w:val="32"/>
          <w:u w:val="none" w:color="auto"/>
          <w:lang w:val="en-US" w:eastAsia="zh-CN" w:bidi="ar-SA"/>
        </w:rPr>
        <w:t>等方面加强技术应用、示范和推广。</w:t>
      </w:r>
    </w:p>
    <w:p w14:paraId="2DB773B1">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2.开展绿色发展关键技术研发和示范应用</w:t>
      </w:r>
    </w:p>
    <w:p w14:paraId="33CE16AF">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以改善环境质量、构建绿色安全的生态体系为目标，突出源头减排，提高清洁生产和资源综合利用水平，在生态修复、水污染防治及污水再生利用、大气污染防治技术、固体废物污染防治与资源化、环境监测、预警与污染控制等方面开展技术攻关、技术引进和推广应用。围绕水资源节约利用与水污染防治、废气减排与废气污染物处理、固体废弃物无害化资源化、循环经济与清洁生产、环境监测集成等，开展技术攻关、装备研发和成果示范应用。</w:t>
      </w:r>
    </w:p>
    <w:p w14:paraId="64F17BB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3.加大农业科技创新和强农惠农力度</w:t>
      </w:r>
    </w:p>
    <w:p w14:paraId="2700863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eastAsia="仿宋_GB2312" w:cs="宋体"/>
          <w:b w:val="0"/>
          <w:bCs w:val="0"/>
          <w:color w:val="auto"/>
          <w:kern w:val="2"/>
          <w:sz w:val="32"/>
          <w:szCs w:val="32"/>
          <w:u w:val="none" w:color="auto"/>
          <w:lang w:val="en-US" w:eastAsia="zh-CN" w:bidi="ar-SA"/>
        </w:rPr>
      </w:pPr>
      <w:r>
        <w:rPr>
          <w:rFonts w:hint="eastAsia" w:ascii="仿宋_GB2312" w:eastAsia="仿宋_GB2312" w:cs="宋体"/>
          <w:b w:val="0"/>
          <w:bCs w:val="0"/>
          <w:color w:val="auto"/>
          <w:kern w:val="2"/>
          <w:sz w:val="32"/>
          <w:szCs w:val="32"/>
          <w:u w:val="none" w:color="auto"/>
          <w:lang w:val="en-US" w:eastAsia="zh-CN" w:bidi="ar-SA"/>
        </w:rPr>
        <w:t>按照高产、优质、高效、生态、安全的要求，立足县情农情，以产业需求和实际问题为导向，坚持数量质量效益并重原则，着力开展农业关键技术研发和成果转化应用，重点扶持发展蜂蜜、小杂粮、中药材、黑山羊、食用菌五个特色主导产业，推动品种培优、品质提升、品牌打造和标准化生产。加强农民科技培训，实施农业科技定期培训推广计划，加强农作物优良品种和畜禽、牧草新品种的引进和示范推广计划，打造新品种基地。实施有机旱作农业技术推广，支持引进有机旱作、菌蘑、优质肉羊、蜂蜜等产业的关键技术，加强适宜产业化需求的技术转化。创新公益性农技推广服务方式，引入项目管理机制，推行政府购买服务，促进农业科技成果转化。建立农科教产学研一体化农业技术推广联盟，支持农技推广人员与家庭农场、农民合作社、龙头企业开展技术合作。实施智慧农业工程，推进农业物联网试验示范和农业装备智能化。</w:t>
      </w:r>
    </w:p>
    <w:tbl>
      <w:tblPr>
        <w:tblStyle w:val="2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14:paraId="5424EE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93" w:hRule="atLeast"/>
        </w:trPr>
        <w:tc>
          <w:tcPr>
            <w:tcW w:w="8522" w:type="dxa"/>
            <w:noWrap w:val="0"/>
            <w:vAlign w:val="top"/>
          </w:tcPr>
          <w:p w14:paraId="391E9D5E">
            <w:pPr>
              <w:keepNext w:val="0"/>
              <w:keepLines w:val="0"/>
              <w:pageBreakBefore w:val="0"/>
              <w:widowControl w:val="0"/>
              <w:kinsoku/>
              <w:wordWrap/>
              <w:overflowPunct/>
              <w:topLinePunct w:val="0"/>
              <w:autoSpaceDE/>
              <w:autoSpaceDN/>
              <w:bidi w:val="0"/>
              <w:adjustRightInd/>
              <w:snapToGrid/>
              <w:spacing w:before="95" w:beforeLines="30" w:after="95" w:afterLines="30" w:line="400" w:lineRule="exact"/>
              <w:jc w:val="center"/>
              <w:textAlignment w:val="auto"/>
              <w:rPr>
                <w:rFonts w:hint="eastAsia" w:ascii="Times New Roman" w:hAnsi="Times New Roman" w:eastAsia="黑体" w:cs="Times New Roman"/>
                <w:color w:val="auto"/>
                <w:sz w:val="28"/>
                <w:szCs w:val="28"/>
                <w:lang w:eastAsia="zh-CN"/>
              </w:rPr>
            </w:pPr>
            <w:r>
              <w:rPr>
                <w:rFonts w:hint="default" w:ascii="Times New Roman" w:hAnsi="Times New Roman" w:eastAsia="黑体" w:cs="Times New Roman"/>
                <w:color w:val="auto"/>
                <w:sz w:val="28"/>
                <w:szCs w:val="28"/>
              </w:rPr>
              <w:t>专栏</w:t>
            </w:r>
            <w:r>
              <w:rPr>
                <w:rFonts w:hint="eastAsia" w:ascii="Times New Roman" w:hAnsi="Times New Roman" w:eastAsia="黑体" w:cs="Times New Roman"/>
                <w:color w:val="auto"/>
                <w:sz w:val="28"/>
                <w:szCs w:val="28"/>
                <w:lang w:val="en-US" w:eastAsia="zh-CN"/>
              </w:rPr>
              <w:t>1</w:t>
            </w:r>
            <w:r>
              <w:rPr>
                <w:rFonts w:hint="default" w:ascii="Times New Roman" w:hAnsi="Times New Roman" w:eastAsia="黑体" w:cs="Times New Roman"/>
                <w:color w:val="auto"/>
                <w:sz w:val="28"/>
                <w:szCs w:val="28"/>
                <w:lang w:val="en-US" w:eastAsia="zh-CN"/>
              </w:rPr>
              <w:t xml:space="preserve"> </w:t>
            </w:r>
            <w:r>
              <w:rPr>
                <w:rFonts w:hint="eastAsia" w:ascii="Times New Roman" w:hAnsi="Times New Roman" w:eastAsia="黑体" w:cs="Times New Roman"/>
                <w:color w:val="auto"/>
                <w:sz w:val="28"/>
                <w:szCs w:val="28"/>
                <w:lang w:eastAsia="zh-CN"/>
              </w:rPr>
              <w:t>农业科技培训工程</w:t>
            </w:r>
          </w:p>
          <w:p w14:paraId="2766C20C">
            <w:pPr>
              <w:keepNext w:val="0"/>
              <w:keepLines w:val="0"/>
              <w:pageBreakBefore w:val="0"/>
              <w:kinsoku/>
              <w:wordWrap/>
              <w:overflowPunct/>
              <w:topLinePunct w:val="0"/>
              <w:autoSpaceDE/>
              <w:autoSpaceDN/>
              <w:bidi w:val="0"/>
              <w:snapToGrid/>
              <w:spacing w:line="500" w:lineRule="exact"/>
              <w:ind w:firstLine="480" w:firstLineChars="200"/>
              <w:rPr>
                <w:rFonts w:hint="default"/>
                <w:color w:val="auto"/>
                <w:lang w:val="en-US"/>
              </w:rPr>
            </w:pPr>
            <w:r>
              <w:rPr>
                <w:rFonts w:hint="default" w:ascii="Times New Roman" w:hAnsi="Times New Roman" w:cs="Times New Roman" w:eastAsiaTheme="minorEastAsia"/>
                <w:color w:val="auto"/>
                <w:sz w:val="24"/>
                <w:szCs w:val="24"/>
                <w:lang w:val="en-US" w:eastAsia="zh-CN"/>
              </w:rPr>
              <w:t>建设新型职业农民培训平台，建设农民田间学校2处，建设新型职业农民培训示范基地2处，每年培训新型职业农民1000人。</w:t>
            </w:r>
          </w:p>
        </w:tc>
      </w:tr>
    </w:tbl>
    <w:p w14:paraId="41A2DD46">
      <w:pPr>
        <w:pStyle w:val="2"/>
        <w:rPr>
          <w:rFonts w:hint="default"/>
          <w:color w:val="auto"/>
          <w:lang w:val="en-US" w:eastAsia="zh-CN"/>
        </w:rPr>
      </w:pPr>
    </w:p>
    <w:p w14:paraId="3A8C9C6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textAlignment w:val="auto"/>
        <w:outlineLvl w:val="2"/>
        <w:rPr>
          <w:rFonts w:hint="eastAsia" w:ascii="仿宋_GB2312" w:hAnsi="仿宋_GB2312" w:eastAsia="仿宋_GB2312" w:cs="仿宋_GB2312"/>
          <w:b/>
          <w:bCs/>
          <w:color w:val="auto"/>
          <w:kern w:val="0"/>
          <w:sz w:val="32"/>
          <w:szCs w:val="32"/>
          <w:lang w:val="en-US" w:eastAsia="zh-CN" w:bidi="ar-SA"/>
        </w:rPr>
      </w:pPr>
      <w:bookmarkStart w:id="25" w:name="_Toc5995"/>
      <w:r>
        <w:rPr>
          <w:rFonts w:hint="eastAsia" w:ascii="仿宋_GB2312" w:hAnsi="仿宋_GB2312" w:eastAsia="仿宋_GB2312" w:cs="仿宋_GB2312"/>
          <w:b/>
          <w:bCs/>
          <w:color w:val="auto"/>
          <w:kern w:val="0"/>
          <w:sz w:val="32"/>
          <w:szCs w:val="32"/>
          <w:lang w:val="en-US" w:eastAsia="zh-CN" w:bidi="ar-SA"/>
        </w:rPr>
        <w:t>（七）实施知识产权保护工程</w:t>
      </w:r>
      <w:bookmarkEnd w:id="25"/>
    </w:p>
    <w:p w14:paraId="06F1B68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1.推进知识产权创造</w:t>
      </w:r>
    </w:p>
    <w:p w14:paraId="53D7616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强化知识产权相关知识和法律法规的宣传，增强全社会的知识产权意识。强化、优化知识产权资助政策，充分调动、保护全社会各类知识产权申请和维持的积极性。支持民营企业申报名牌产品、地理标志商标、参与或主导新产品的标准制（修）订，打造一批有竞争力的质量品牌和技术服务标准。</w:t>
      </w:r>
    </w:p>
    <w:p w14:paraId="341E6A3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 加快自主知识产权转化运用</w:t>
      </w:r>
    </w:p>
    <w:p w14:paraId="6F3A6E3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推动专利技术成果的实施和产业化，引导企业采用知识产权</w:t>
      </w:r>
      <w:r>
        <w:rPr>
          <w:rFonts w:hint="eastAsia" w:ascii="仿宋_GB2312" w:hAnsi="Calibri" w:eastAsia="仿宋_GB2312" w:cs="宋体"/>
          <w:b w:val="0"/>
          <w:bCs w:val="0"/>
          <w:color w:val="auto"/>
          <w:kern w:val="2"/>
          <w:sz w:val="32"/>
          <w:szCs w:val="32"/>
          <w:u w:val="none" w:color="auto"/>
          <w:lang w:val="en-US" w:eastAsia="zh-CN" w:bidi="ar-SA"/>
        </w:rPr>
        <w:t>许可、转让、作价投资</w:t>
      </w:r>
      <w:r>
        <w:rPr>
          <w:rFonts w:hint="eastAsia" w:ascii="仿宋_GB2312" w:hAnsi="仿宋_GB2312" w:eastAsia="仿宋_GB2312" w:cs="仿宋_GB2312"/>
          <w:color w:val="auto"/>
          <w:sz w:val="32"/>
          <w:szCs w:val="32"/>
          <w:lang w:val="en-US" w:eastAsia="zh-CN"/>
        </w:rPr>
        <w:t>等方式实现知识产权的市场价值，引导高校、科研机构具有自主知识产权的科技成果向企业转移。强化企业合资、合作中的自主商标</w:t>
      </w:r>
      <w:r>
        <w:rPr>
          <w:rFonts w:hint="eastAsia" w:ascii="仿宋_GB2312" w:hAnsi="Calibri" w:eastAsia="仿宋_GB2312" w:cs="宋体"/>
          <w:b w:val="0"/>
          <w:bCs w:val="0"/>
          <w:color w:val="auto"/>
          <w:kern w:val="2"/>
          <w:sz w:val="32"/>
          <w:szCs w:val="32"/>
          <w:u w:val="none" w:color="auto"/>
          <w:lang w:val="en-US" w:eastAsia="zh-CN" w:bidi="ar-SA"/>
        </w:rPr>
        <w:t>保护</w:t>
      </w:r>
      <w:r>
        <w:rPr>
          <w:rFonts w:hint="eastAsia" w:ascii="仿宋_GB2312" w:hAnsi="仿宋_GB2312" w:eastAsia="仿宋_GB2312" w:cs="仿宋_GB2312"/>
          <w:color w:val="auto"/>
          <w:sz w:val="32"/>
          <w:szCs w:val="32"/>
          <w:lang w:val="en-US" w:eastAsia="zh-CN"/>
        </w:rPr>
        <w:t>，加强高新技术领域自主商标培育，推进产业集群商标和区域品牌集群建设，促进地方特色产业发展。完善知识产权信息服务网络和法律咨询、资产评估、投融资等服务业务体系，推进知识产权交易。</w:t>
      </w:r>
    </w:p>
    <w:p w14:paraId="0575E35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3.加强知识产权保护</w:t>
      </w:r>
    </w:p>
    <w:p w14:paraId="363F73D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加强知识产权文化建设，提高全社会知识产权保护意识。加快县级知识产权行政执法能力和条件建设，对各种知识产权假冒、侵权行为实行“零容忍”，坚决依法查处，着力打造“零侵权”城市。引导企事业单位学习知识产权规则，提高知识产权制度的应用能力，提高自身的知识产权意识和自我保护能力。鼓励企业建立健全知识产权创造、运用、保护的管理体系，主动开展维权行动，积极探索并逐步建立处理重大知识产权纠纷应对机制。</w:t>
      </w:r>
    </w:p>
    <w:p w14:paraId="46B537FA">
      <w:pPr>
        <w:shd w:val="clear" w:color="auto" w:fill="auto"/>
        <w:spacing w:before="120" w:beforeLines="50" w:after="120" w:afterLines="50" w:line="360" w:lineRule="auto"/>
        <w:ind w:firstLine="643" w:firstLineChars="200"/>
        <w:outlineLvl w:val="0"/>
        <w:rPr>
          <w:rFonts w:hint="eastAsia" w:ascii="楷体" w:hAnsi="楷体" w:eastAsia="楷体" w:cs="楷体"/>
          <w:b/>
          <w:bCs/>
          <w:color w:val="auto"/>
          <w:kern w:val="2"/>
          <w:sz w:val="32"/>
          <w:szCs w:val="32"/>
          <w:u w:val="none" w:color="auto"/>
          <w:lang w:val="en-US" w:eastAsia="zh-CN" w:bidi="ar-SA"/>
        </w:rPr>
      </w:pPr>
      <w:bookmarkStart w:id="26" w:name="_Toc15690"/>
      <w:r>
        <w:rPr>
          <w:rFonts w:hint="eastAsia" w:ascii="楷体" w:hAnsi="楷体" w:eastAsia="楷体" w:cs="楷体"/>
          <w:b/>
          <w:bCs/>
          <w:color w:val="auto"/>
          <w:kern w:val="2"/>
          <w:sz w:val="32"/>
          <w:szCs w:val="32"/>
          <w:u w:val="none" w:color="auto"/>
          <w:lang w:val="en-US" w:eastAsia="zh-CN" w:bidi="ar-SA"/>
        </w:rPr>
        <w:t>二、突破重点产业关键技术</w:t>
      </w:r>
      <w:bookmarkEnd w:id="26"/>
    </w:p>
    <w:p w14:paraId="6F7DAF3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textAlignment w:val="auto"/>
        <w:outlineLvl w:val="2"/>
        <w:rPr>
          <w:rFonts w:hint="eastAsia" w:ascii="仿宋_GB2312" w:hAnsi="仿宋_GB2312" w:eastAsia="仿宋_GB2312" w:cs="仿宋_GB2312"/>
          <w:b/>
          <w:bCs/>
          <w:color w:val="auto"/>
          <w:kern w:val="0"/>
          <w:sz w:val="32"/>
          <w:szCs w:val="32"/>
          <w:lang w:val="en-US" w:eastAsia="zh-CN" w:bidi="ar-SA"/>
        </w:rPr>
      </w:pPr>
      <w:bookmarkStart w:id="27" w:name="_Toc21145"/>
      <w:r>
        <w:rPr>
          <w:rFonts w:hint="eastAsia" w:ascii="仿宋_GB2312" w:hAnsi="仿宋_GB2312" w:eastAsia="仿宋_GB2312" w:cs="仿宋_GB2312"/>
          <w:b/>
          <w:bCs/>
          <w:color w:val="auto"/>
          <w:kern w:val="0"/>
          <w:sz w:val="32"/>
          <w:szCs w:val="32"/>
          <w:lang w:val="en-US" w:eastAsia="zh-CN" w:bidi="ar-SA"/>
        </w:rPr>
        <w:t>（一）煤层气产业</w:t>
      </w:r>
      <w:bookmarkEnd w:id="27"/>
    </w:p>
    <w:p w14:paraId="7EA4C446">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Calibri" w:eastAsia="仿宋_GB2312" w:cs="宋体"/>
          <w:b w:val="0"/>
          <w:bCs w:val="0"/>
          <w:color w:val="auto"/>
          <w:kern w:val="2"/>
          <w:sz w:val="32"/>
          <w:szCs w:val="32"/>
          <w:u w:val="none" w:color="auto"/>
          <w:lang w:val="en-US" w:eastAsia="zh-CN" w:bidi="ar-SA"/>
        </w:rPr>
        <w:t>开展煤层气基础地质研究和关键技术联合攻关，提前布局深煤层钻井工艺技术和储层改造技术研究。充分发挥煤与煤层气共采国家重点实验室和专家智库作用，鼓励企业与科研院所、知名专家合作，在关键环节进行技术攻关，引进先进设施设备，提升研发能力，积极申报省级、国家级煤层气工程研究中心。支持亚美能源开展深部地下煤制气（煤层气热采）项目的关键技术攻关和成果转化。支持中联公司在柿庄北采用勘探开发一体化模式开展煤层气开发，探索实施全新的“高套压逐级放气”</w:t>
      </w:r>
      <w:r>
        <w:rPr>
          <w:rFonts w:hint="eastAsia" w:ascii="仿宋_GB2312" w:eastAsia="仿宋_GB2312" w:cs="宋体"/>
          <w:b w:val="0"/>
          <w:bCs w:val="0"/>
          <w:color w:val="auto"/>
          <w:kern w:val="2"/>
          <w:sz w:val="32"/>
          <w:szCs w:val="32"/>
          <w:u w:val="none" w:color="auto"/>
          <w:lang w:val="en-US" w:eastAsia="zh-CN" w:bidi="ar-SA"/>
        </w:rPr>
        <w:t>工作方式</w:t>
      </w:r>
      <w:r>
        <w:rPr>
          <w:rFonts w:hint="eastAsia" w:ascii="仿宋_GB2312" w:hAnsi="Calibri" w:eastAsia="仿宋_GB2312" w:cs="宋体"/>
          <w:b w:val="0"/>
          <w:bCs w:val="0"/>
          <w:color w:val="auto"/>
          <w:kern w:val="2"/>
          <w:sz w:val="32"/>
          <w:szCs w:val="32"/>
          <w:u w:val="none" w:color="auto"/>
          <w:lang w:val="en-US" w:eastAsia="zh-CN" w:bidi="ar-SA"/>
        </w:rPr>
        <w:t>，通过低成本优快钻井工艺，提升煤层气钻井采气能力。开展复杂地质条件下煤层气勘探、监测评估技术研发，推进地面煤层气开发与煤矿井下瓦斯抽采，实施煤矿瓦斯抽采全覆盖工程，研发煤层气储运环境的安全检测、监测技术，提高储运安全性能和储运效率。积极开发煤层气多通道、多途径利用技术，拓展利用途径，提高利用效率，到2025年，煤层气利用率达到95%以上，把煤层气产业打造成为战略性支柱产业。</w:t>
      </w:r>
    </w:p>
    <w:tbl>
      <w:tblPr>
        <w:tblStyle w:val="2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14:paraId="573A9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8522" w:type="dxa"/>
            <w:noWrap w:val="0"/>
            <w:vAlign w:val="top"/>
          </w:tcPr>
          <w:p w14:paraId="1E38B4CE">
            <w:pPr>
              <w:keepNext w:val="0"/>
              <w:keepLines w:val="0"/>
              <w:pageBreakBefore w:val="0"/>
              <w:widowControl w:val="0"/>
              <w:kinsoku/>
              <w:wordWrap/>
              <w:overflowPunct/>
              <w:topLinePunct w:val="0"/>
              <w:autoSpaceDE/>
              <w:autoSpaceDN/>
              <w:bidi w:val="0"/>
              <w:adjustRightInd/>
              <w:snapToGrid/>
              <w:spacing w:before="95" w:beforeLines="30" w:after="95" w:afterLines="30" w:line="400" w:lineRule="exact"/>
              <w:jc w:val="center"/>
              <w:textAlignment w:val="auto"/>
              <w:rPr>
                <w:rFonts w:hint="eastAsia" w:ascii="Times New Roman" w:hAnsi="Times New Roman" w:eastAsia="黑体" w:cs="Times New Roman"/>
                <w:color w:val="auto"/>
                <w:sz w:val="28"/>
                <w:szCs w:val="28"/>
                <w:lang w:eastAsia="zh-CN"/>
              </w:rPr>
            </w:pPr>
            <w:r>
              <w:rPr>
                <w:rFonts w:hint="default" w:ascii="Times New Roman" w:hAnsi="Times New Roman" w:eastAsia="黑体" w:cs="Times New Roman"/>
                <w:color w:val="auto"/>
                <w:sz w:val="28"/>
                <w:szCs w:val="28"/>
              </w:rPr>
              <w:t>专栏</w:t>
            </w:r>
            <w:r>
              <w:rPr>
                <w:rFonts w:hint="eastAsia" w:ascii="Times New Roman" w:hAnsi="Times New Roman" w:eastAsia="黑体" w:cs="Times New Roman"/>
                <w:color w:val="auto"/>
                <w:sz w:val="28"/>
                <w:szCs w:val="28"/>
                <w:lang w:val="en-US" w:eastAsia="zh-CN"/>
              </w:rPr>
              <w:t>2</w:t>
            </w:r>
            <w:r>
              <w:rPr>
                <w:rFonts w:hint="default" w:ascii="Times New Roman" w:hAnsi="Times New Roman" w:eastAsia="黑体" w:cs="Times New Roman"/>
                <w:color w:val="auto"/>
                <w:sz w:val="28"/>
                <w:szCs w:val="28"/>
                <w:lang w:val="en-US" w:eastAsia="zh-CN"/>
              </w:rPr>
              <w:t xml:space="preserve">  </w:t>
            </w:r>
            <w:r>
              <w:rPr>
                <w:rFonts w:hint="eastAsia" w:ascii="Times New Roman" w:hAnsi="Times New Roman" w:eastAsia="黑体" w:cs="Times New Roman"/>
                <w:color w:val="auto"/>
                <w:sz w:val="28"/>
                <w:szCs w:val="28"/>
                <w:lang w:eastAsia="zh-CN"/>
              </w:rPr>
              <w:t>沁水县“十四五”煤层气产业项目</w:t>
            </w:r>
          </w:p>
          <w:p w14:paraId="23979908">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left"/>
              <w:textAlignment w:val="auto"/>
              <w:rPr>
                <w:rFonts w:hint="default" w:ascii="Times New Roman" w:hAnsi="Times New Roman" w:cs="Times New Roman" w:eastAsiaTheme="minorEastAsia"/>
                <w:b w:val="0"/>
                <w:bCs w:val="0"/>
                <w:color w:val="auto"/>
                <w:sz w:val="24"/>
                <w:szCs w:val="24"/>
                <w:lang w:val="en-US" w:eastAsia="zh-CN"/>
              </w:rPr>
            </w:pPr>
            <w:r>
              <w:rPr>
                <w:rFonts w:hint="default" w:ascii="Times New Roman" w:hAnsi="Times New Roman" w:cs="Times New Roman" w:eastAsiaTheme="minorEastAsia"/>
                <w:b/>
                <w:bCs/>
                <w:color w:val="auto"/>
                <w:sz w:val="24"/>
                <w:szCs w:val="24"/>
                <w:lang w:val="en-US" w:eastAsia="zh-CN"/>
              </w:rPr>
              <w:t>一、科技研发项目：</w:t>
            </w:r>
            <w:r>
              <w:rPr>
                <w:rFonts w:hint="default" w:ascii="Times New Roman" w:hAnsi="Times New Roman" w:cs="Times New Roman" w:eastAsiaTheme="minorEastAsia"/>
                <w:b w:val="0"/>
                <w:bCs w:val="0"/>
                <w:color w:val="auto"/>
                <w:sz w:val="24"/>
                <w:szCs w:val="24"/>
                <w:lang w:val="en-US" w:eastAsia="zh-CN"/>
              </w:rPr>
              <w:t>沁水盆地高煤阶煤层气高效开发示范工程；煤层气高效增产及排采关键技术研究；煤层气新型水平井钻完井关键技术与工具研究；煤层气勘探开发关键技术研究与应用；高煤阶煤层气开发增产技术研究；深部地下煤制气（煤层气热采）研究。</w:t>
            </w:r>
          </w:p>
          <w:p w14:paraId="60115494">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left"/>
              <w:textAlignment w:val="auto"/>
              <w:rPr>
                <w:rFonts w:hint="default" w:ascii="Times New Roman" w:hAnsi="Times New Roman" w:cs="Times New Roman" w:eastAsiaTheme="minorEastAsia"/>
                <w:b w:val="0"/>
                <w:bCs w:val="0"/>
                <w:color w:val="auto"/>
                <w:sz w:val="24"/>
                <w:szCs w:val="24"/>
                <w:lang w:val="en-US" w:eastAsia="zh-CN"/>
              </w:rPr>
            </w:pPr>
            <w:r>
              <w:rPr>
                <w:rFonts w:hint="default" w:ascii="Times New Roman" w:hAnsi="Times New Roman" w:cs="Times New Roman" w:eastAsiaTheme="minorEastAsia"/>
                <w:b/>
                <w:bCs/>
                <w:color w:val="auto"/>
                <w:sz w:val="24"/>
                <w:szCs w:val="24"/>
                <w:lang w:val="en-US" w:eastAsia="zh-CN"/>
              </w:rPr>
              <w:t>二、产能提升项目：</w:t>
            </w:r>
            <w:r>
              <w:rPr>
                <w:rFonts w:hint="default" w:ascii="Times New Roman" w:hAnsi="Times New Roman" w:cs="Times New Roman" w:eastAsiaTheme="minorEastAsia"/>
                <w:b w:val="0"/>
                <w:bCs w:val="0"/>
                <w:color w:val="auto"/>
                <w:sz w:val="24"/>
                <w:szCs w:val="24"/>
                <w:lang w:val="en-US" w:eastAsia="zh-CN"/>
              </w:rPr>
              <w:t>煤层气抽采液化综合利用项目、深部煤与煤层气流态化共热采制SNG产业化示范工程</w:t>
            </w:r>
            <w:r>
              <w:rPr>
                <w:rFonts w:hint="eastAsia" w:ascii="Times New Roman" w:hAnsi="Times New Roman" w:cs="Times New Roman" w:eastAsiaTheme="minorEastAsia"/>
                <w:b w:val="0"/>
                <w:bCs w:val="0"/>
                <w:color w:val="auto"/>
                <w:sz w:val="24"/>
                <w:szCs w:val="24"/>
                <w:lang w:val="en-US" w:eastAsia="zh-CN"/>
              </w:rPr>
              <w:t>、</w:t>
            </w:r>
            <w:r>
              <w:rPr>
                <w:rFonts w:hint="default" w:ascii="Times New Roman" w:hAnsi="Times New Roman" w:cs="Times New Roman" w:eastAsiaTheme="minorEastAsia"/>
                <w:b w:val="0"/>
                <w:bCs w:val="0"/>
                <w:color w:val="auto"/>
                <w:sz w:val="24"/>
                <w:szCs w:val="24"/>
                <w:lang w:val="en-US" w:eastAsia="zh-CN"/>
              </w:rPr>
              <w:t>世行煤层气滚动开发。</w:t>
            </w:r>
          </w:p>
          <w:p w14:paraId="303C22F6">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left"/>
              <w:textAlignment w:val="auto"/>
              <w:rPr>
                <w:rFonts w:hint="default" w:asciiTheme="minorEastAsia" w:hAnsiTheme="minorEastAsia" w:eastAsiaTheme="minorEastAsia" w:cstheme="minorEastAsia"/>
                <w:b w:val="0"/>
                <w:bCs w:val="0"/>
                <w:color w:val="auto"/>
                <w:sz w:val="24"/>
                <w:szCs w:val="24"/>
                <w:lang w:val="en-US" w:eastAsia="zh-CN"/>
              </w:rPr>
            </w:pPr>
            <w:r>
              <w:rPr>
                <w:rFonts w:hint="eastAsia" w:ascii="Times New Roman" w:hAnsi="Times New Roman" w:cs="Times New Roman" w:eastAsiaTheme="minorEastAsia"/>
                <w:b/>
                <w:bCs/>
                <w:color w:val="auto"/>
                <w:sz w:val="24"/>
                <w:szCs w:val="24"/>
                <w:lang w:val="en-US" w:eastAsia="zh-CN"/>
              </w:rPr>
              <w:t>三</w:t>
            </w:r>
            <w:r>
              <w:rPr>
                <w:rFonts w:hint="default" w:ascii="Times New Roman" w:hAnsi="Times New Roman" w:cs="Times New Roman" w:eastAsiaTheme="minorEastAsia"/>
                <w:b/>
                <w:bCs/>
                <w:color w:val="auto"/>
                <w:sz w:val="24"/>
                <w:szCs w:val="24"/>
                <w:lang w:val="en-US" w:eastAsia="zh-CN"/>
              </w:rPr>
              <w:t>、</w:t>
            </w:r>
            <w:r>
              <w:rPr>
                <w:rFonts w:hint="eastAsia" w:asciiTheme="minorEastAsia" w:hAnsiTheme="minorEastAsia" w:eastAsiaTheme="minorEastAsia" w:cstheme="minorEastAsia"/>
                <w:b/>
                <w:bCs/>
                <w:color w:val="auto"/>
                <w:sz w:val="24"/>
                <w:szCs w:val="24"/>
                <w:lang w:val="en-US" w:eastAsia="zh-CN"/>
              </w:rPr>
              <w:t>瓦斯发电项目：</w:t>
            </w:r>
            <w:r>
              <w:rPr>
                <w:rFonts w:hint="default" w:ascii="Times New Roman" w:hAnsi="Times New Roman" w:cs="Times New Roman" w:eastAsiaTheme="minorEastAsia"/>
                <w:b w:val="0"/>
                <w:bCs w:val="0"/>
                <w:color w:val="auto"/>
                <w:sz w:val="24"/>
                <w:szCs w:val="24"/>
                <w:lang w:val="en-US" w:eastAsia="zh-CN"/>
              </w:rPr>
              <w:t>推进端氏力宇、金驹常店、鹿台山煤矿、里必煤矿、东大煤矿瓦斯发电项目，推进煤矿低浓度瓦斯开发利用项目。</w:t>
            </w:r>
          </w:p>
          <w:p w14:paraId="2A2EA4FF">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left"/>
              <w:textAlignment w:val="auto"/>
              <w:rPr>
                <w:rFonts w:hint="default" w:ascii="Times New Roman" w:hAnsi="Times New Roman" w:cs="Times New Roman" w:eastAsiaTheme="minorEastAsia"/>
                <w:b w:val="0"/>
                <w:bCs w:val="0"/>
                <w:color w:val="auto"/>
                <w:sz w:val="24"/>
                <w:szCs w:val="24"/>
                <w:lang w:val="en-US" w:eastAsia="zh-CN"/>
              </w:rPr>
            </w:pPr>
            <w:r>
              <w:rPr>
                <w:rFonts w:hint="eastAsia" w:ascii="Times New Roman" w:hAnsi="Times New Roman" w:cs="Times New Roman" w:eastAsiaTheme="minorEastAsia"/>
                <w:b/>
                <w:bCs/>
                <w:color w:val="auto"/>
                <w:sz w:val="24"/>
                <w:szCs w:val="24"/>
                <w:lang w:val="en-US" w:eastAsia="zh-CN"/>
              </w:rPr>
              <w:t>四、</w:t>
            </w:r>
            <w:r>
              <w:rPr>
                <w:rFonts w:hint="default" w:ascii="Times New Roman" w:hAnsi="Times New Roman" w:cs="Times New Roman" w:eastAsiaTheme="minorEastAsia"/>
                <w:b/>
                <w:bCs/>
                <w:color w:val="auto"/>
                <w:sz w:val="24"/>
                <w:szCs w:val="24"/>
                <w:lang w:val="en-US" w:eastAsia="zh-CN"/>
              </w:rPr>
              <w:t>气化沁水项目：</w:t>
            </w:r>
            <w:r>
              <w:rPr>
                <w:rFonts w:hint="default" w:ascii="Times New Roman" w:hAnsi="Times New Roman" w:cs="Times New Roman" w:eastAsiaTheme="minorEastAsia"/>
                <w:b w:val="0"/>
                <w:bCs w:val="0"/>
                <w:color w:val="auto"/>
                <w:sz w:val="24"/>
                <w:szCs w:val="24"/>
                <w:lang w:val="en-US" w:eastAsia="zh-CN"/>
              </w:rPr>
              <w:t>按照</w:t>
            </w:r>
            <w:r>
              <w:rPr>
                <w:rFonts w:hint="eastAsia" w:ascii="Times New Roman" w:hAnsi="Times New Roman" w:cs="Times New Roman" w:eastAsiaTheme="minorEastAsia"/>
                <w:b w:val="0"/>
                <w:bCs w:val="0"/>
                <w:color w:val="auto"/>
                <w:sz w:val="24"/>
                <w:szCs w:val="24"/>
                <w:lang w:val="en-US" w:eastAsia="zh-CN"/>
              </w:rPr>
              <w:t>“</w:t>
            </w:r>
            <w:r>
              <w:rPr>
                <w:rFonts w:hint="default" w:ascii="Times New Roman" w:hAnsi="Times New Roman" w:cs="Times New Roman" w:eastAsiaTheme="minorEastAsia"/>
                <w:b w:val="0"/>
                <w:bCs w:val="0"/>
                <w:color w:val="auto"/>
                <w:sz w:val="24"/>
                <w:szCs w:val="24"/>
                <w:lang w:val="en-US" w:eastAsia="zh-CN"/>
              </w:rPr>
              <w:t>宜电则电、宜气则气、宜煤则煤、宜热则热</w:t>
            </w:r>
            <w:r>
              <w:rPr>
                <w:rFonts w:hint="eastAsia" w:ascii="Times New Roman" w:hAnsi="Times New Roman" w:cs="Times New Roman" w:eastAsiaTheme="minorEastAsia"/>
                <w:b w:val="0"/>
                <w:bCs w:val="0"/>
                <w:color w:val="auto"/>
                <w:sz w:val="24"/>
                <w:szCs w:val="24"/>
                <w:lang w:val="en-US" w:eastAsia="zh-CN"/>
              </w:rPr>
              <w:t>”</w:t>
            </w:r>
            <w:r>
              <w:rPr>
                <w:rFonts w:hint="default" w:ascii="Times New Roman" w:hAnsi="Times New Roman" w:cs="Times New Roman" w:eastAsiaTheme="minorEastAsia"/>
                <w:b w:val="0"/>
                <w:bCs w:val="0"/>
                <w:color w:val="auto"/>
                <w:sz w:val="24"/>
                <w:szCs w:val="24"/>
                <w:lang w:val="en-US" w:eastAsia="zh-CN"/>
              </w:rPr>
              <w:t>的原则，采取管输+LNG点供模式对12个乡镇进行清洁取暖改造，完成</w:t>
            </w:r>
            <w:r>
              <w:rPr>
                <w:rFonts w:hint="eastAsia" w:ascii="Times New Roman" w:hAnsi="Times New Roman" w:cs="Times New Roman" w:eastAsiaTheme="minorEastAsia"/>
                <w:b w:val="0"/>
                <w:bCs w:val="0"/>
                <w:color w:val="auto"/>
                <w:sz w:val="24"/>
                <w:szCs w:val="24"/>
                <w:lang w:val="en-US" w:eastAsia="zh-CN"/>
              </w:rPr>
              <w:t>“</w:t>
            </w:r>
            <w:r>
              <w:rPr>
                <w:rFonts w:hint="default" w:ascii="Times New Roman" w:hAnsi="Times New Roman" w:cs="Times New Roman" w:eastAsiaTheme="minorEastAsia"/>
                <w:b w:val="0"/>
                <w:bCs w:val="0"/>
                <w:color w:val="auto"/>
                <w:sz w:val="24"/>
                <w:szCs w:val="24"/>
                <w:lang w:val="en-US" w:eastAsia="zh-CN"/>
              </w:rPr>
              <w:t>气化沁水</w:t>
            </w:r>
            <w:r>
              <w:rPr>
                <w:rFonts w:hint="eastAsia" w:ascii="Times New Roman" w:hAnsi="Times New Roman" w:cs="Times New Roman" w:eastAsiaTheme="minorEastAsia"/>
                <w:b w:val="0"/>
                <w:bCs w:val="0"/>
                <w:color w:val="auto"/>
                <w:sz w:val="24"/>
                <w:szCs w:val="24"/>
                <w:lang w:val="en-US" w:eastAsia="zh-CN"/>
              </w:rPr>
              <w:t>”</w:t>
            </w:r>
            <w:r>
              <w:rPr>
                <w:rFonts w:hint="default" w:ascii="Times New Roman" w:hAnsi="Times New Roman" w:cs="Times New Roman" w:eastAsiaTheme="minorEastAsia"/>
                <w:b w:val="0"/>
                <w:bCs w:val="0"/>
                <w:color w:val="auto"/>
                <w:sz w:val="24"/>
                <w:szCs w:val="24"/>
                <w:lang w:val="en-US" w:eastAsia="zh-CN"/>
              </w:rPr>
              <w:t>全覆盖。</w:t>
            </w:r>
          </w:p>
          <w:p w14:paraId="6492F8A8">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left"/>
              <w:textAlignment w:val="auto"/>
              <w:rPr>
                <w:rFonts w:hint="default" w:ascii="Times New Roman" w:hAnsi="Times New Roman" w:cs="Times New Roman" w:eastAsiaTheme="minorEastAsia"/>
                <w:color w:val="auto"/>
                <w:sz w:val="24"/>
                <w:szCs w:val="24"/>
                <w:lang w:val="en-US" w:eastAsia="zh-CN"/>
              </w:rPr>
            </w:pPr>
            <w:r>
              <w:rPr>
                <w:rFonts w:hint="eastAsia" w:ascii="Times New Roman" w:hAnsi="Times New Roman" w:cs="Times New Roman" w:eastAsiaTheme="minorEastAsia"/>
                <w:b/>
                <w:bCs/>
                <w:color w:val="auto"/>
                <w:sz w:val="24"/>
                <w:szCs w:val="24"/>
                <w:lang w:val="en-US" w:eastAsia="zh-CN"/>
              </w:rPr>
              <w:t>五</w:t>
            </w:r>
            <w:r>
              <w:rPr>
                <w:rFonts w:hint="default" w:ascii="Times New Roman" w:hAnsi="Times New Roman" w:cs="Times New Roman" w:eastAsiaTheme="minorEastAsia"/>
                <w:b/>
                <w:bCs/>
                <w:color w:val="auto"/>
                <w:sz w:val="24"/>
                <w:szCs w:val="24"/>
                <w:lang w:val="en-US" w:eastAsia="zh-CN"/>
              </w:rPr>
              <w:t>、输气管网项目：</w:t>
            </w:r>
            <w:r>
              <w:rPr>
                <w:rFonts w:hint="default" w:ascii="Times New Roman" w:hAnsi="Times New Roman" w:cs="Times New Roman" w:eastAsiaTheme="minorEastAsia"/>
                <w:b w:val="0"/>
                <w:bCs w:val="0"/>
                <w:color w:val="auto"/>
                <w:sz w:val="24"/>
                <w:szCs w:val="24"/>
                <w:lang w:val="en-US" w:eastAsia="zh-CN"/>
              </w:rPr>
              <w:t>建设县域端氏—嘉峰管网</w:t>
            </w:r>
            <w:r>
              <w:rPr>
                <w:rFonts w:hint="eastAsia" w:ascii="Times New Roman" w:hAnsi="Times New Roman" w:cs="Times New Roman" w:eastAsiaTheme="minorEastAsia"/>
                <w:b w:val="0"/>
                <w:bCs w:val="0"/>
                <w:color w:val="auto"/>
                <w:sz w:val="24"/>
                <w:szCs w:val="24"/>
                <w:lang w:val="en-US" w:eastAsia="zh-CN"/>
              </w:rPr>
              <w:t>“</w:t>
            </w:r>
            <w:r>
              <w:rPr>
                <w:rFonts w:hint="default" w:ascii="Times New Roman" w:hAnsi="Times New Roman" w:cs="Times New Roman" w:eastAsiaTheme="minorEastAsia"/>
                <w:b w:val="0"/>
                <w:bCs w:val="0"/>
                <w:color w:val="auto"/>
                <w:sz w:val="24"/>
                <w:szCs w:val="24"/>
                <w:lang w:val="en-US" w:eastAsia="zh-CN"/>
              </w:rPr>
              <w:t>骨架</w:t>
            </w:r>
            <w:r>
              <w:rPr>
                <w:rFonts w:hint="eastAsia" w:ascii="Times New Roman" w:hAnsi="Times New Roman" w:cs="Times New Roman" w:eastAsiaTheme="minorEastAsia"/>
                <w:b w:val="0"/>
                <w:bCs w:val="0"/>
                <w:color w:val="auto"/>
                <w:sz w:val="24"/>
                <w:szCs w:val="24"/>
                <w:lang w:val="en-US" w:eastAsia="zh-CN"/>
              </w:rPr>
              <w:t>”</w:t>
            </w:r>
            <w:r>
              <w:rPr>
                <w:rFonts w:hint="default" w:ascii="Times New Roman" w:hAnsi="Times New Roman" w:cs="Times New Roman" w:eastAsiaTheme="minorEastAsia"/>
                <w:b w:val="0"/>
                <w:bCs w:val="0"/>
                <w:color w:val="auto"/>
                <w:sz w:val="24"/>
                <w:szCs w:val="24"/>
                <w:lang w:val="en-US" w:eastAsia="zh-CN"/>
              </w:rPr>
              <w:t>工程，在县城附近煤层气中央处理厂新建柿庄输气站—国化顾县站联络线、蓝焰郑庄北山增压站—国化临长线郑庄站联络线、蓝焰郑庄北山增压站配套管道</w:t>
            </w:r>
            <w:r>
              <w:rPr>
                <w:rFonts w:hint="eastAsia" w:ascii="Times New Roman" w:hAnsi="Times New Roman" w:cs="Times New Roman" w:eastAsiaTheme="minorEastAsia"/>
                <w:b w:val="0"/>
                <w:bCs w:val="0"/>
                <w:color w:val="auto"/>
                <w:sz w:val="24"/>
                <w:szCs w:val="24"/>
                <w:lang w:val="en-US" w:eastAsia="zh-CN"/>
              </w:rPr>
              <w:t>工程</w:t>
            </w:r>
            <w:r>
              <w:rPr>
                <w:rFonts w:hint="default" w:ascii="Times New Roman" w:hAnsi="Times New Roman" w:cs="Times New Roman" w:eastAsiaTheme="minorEastAsia"/>
                <w:b w:val="0"/>
                <w:bCs w:val="0"/>
                <w:color w:val="auto"/>
                <w:sz w:val="24"/>
                <w:szCs w:val="24"/>
                <w:lang w:val="en-US" w:eastAsia="zh-CN"/>
              </w:rPr>
              <w:t>和聚力民生LNG储气设施管道，加强长输管网互联互通。</w:t>
            </w:r>
          </w:p>
        </w:tc>
      </w:tr>
    </w:tbl>
    <w:p w14:paraId="02ADD65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textAlignment w:val="auto"/>
        <w:outlineLvl w:val="2"/>
        <w:rPr>
          <w:rFonts w:hint="default" w:ascii="仿宋_GB2312" w:hAnsi="仿宋_GB2312" w:eastAsia="仿宋_GB2312" w:cs="仿宋_GB2312"/>
          <w:b/>
          <w:bCs/>
          <w:color w:val="auto"/>
          <w:kern w:val="0"/>
          <w:sz w:val="32"/>
          <w:szCs w:val="32"/>
          <w:lang w:val="en-US" w:eastAsia="zh-CN" w:bidi="ar-SA"/>
        </w:rPr>
      </w:pPr>
      <w:bookmarkStart w:id="28" w:name="_Toc20441"/>
      <w:r>
        <w:rPr>
          <w:rFonts w:hint="eastAsia" w:ascii="仿宋_GB2312" w:hAnsi="仿宋_GB2312" w:eastAsia="仿宋_GB2312" w:cs="仿宋_GB2312"/>
          <w:b/>
          <w:bCs/>
          <w:color w:val="auto"/>
          <w:kern w:val="0"/>
          <w:sz w:val="32"/>
          <w:szCs w:val="32"/>
          <w:lang w:val="en-US" w:eastAsia="zh-CN" w:bidi="ar-SA"/>
        </w:rPr>
        <w:t>（二）装备制造产业</w:t>
      </w:r>
      <w:bookmarkEnd w:id="28"/>
    </w:p>
    <w:p w14:paraId="6004AE66">
      <w:pPr>
        <w:pStyle w:val="10"/>
        <w:keepNext w:val="0"/>
        <w:keepLines w:val="0"/>
        <w:pageBreakBefore w:val="0"/>
        <w:widowControl w:val="0"/>
        <w:numPr>
          <w:ilvl w:val="0"/>
          <w:numId w:val="0"/>
        </w:numPr>
        <w:kinsoku/>
        <w:wordWrap/>
        <w:overflowPunct/>
        <w:topLinePunct w:val="0"/>
        <w:autoSpaceDE/>
        <w:autoSpaceDN/>
        <w:bidi w:val="0"/>
        <w:adjustRightInd w:val="0"/>
        <w:snapToGrid/>
        <w:spacing w:after="0" w:line="360" w:lineRule="auto"/>
        <w:ind w:firstLine="640" w:firstLineChars="200"/>
        <w:textAlignment w:val="baseline"/>
        <w:rPr>
          <w:rFonts w:hint="default" w:ascii="仿宋_GB2312" w:hAnsi="Calibri" w:eastAsia="仿宋_GB2312" w:cs="宋体"/>
          <w:b w:val="0"/>
          <w:bCs w:val="0"/>
          <w:color w:val="auto"/>
          <w:kern w:val="2"/>
          <w:sz w:val="32"/>
          <w:szCs w:val="32"/>
          <w:u w:val="none" w:color="auto"/>
          <w:lang w:val="en-US" w:eastAsia="zh-CN" w:bidi="ar-SA"/>
        </w:rPr>
      </w:pPr>
      <w:r>
        <w:rPr>
          <w:rFonts w:hint="eastAsia" w:ascii="仿宋_GB2312" w:hAnsi="Calibri" w:eastAsia="仿宋_GB2312" w:cs="宋体"/>
          <w:b w:val="0"/>
          <w:bCs w:val="0"/>
          <w:color w:val="auto"/>
          <w:kern w:val="2"/>
          <w:sz w:val="32"/>
          <w:szCs w:val="32"/>
          <w:u w:val="none" w:color="auto"/>
          <w:lang w:val="en-US" w:eastAsia="zh-CN" w:bidi="ar-SA"/>
        </w:rPr>
        <w:t>围绕绿色沁水建设，发展高效节能、先进环保和资源循环利用的新装备，力争在装备制造上实现突破。围绕煤层气勘探开发，积极引进高端煤层气装备制造企业和技术，加快推进晋能集团金鼎公司积极发展煤层气装备制造业，打造集研发、制造及工程技术服务于一体的装备制造产业链，汇集一批煤层气装备制造、螺杆泵、钻头、管道企业，打造煤层气高端装备制造基地。把握新一代信息技术与先进制造技术融合发展新趋势，以鑫伟精铸、菲利普斯等企业为主体，聚焦数控机床、智能物流仓储、新兴智能装备等重点领域，强化企业引进培育、技术创新和开放合作，发展低能耗、环保型智能装备产业。</w:t>
      </w:r>
    </w:p>
    <w:p w14:paraId="7F0ECB7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textAlignment w:val="auto"/>
        <w:outlineLvl w:val="2"/>
        <w:rPr>
          <w:rFonts w:hint="default" w:ascii="仿宋_GB2312" w:hAnsi="仿宋_GB2312" w:eastAsia="仿宋_GB2312" w:cs="仿宋_GB2312"/>
          <w:b/>
          <w:bCs/>
          <w:color w:val="auto"/>
          <w:kern w:val="0"/>
          <w:sz w:val="32"/>
          <w:szCs w:val="32"/>
          <w:lang w:val="en-US" w:eastAsia="zh-CN" w:bidi="ar-SA"/>
        </w:rPr>
      </w:pPr>
      <w:bookmarkStart w:id="29" w:name="_Toc27330"/>
      <w:r>
        <w:rPr>
          <w:rFonts w:hint="eastAsia" w:ascii="仿宋_GB2312" w:hAnsi="仿宋_GB2312" w:eastAsia="仿宋_GB2312" w:cs="仿宋_GB2312"/>
          <w:b/>
          <w:bCs/>
          <w:color w:val="auto"/>
          <w:kern w:val="0"/>
          <w:sz w:val="32"/>
          <w:szCs w:val="32"/>
          <w:lang w:val="en-US" w:eastAsia="zh-CN" w:bidi="ar-SA"/>
        </w:rPr>
        <w:t>（三）新材料产业</w:t>
      </w:r>
      <w:bookmarkEnd w:id="29"/>
    </w:p>
    <w:p w14:paraId="19F9914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Calibri" w:eastAsia="仿宋_GB2312" w:cs="宋体"/>
          <w:b w:val="0"/>
          <w:bCs w:val="0"/>
          <w:color w:val="auto"/>
          <w:kern w:val="2"/>
          <w:sz w:val="32"/>
          <w:szCs w:val="32"/>
          <w:u w:val="none" w:color="auto"/>
          <w:lang w:val="en-US" w:eastAsia="zh-CN" w:bidi="ar-SA"/>
        </w:rPr>
      </w:pPr>
      <w:r>
        <w:rPr>
          <w:rFonts w:hint="eastAsia" w:ascii="仿宋_GB2312" w:hAnsi="Calibri" w:eastAsia="仿宋_GB2312" w:cs="宋体"/>
          <w:b w:val="0"/>
          <w:bCs w:val="0"/>
          <w:color w:val="auto"/>
          <w:kern w:val="2"/>
          <w:sz w:val="32"/>
          <w:szCs w:val="32"/>
          <w:u w:val="none" w:color="auto"/>
          <w:lang w:val="en-US" w:eastAsia="zh-CN" w:bidi="ar-SA"/>
        </w:rPr>
        <w:t>以开发区新材料产业园为平台，加快推动煤层气由初级燃料向加工燃料跃升，重点推进煤层气制氢、制金刚石项目建设，发展煤层气化工合成新材料产业。鼓励绿色新材料产业发展，以天时建、新天一、城投公司、迎昇新型建材等企业为主体，发展陶瓷熔块、硅酸铝岩棉以及环保透水马路砖等建筑新材料。推动企业与高校、科研院所合作，研发引进前沿新材料，做大做精新材料产业。做优新型环保材料，以海建水玻璃、龙骏艾柯等企业为主体，发展生物基食品包装、药用低硼玻璃管、玻璃棉等新型环保材料。提升资源综合利用水平，以天时建、迎昇新型建材等企业为主体，引进先进工艺、技术装备，综合利用粉煤灰、煤矸石等大宗固体废弃物。</w:t>
      </w:r>
    </w:p>
    <w:p w14:paraId="6B60D8C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textAlignment w:val="auto"/>
        <w:outlineLvl w:val="2"/>
        <w:rPr>
          <w:rFonts w:hint="eastAsia" w:ascii="仿宋_GB2312" w:hAnsi="仿宋_GB2312" w:eastAsia="仿宋_GB2312" w:cs="仿宋_GB2312"/>
          <w:b/>
          <w:bCs/>
          <w:color w:val="auto"/>
          <w:kern w:val="0"/>
          <w:sz w:val="32"/>
          <w:szCs w:val="32"/>
          <w:lang w:val="en-US" w:eastAsia="zh-CN" w:bidi="ar-SA"/>
        </w:rPr>
      </w:pPr>
      <w:bookmarkStart w:id="30" w:name="_Toc17273"/>
      <w:r>
        <w:rPr>
          <w:rFonts w:hint="eastAsia" w:ascii="仿宋_GB2312" w:hAnsi="仿宋_GB2312" w:eastAsia="仿宋_GB2312" w:cs="仿宋_GB2312"/>
          <w:b/>
          <w:bCs/>
          <w:color w:val="auto"/>
          <w:kern w:val="0"/>
          <w:sz w:val="32"/>
          <w:szCs w:val="32"/>
          <w:lang w:val="en-US" w:eastAsia="zh-CN" w:bidi="ar-SA"/>
        </w:rPr>
        <w:t>（四）新能源产业</w:t>
      </w:r>
      <w:bookmarkEnd w:id="30"/>
    </w:p>
    <w:p w14:paraId="453D8AD3">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Calibri" w:eastAsia="仿宋_GB2312" w:cs="宋体"/>
          <w:b w:val="0"/>
          <w:bCs w:val="0"/>
          <w:color w:val="auto"/>
          <w:kern w:val="2"/>
          <w:sz w:val="32"/>
          <w:szCs w:val="32"/>
          <w:u w:val="none" w:color="auto"/>
          <w:lang w:val="en-US" w:eastAsia="zh-CN" w:bidi="ar-SA"/>
        </w:rPr>
      </w:pPr>
      <w:r>
        <w:rPr>
          <w:rFonts w:hint="eastAsia" w:ascii="仿宋_GB2312" w:hAnsi="Calibri" w:eastAsia="仿宋_GB2312" w:cs="宋体"/>
          <w:b w:val="0"/>
          <w:bCs w:val="0"/>
          <w:color w:val="auto"/>
          <w:kern w:val="2"/>
          <w:sz w:val="32"/>
          <w:szCs w:val="32"/>
          <w:u w:val="none" w:color="auto"/>
          <w:lang w:val="en-US" w:eastAsia="zh-CN" w:bidi="ar-SA"/>
        </w:rPr>
        <w:t>以能源革命改革试点为引领，开展“新能源+储能”试点示范，积极引进国内外先进低风速发电技术，重点发展5兆级以上风电机组、风电场智能化开发与运维。推动分散式风电项目建设，积极发展高效光伏发电项目，积极推进生物质能利用，发展秸秆能源化、新一代生物质液体、气体燃料和固体成型燃料，重点抓好县煤层气投资公司生物质天然气项目建设，发挥示范引领作用，有效解决农业废弃物带来的资源浪费和环境污染问题。利用沁水生物质能和水资源优势，培育引进地热能、抽水蓄能等新能源开发利用项目。加快引进分布式、储能、智能微网等关键技术，推进可再生能源为主体的能源互联网，建设新型能源产业体系。</w:t>
      </w:r>
    </w:p>
    <w:p w14:paraId="32BA687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textAlignment w:val="auto"/>
        <w:outlineLvl w:val="2"/>
        <w:rPr>
          <w:rFonts w:hint="eastAsia" w:ascii="仿宋_GB2312" w:hAnsi="仿宋_GB2312" w:eastAsia="仿宋_GB2312" w:cs="仿宋_GB2312"/>
          <w:b/>
          <w:bCs/>
          <w:color w:val="auto"/>
          <w:kern w:val="0"/>
          <w:sz w:val="32"/>
          <w:szCs w:val="32"/>
          <w:lang w:val="en-US" w:eastAsia="zh-CN" w:bidi="ar-SA"/>
        </w:rPr>
      </w:pPr>
      <w:bookmarkStart w:id="31" w:name="_Toc22700"/>
      <w:r>
        <w:rPr>
          <w:rFonts w:hint="eastAsia" w:ascii="仿宋_GB2312" w:hAnsi="仿宋_GB2312" w:eastAsia="仿宋_GB2312" w:cs="仿宋_GB2312"/>
          <w:b/>
          <w:bCs/>
          <w:color w:val="auto"/>
          <w:kern w:val="0"/>
          <w:sz w:val="32"/>
          <w:szCs w:val="32"/>
          <w:lang w:val="en-US" w:eastAsia="zh-CN" w:bidi="ar-SA"/>
        </w:rPr>
        <w:t>（五）煤炭产业</w:t>
      </w:r>
      <w:bookmarkEnd w:id="31"/>
    </w:p>
    <w:p w14:paraId="348CE99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640" w:firstLineChars="200"/>
        <w:textAlignment w:val="auto"/>
        <w:outlineLvl w:val="9"/>
        <w:rPr>
          <w:rFonts w:hint="default" w:ascii="仿宋_GB2312" w:hAnsi="Calibri" w:eastAsia="仿宋_GB2312" w:cs="宋体"/>
          <w:b w:val="0"/>
          <w:bCs w:val="0"/>
          <w:color w:val="auto"/>
          <w:kern w:val="2"/>
          <w:sz w:val="32"/>
          <w:szCs w:val="32"/>
          <w:u w:val="none" w:color="auto"/>
          <w:lang w:val="en-US" w:eastAsia="zh-CN" w:bidi="ar-SA"/>
        </w:rPr>
      </w:pPr>
      <w:r>
        <w:rPr>
          <w:rFonts w:hint="eastAsia" w:ascii="仿宋_GB2312" w:hAnsi="Calibri" w:eastAsia="仿宋_GB2312" w:cs="宋体"/>
          <w:b w:val="0"/>
          <w:bCs w:val="0"/>
          <w:color w:val="auto"/>
          <w:kern w:val="2"/>
          <w:sz w:val="32"/>
          <w:szCs w:val="32"/>
          <w:u w:val="none" w:color="auto"/>
          <w:lang w:val="en-US" w:eastAsia="zh-CN" w:bidi="ar-SA"/>
        </w:rPr>
        <w:t>推进煤炭开采利用向绿色化转变，坚持走“减、优、绿、智”道路，打通煤炭供给、消费、技术、体制等重点领域与关键环节，加快煤炭绿色低碳清洁高效开发利用。探索“分质分级、能化结合、集成联产”的新兴煤炭利用方式，开展煤炭分质分级梯级利用试点，推动煤转煤粉应用和煤电热化一体化发展，拓展煤炭清洁利用新路径。大力实施煤炭技术攻关，突破复杂地质条件下煤与伴生资源安全高效、资源节约、环境友好开采技术，提升煤炭集约绿色开采水平，发展高精度煤炭洗选和绿色加工技术，开辟煤炭资源利用新空间。推动煤矿智能化建设，加大煤矿5G场景应用，在掘进、运输、安控等方面加大智能化投入。到2025年，煤炭高效清洁深度利用位居全省领先水平。</w:t>
      </w:r>
    </w:p>
    <w:p w14:paraId="719BA78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textAlignment w:val="auto"/>
        <w:outlineLvl w:val="2"/>
        <w:rPr>
          <w:rFonts w:hint="default" w:ascii="仿宋_GB2312" w:hAnsi="仿宋_GB2312" w:eastAsia="仿宋_GB2312" w:cs="仿宋_GB2312"/>
          <w:b/>
          <w:bCs/>
          <w:color w:val="auto"/>
          <w:kern w:val="0"/>
          <w:sz w:val="32"/>
          <w:szCs w:val="32"/>
          <w:lang w:val="en-US" w:eastAsia="zh-CN" w:bidi="ar-SA"/>
        </w:rPr>
      </w:pPr>
      <w:bookmarkStart w:id="32" w:name="_Toc10240"/>
      <w:r>
        <w:rPr>
          <w:rFonts w:hint="eastAsia" w:ascii="仿宋_GB2312" w:hAnsi="仿宋_GB2312" w:eastAsia="仿宋_GB2312" w:cs="仿宋_GB2312"/>
          <w:b/>
          <w:bCs/>
          <w:color w:val="auto"/>
          <w:kern w:val="0"/>
          <w:sz w:val="32"/>
          <w:szCs w:val="32"/>
          <w:lang w:val="en-US" w:eastAsia="zh-CN" w:bidi="ar-SA"/>
        </w:rPr>
        <w:t>（六）新基建布局</w:t>
      </w:r>
      <w:bookmarkEnd w:id="32"/>
    </w:p>
    <w:p w14:paraId="47967711">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sz w:val="32"/>
          <w:szCs w:val="32"/>
          <w:lang w:eastAsia="zh-CN"/>
        </w:rPr>
        <w:t>加大5G网络、</w:t>
      </w:r>
      <w:r>
        <w:rPr>
          <w:rFonts w:hint="eastAsia" w:ascii="仿宋_GB2312" w:hAnsi="仿宋_GB2312" w:eastAsia="仿宋_GB2312" w:cs="仿宋_GB2312"/>
          <w:color w:val="auto"/>
          <w:sz w:val="32"/>
          <w:szCs w:val="32"/>
          <w:lang w:val="en-US" w:eastAsia="zh-CN"/>
        </w:rPr>
        <w:t>千兆光网</w:t>
      </w:r>
      <w:r>
        <w:rPr>
          <w:rFonts w:hint="eastAsia" w:ascii="仿宋_GB2312" w:hAnsi="仿宋_GB2312" w:eastAsia="仿宋_GB2312" w:cs="仿宋_GB2312"/>
          <w:color w:val="auto"/>
          <w:sz w:val="32"/>
          <w:szCs w:val="32"/>
          <w:lang w:eastAsia="zh-CN"/>
        </w:rPr>
        <w:t>、工业互联网、物联网和</w:t>
      </w:r>
      <w:r>
        <w:rPr>
          <w:rFonts w:hint="eastAsia" w:ascii="仿宋_GB2312" w:hAnsi="仿宋_GB2312" w:eastAsia="仿宋_GB2312" w:cs="仿宋_GB2312"/>
          <w:color w:val="auto"/>
          <w:sz w:val="32"/>
          <w:szCs w:val="32"/>
          <w:lang w:val="en-US" w:eastAsia="zh-CN"/>
        </w:rPr>
        <w:t>卫星互联网</w:t>
      </w:r>
      <w:r>
        <w:rPr>
          <w:rFonts w:hint="eastAsia" w:ascii="仿宋_GB2312" w:hAnsi="仿宋_GB2312" w:eastAsia="仿宋_GB2312" w:cs="仿宋_GB2312"/>
          <w:color w:val="auto"/>
          <w:sz w:val="32"/>
          <w:szCs w:val="32"/>
          <w:lang w:eastAsia="zh-CN"/>
        </w:rPr>
        <w:t>等新型基础设施建设力度，到</w:t>
      </w:r>
      <w:r>
        <w:rPr>
          <w:rFonts w:hint="eastAsia" w:ascii="仿宋_GB2312" w:hAnsi="仿宋_GB2312" w:eastAsia="仿宋_GB2312" w:cs="仿宋_GB2312"/>
          <w:color w:val="auto"/>
          <w:sz w:val="32"/>
          <w:szCs w:val="32"/>
          <w:lang w:val="en-US" w:eastAsia="zh-CN"/>
        </w:rPr>
        <w:t>2025年，基本实现县城、乡镇、中心村和重点景区5G网络全覆盖，乡镇以上区域千兆光网全接入。深度应用互联网、大数据、人工智能等技术，推动政务、教育、医疗、水利、能源、物流等领域基础设施智能化升级。深入开展“云+网+应用”创新实践，推动园区信息化、工业制造、行业应用等5G场景创新。加快大数据中心建设，重点工业企业利用省市县数据中心资源，建设企业互联网平台，制定满足企业数字化、网络化、智能化发展需求的多种解决方案。</w:t>
      </w:r>
      <w:r>
        <w:rPr>
          <w:rFonts w:hint="eastAsia" w:ascii="仿宋_GB2312" w:hAnsi="仿宋_GB2312" w:eastAsia="仿宋_GB2312" w:cs="仿宋_GB2312"/>
          <w:color w:val="auto"/>
          <w:kern w:val="2"/>
          <w:sz w:val="32"/>
          <w:szCs w:val="32"/>
          <w:lang w:val="en-US" w:eastAsia="zh-CN" w:bidi="ar-SA"/>
        </w:rPr>
        <w:t>实施“企业上云”专项行动，</w:t>
      </w:r>
      <w:r>
        <w:rPr>
          <w:rFonts w:hint="eastAsia" w:ascii="仿宋_GB2312" w:hAnsi="仿宋_GB2312" w:eastAsia="仿宋_GB2312" w:cs="仿宋_GB2312"/>
          <w:color w:val="auto"/>
          <w:sz w:val="32"/>
          <w:szCs w:val="32"/>
          <w:lang w:eastAsia="zh-CN"/>
        </w:rPr>
        <w:t>加快企业数字化车间和智能工厂升级改造，</w:t>
      </w:r>
      <w:r>
        <w:rPr>
          <w:rFonts w:hint="eastAsia" w:ascii="仿宋_GB2312" w:hAnsi="仿宋_GB2312" w:eastAsia="仿宋_GB2312" w:cs="仿宋_GB2312"/>
          <w:color w:val="auto"/>
          <w:kern w:val="2"/>
          <w:sz w:val="32"/>
          <w:szCs w:val="32"/>
          <w:lang w:val="en-US" w:eastAsia="zh-CN" w:bidi="ar-SA"/>
        </w:rPr>
        <w:t>到2025年，打造省级上云标杆企业5-10家。</w:t>
      </w:r>
    </w:p>
    <w:tbl>
      <w:tblPr>
        <w:tblStyle w:val="21"/>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004"/>
      </w:tblGrid>
      <w:tr w14:paraId="5EF19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5000" w:type="pct"/>
            <w:noWrap w:val="0"/>
            <w:vAlign w:val="top"/>
          </w:tcPr>
          <w:p w14:paraId="239122C9">
            <w:pPr>
              <w:keepNext w:val="0"/>
              <w:keepLines w:val="0"/>
              <w:pageBreakBefore w:val="0"/>
              <w:widowControl w:val="0"/>
              <w:kinsoku/>
              <w:wordWrap/>
              <w:overflowPunct/>
              <w:topLinePunct w:val="0"/>
              <w:autoSpaceDE/>
              <w:autoSpaceDN/>
              <w:bidi w:val="0"/>
              <w:adjustRightInd/>
              <w:snapToGrid/>
              <w:spacing w:before="95" w:beforeLines="30" w:after="95" w:afterLines="30" w:line="400" w:lineRule="exact"/>
              <w:jc w:val="center"/>
              <w:textAlignment w:val="auto"/>
              <w:rPr>
                <w:rFonts w:hint="eastAsia" w:ascii="Times New Roman" w:hAnsi="Times New Roman" w:eastAsia="黑体" w:cs="Times New Roman"/>
                <w:color w:val="auto"/>
                <w:sz w:val="28"/>
                <w:szCs w:val="28"/>
                <w:lang w:eastAsia="zh-CN"/>
              </w:rPr>
            </w:pPr>
            <w:r>
              <w:rPr>
                <w:rFonts w:hint="default" w:ascii="Times New Roman" w:hAnsi="Times New Roman" w:eastAsia="黑体" w:cs="Times New Roman"/>
                <w:color w:val="auto"/>
                <w:sz w:val="28"/>
                <w:szCs w:val="28"/>
              </w:rPr>
              <w:t>专栏</w:t>
            </w:r>
            <w:r>
              <w:rPr>
                <w:rFonts w:hint="eastAsia" w:ascii="Times New Roman" w:hAnsi="Times New Roman" w:eastAsia="黑体" w:cs="Times New Roman"/>
                <w:color w:val="auto"/>
                <w:sz w:val="28"/>
                <w:szCs w:val="28"/>
                <w:lang w:val="en-US" w:eastAsia="zh-CN"/>
              </w:rPr>
              <w:t>3</w:t>
            </w:r>
            <w:r>
              <w:rPr>
                <w:rFonts w:hint="default" w:ascii="Times New Roman" w:hAnsi="Times New Roman" w:eastAsia="黑体" w:cs="Times New Roman"/>
                <w:color w:val="auto"/>
                <w:sz w:val="28"/>
                <w:szCs w:val="28"/>
                <w:lang w:val="en-US" w:eastAsia="zh-CN"/>
              </w:rPr>
              <w:t xml:space="preserve">  </w:t>
            </w:r>
            <w:r>
              <w:rPr>
                <w:rFonts w:hint="eastAsia" w:ascii="Times New Roman" w:hAnsi="Times New Roman" w:eastAsia="黑体" w:cs="Times New Roman"/>
                <w:color w:val="auto"/>
                <w:sz w:val="28"/>
                <w:szCs w:val="28"/>
                <w:lang w:eastAsia="zh-CN"/>
              </w:rPr>
              <w:t>“六新”发展重点项目</w:t>
            </w:r>
          </w:p>
          <w:p w14:paraId="469C43E1">
            <w:pPr>
              <w:keepNext w:val="0"/>
              <w:keepLines w:val="0"/>
              <w:pageBreakBefore w:val="0"/>
              <w:widowControl w:val="0"/>
              <w:kinsoku/>
              <w:wordWrap/>
              <w:overflowPunct/>
              <w:topLinePunct w:val="0"/>
              <w:autoSpaceDE/>
              <w:autoSpaceDN/>
              <w:bidi w:val="0"/>
              <w:adjustRightInd/>
              <w:snapToGrid/>
              <w:spacing w:line="500" w:lineRule="atLeast"/>
              <w:ind w:firstLine="482" w:firstLineChars="200"/>
              <w:jc w:val="left"/>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b/>
                <w:bCs/>
                <w:color w:val="auto"/>
                <w:sz w:val="24"/>
                <w:szCs w:val="24"/>
                <w:lang w:val="en-US" w:eastAsia="zh-CN"/>
              </w:rPr>
              <w:t>一、新基建：</w:t>
            </w:r>
            <w:r>
              <w:rPr>
                <w:rFonts w:hint="default" w:ascii="Times New Roman" w:hAnsi="Times New Roman" w:cs="Times New Roman" w:eastAsiaTheme="minorEastAsia"/>
                <w:b w:val="0"/>
                <w:bCs w:val="0"/>
                <w:color w:val="auto"/>
                <w:sz w:val="24"/>
                <w:szCs w:val="24"/>
                <w:lang w:val="en-US" w:eastAsia="zh-CN"/>
              </w:rPr>
              <w:t>规划新建5G站点，依托移动、联通、电信及铁塔公司等网络运营企业，改造、新建5G基站及站点300个，到2025年基本实现县城、乡镇、中心村和重点景区5G网络全覆盖，乡镇以上区域千兆光网全接入。重点实施</w:t>
            </w:r>
            <w:r>
              <w:rPr>
                <w:rFonts w:hint="default" w:ascii="Times New Roman" w:hAnsi="Times New Roman" w:cs="Times New Roman" w:eastAsiaTheme="minorEastAsia"/>
                <w:color w:val="auto"/>
                <w:sz w:val="24"/>
                <w:szCs w:val="24"/>
                <w:lang w:val="en-US" w:eastAsia="zh-CN"/>
              </w:rPr>
              <w:t>智能煤矿建设项目、沁水县大数据中心项目、5G创新应用试点项目。</w:t>
            </w:r>
          </w:p>
          <w:p w14:paraId="58DC5656">
            <w:pPr>
              <w:keepNext w:val="0"/>
              <w:keepLines w:val="0"/>
              <w:pageBreakBefore w:val="0"/>
              <w:widowControl/>
              <w:kinsoku/>
              <w:wordWrap/>
              <w:overflowPunct/>
              <w:topLinePunct w:val="0"/>
              <w:autoSpaceDE/>
              <w:autoSpaceDN/>
              <w:bidi w:val="0"/>
              <w:adjustRightInd/>
              <w:snapToGrid/>
              <w:spacing w:line="500" w:lineRule="atLeast"/>
              <w:ind w:firstLine="482" w:firstLineChars="200"/>
              <w:jc w:val="left"/>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b/>
                <w:bCs/>
                <w:color w:val="auto"/>
                <w:sz w:val="24"/>
                <w:szCs w:val="24"/>
                <w:lang w:val="en-US" w:eastAsia="zh-CN"/>
              </w:rPr>
              <w:t>二、新技术：</w:t>
            </w:r>
            <w:r>
              <w:rPr>
                <w:rFonts w:hint="default" w:ascii="Times New Roman" w:hAnsi="Times New Roman" w:cs="Times New Roman" w:eastAsiaTheme="minorEastAsia"/>
                <w:color w:val="auto"/>
                <w:sz w:val="24"/>
                <w:szCs w:val="24"/>
                <w:lang w:val="en-US" w:eastAsia="zh-CN"/>
              </w:rPr>
              <w:t>亚美能源UCG项目、沁水聚力民生应急储气调峰京津冀项目、马必区块南区煤层气对外合作项目、郑庄区块4.5亿方产能开发调整项目、沁南煤层气开发利用示范项目、里必区块1.5亿方产能开发调整项目、潘庄区块煤层气开发项目。</w:t>
            </w:r>
          </w:p>
          <w:p w14:paraId="2BDEAB55">
            <w:pPr>
              <w:pStyle w:val="10"/>
              <w:keepNext w:val="0"/>
              <w:keepLines w:val="0"/>
              <w:pageBreakBefore w:val="0"/>
              <w:kinsoku/>
              <w:wordWrap/>
              <w:overflowPunct/>
              <w:topLinePunct w:val="0"/>
              <w:autoSpaceDE/>
              <w:autoSpaceDN/>
              <w:bidi w:val="0"/>
              <w:snapToGrid/>
              <w:spacing w:after="0" w:line="500" w:lineRule="atLeast"/>
              <w:ind w:firstLine="482" w:firstLineChars="200"/>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b/>
                <w:bCs/>
                <w:color w:val="auto"/>
                <w:kern w:val="2"/>
                <w:sz w:val="24"/>
                <w:szCs w:val="24"/>
                <w:lang w:val="en-US" w:eastAsia="zh-CN" w:bidi="ar-SA"/>
              </w:rPr>
              <w:t>三、新材料：</w:t>
            </w:r>
            <w:r>
              <w:rPr>
                <w:rFonts w:hint="default" w:ascii="Times New Roman" w:hAnsi="Times New Roman" w:cs="Times New Roman" w:eastAsiaTheme="minorEastAsia"/>
                <w:color w:val="auto"/>
                <w:sz w:val="24"/>
                <w:szCs w:val="24"/>
                <w:lang w:val="en-US" w:eastAsia="zh-CN"/>
              </w:rPr>
              <w:t>固体废弃物利用循环产业园、碳基新材料、海建水玻璃年产1万吨药用低硼硅玻璃管项目建设、煤矸石制备岩棉拉丝纤维项目、PVC管材生产项目。</w:t>
            </w:r>
          </w:p>
          <w:p w14:paraId="29758EAA">
            <w:pPr>
              <w:keepNext w:val="0"/>
              <w:keepLines w:val="0"/>
              <w:pageBreakBefore w:val="0"/>
              <w:kinsoku/>
              <w:wordWrap/>
              <w:overflowPunct/>
              <w:topLinePunct w:val="0"/>
              <w:autoSpaceDE/>
              <w:autoSpaceDN/>
              <w:bidi w:val="0"/>
              <w:snapToGrid/>
              <w:spacing w:line="500" w:lineRule="atLeast"/>
              <w:ind w:firstLine="482" w:firstLineChars="200"/>
              <w:rPr>
                <w:rFonts w:hint="default" w:ascii="Times New Roman" w:hAnsi="Times New Roman" w:cs="Times New Roman"/>
                <w:color w:val="auto"/>
                <w:lang w:val="en-US" w:eastAsia="zh-CN"/>
              </w:rPr>
            </w:pPr>
            <w:r>
              <w:rPr>
                <w:rFonts w:hint="default" w:ascii="Times New Roman" w:hAnsi="Times New Roman" w:cs="Times New Roman" w:eastAsiaTheme="minorEastAsia"/>
                <w:b/>
                <w:bCs/>
                <w:color w:val="auto"/>
                <w:sz w:val="24"/>
                <w:szCs w:val="24"/>
                <w:lang w:val="en-US" w:eastAsia="zh-CN"/>
              </w:rPr>
              <w:t>四、新装备：</w:t>
            </w:r>
            <w:r>
              <w:rPr>
                <w:rFonts w:hint="default" w:ascii="Times New Roman" w:hAnsi="Times New Roman" w:cs="Times New Roman" w:eastAsiaTheme="minorEastAsia"/>
                <w:color w:val="auto"/>
                <w:sz w:val="24"/>
                <w:szCs w:val="24"/>
                <w:lang w:val="en-US" w:eastAsia="zh-CN"/>
              </w:rPr>
              <w:t>培育煤层气装备制造业和智能装备。</w:t>
            </w:r>
          </w:p>
          <w:p w14:paraId="69C57A34">
            <w:pPr>
              <w:keepNext w:val="0"/>
              <w:keepLines w:val="0"/>
              <w:pageBreakBefore w:val="0"/>
              <w:widowControl/>
              <w:kinsoku/>
              <w:wordWrap/>
              <w:overflowPunct/>
              <w:topLinePunct w:val="0"/>
              <w:autoSpaceDE/>
              <w:autoSpaceDN/>
              <w:bidi w:val="0"/>
              <w:adjustRightInd/>
              <w:snapToGrid/>
              <w:spacing w:line="500" w:lineRule="atLeast"/>
              <w:ind w:firstLine="482" w:firstLineChars="200"/>
              <w:jc w:val="left"/>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b/>
                <w:bCs/>
                <w:color w:val="auto"/>
                <w:sz w:val="24"/>
                <w:szCs w:val="24"/>
                <w:lang w:val="en-US" w:eastAsia="zh-CN"/>
              </w:rPr>
              <w:t>五、新产品：</w:t>
            </w:r>
            <w:r>
              <w:rPr>
                <w:rFonts w:hint="default" w:ascii="Times New Roman" w:hAnsi="Times New Roman" w:cs="Times New Roman" w:eastAsiaTheme="minorEastAsia"/>
                <w:color w:val="auto"/>
                <w:sz w:val="24"/>
                <w:szCs w:val="24"/>
                <w:lang w:val="en-US" w:eastAsia="zh-CN"/>
              </w:rPr>
              <w:t>嘉沁煤层气60万Nm</w:t>
            </w:r>
            <w:r>
              <w:rPr>
                <w:rFonts w:hint="default" w:ascii="Times New Roman" w:hAnsi="Times New Roman" w:cs="Times New Roman" w:eastAsiaTheme="minorEastAsia"/>
                <w:color w:val="auto"/>
                <w:sz w:val="24"/>
                <w:szCs w:val="24"/>
                <w:vertAlign w:val="superscript"/>
                <w:lang w:val="en-US" w:eastAsia="zh-CN"/>
              </w:rPr>
              <w:t>3</w:t>
            </w:r>
            <w:r>
              <w:rPr>
                <w:rFonts w:hint="default" w:ascii="Times New Roman" w:hAnsi="Times New Roman" w:cs="Times New Roman" w:eastAsiaTheme="minorEastAsia"/>
                <w:color w:val="auto"/>
                <w:sz w:val="24"/>
                <w:szCs w:val="24"/>
                <w:lang w:val="en-US" w:eastAsia="zh-CN"/>
              </w:rPr>
              <w:t>/日煤层气液化项目、恒泰鸡肉深加工产品项目、圣康蜂产品项目、中药材种植加工研发基地建设项目。</w:t>
            </w:r>
          </w:p>
          <w:p w14:paraId="2F9D3B28">
            <w:pPr>
              <w:keepNext w:val="0"/>
              <w:keepLines w:val="0"/>
              <w:pageBreakBefore w:val="0"/>
              <w:widowControl/>
              <w:kinsoku/>
              <w:wordWrap/>
              <w:overflowPunct/>
              <w:topLinePunct w:val="0"/>
              <w:autoSpaceDE/>
              <w:autoSpaceDN/>
              <w:bidi w:val="0"/>
              <w:adjustRightInd/>
              <w:snapToGrid/>
              <w:spacing w:line="500" w:lineRule="atLeast"/>
              <w:ind w:firstLine="482" w:firstLineChars="200"/>
              <w:jc w:val="left"/>
              <w:textAlignment w:val="auto"/>
              <w:rPr>
                <w:rFonts w:hint="default"/>
                <w:color w:val="auto"/>
                <w:lang w:val="en-US"/>
              </w:rPr>
            </w:pPr>
            <w:r>
              <w:rPr>
                <w:rFonts w:hint="default" w:ascii="Times New Roman" w:hAnsi="Times New Roman" w:cs="Times New Roman" w:eastAsiaTheme="minorEastAsia"/>
                <w:b/>
                <w:bCs/>
                <w:color w:val="auto"/>
                <w:sz w:val="24"/>
                <w:szCs w:val="24"/>
                <w:lang w:val="en-US" w:eastAsia="zh-CN"/>
              </w:rPr>
              <w:t>六、新业态：</w:t>
            </w:r>
            <w:r>
              <w:rPr>
                <w:rFonts w:hint="default" w:ascii="Times New Roman" w:hAnsi="Times New Roman" w:cs="Times New Roman" w:eastAsiaTheme="minorEastAsia"/>
                <w:b w:val="0"/>
                <w:bCs w:val="0"/>
                <w:color w:val="auto"/>
                <w:sz w:val="24"/>
                <w:szCs w:val="24"/>
                <w:lang w:val="en-US" w:eastAsia="zh-CN"/>
              </w:rPr>
              <w:t>智慧农业项目、</w:t>
            </w:r>
            <w:r>
              <w:rPr>
                <w:rFonts w:hint="default" w:ascii="Times New Roman" w:hAnsi="Times New Roman" w:cs="Times New Roman" w:eastAsiaTheme="minorEastAsia"/>
                <w:color w:val="auto"/>
                <w:sz w:val="24"/>
                <w:szCs w:val="24"/>
                <w:lang w:val="en-US" w:eastAsia="zh-CN"/>
              </w:rPr>
              <w:t>乡村旅游项目。</w:t>
            </w:r>
          </w:p>
        </w:tc>
      </w:tr>
    </w:tbl>
    <w:p w14:paraId="7FACF1C0">
      <w:pPr>
        <w:rPr>
          <w:rFonts w:hint="eastAsia"/>
          <w:color w:val="auto"/>
          <w:lang w:val="en-US" w:eastAsia="zh-CN"/>
        </w:rPr>
      </w:pPr>
    </w:p>
    <w:p w14:paraId="4E54ED8B">
      <w:pPr>
        <w:shd w:val="clear" w:color="auto" w:fill="auto"/>
        <w:spacing w:before="120" w:beforeLines="50" w:after="120" w:afterLines="50" w:line="360" w:lineRule="auto"/>
        <w:jc w:val="center"/>
        <w:outlineLvl w:val="0"/>
        <w:rPr>
          <w:rFonts w:hint="default" w:ascii="黑体" w:hAnsi="黑体" w:eastAsia="黑体"/>
          <w:color w:val="auto"/>
          <w:sz w:val="32"/>
          <w:szCs w:val="32"/>
          <w:lang w:val="en-US" w:eastAsia="zh-CN"/>
        </w:rPr>
      </w:pPr>
      <w:bookmarkStart w:id="33" w:name="_Toc1646"/>
      <w:r>
        <w:rPr>
          <w:rFonts w:hint="eastAsia" w:ascii="黑体" w:hAnsi="黑体" w:eastAsia="黑体"/>
          <w:color w:val="auto"/>
          <w:sz w:val="32"/>
          <w:szCs w:val="32"/>
          <w:lang w:val="en-US" w:eastAsia="zh-CN"/>
        </w:rPr>
        <w:t>第四章 坚持教育改革，建设高质量教育体系</w:t>
      </w:r>
      <w:bookmarkEnd w:id="33"/>
    </w:p>
    <w:p w14:paraId="7BD86288">
      <w:pPr>
        <w:shd w:val="clear" w:color="auto" w:fill="auto"/>
        <w:spacing w:before="120" w:beforeLines="50" w:after="120" w:afterLines="50" w:line="360" w:lineRule="auto"/>
        <w:ind w:firstLine="643" w:firstLineChars="200"/>
        <w:outlineLvl w:val="0"/>
        <w:rPr>
          <w:rFonts w:hint="default" w:ascii="楷体" w:hAnsi="楷体" w:eastAsia="楷体" w:cs="楷体"/>
          <w:b/>
          <w:bCs/>
          <w:color w:val="auto"/>
          <w:kern w:val="2"/>
          <w:sz w:val="32"/>
          <w:szCs w:val="32"/>
          <w:u w:val="none" w:color="auto"/>
          <w:lang w:val="en-US" w:eastAsia="zh-CN" w:bidi="ar-SA"/>
        </w:rPr>
      </w:pPr>
      <w:bookmarkStart w:id="34" w:name="_Toc23124"/>
      <w:r>
        <w:rPr>
          <w:rFonts w:hint="eastAsia" w:ascii="楷体" w:hAnsi="楷体" w:eastAsia="楷体" w:cs="楷体"/>
          <w:b/>
          <w:bCs/>
          <w:color w:val="auto"/>
          <w:kern w:val="2"/>
          <w:sz w:val="32"/>
          <w:szCs w:val="32"/>
          <w:u w:val="none" w:color="auto"/>
          <w:lang w:val="en-US" w:eastAsia="zh-CN" w:bidi="ar-SA"/>
        </w:rPr>
        <w:t>一、实施“五大行动”</w:t>
      </w:r>
      <w:bookmarkEnd w:id="34"/>
    </w:p>
    <w:p w14:paraId="3F41211A">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1.党建统领培树品牌行动</w:t>
      </w:r>
    </w:p>
    <w:p w14:paraId="6DEC5DBA">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把党的政治建设贯穿到教育工作全过程，确保加强政治建设的要求在全县教育系统全面贯彻落实。按照树正一个表率、带好一个团队、抓住一个日子、严肃一个程序、注重一个提升的“五个一”党建要求，精心打造“智慧型”支部书记“领头雁”品牌、“工匠型”班子队伍“精”字品牌、“双二”党员活动日“党建+”融合品牌、支部“双积分”管理“阳光引领”品牌、“双剑合璧”教师队伍“党员名师”品牌的“五大品牌”， 培树特色党建品牌，助推全县教育高质量发展。</w:t>
      </w:r>
    </w:p>
    <w:p w14:paraId="0AE50F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2.清廉学校创建行动</w:t>
      </w:r>
    </w:p>
    <w:p w14:paraId="15FB187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640" w:firstLineChars="200"/>
        <w:textAlignment w:val="auto"/>
        <w:rPr>
          <w:rFonts w:hint="eastAsia" w:ascii="仿宋_GB2312" w:hAnsi="Calibri" w:eastAsia="仿宋_GB2312" w:cs="宋体"/>
          <w:b w:val="0"/>
          <w:bCs w:val="0"/>
          <w:color w:val="auto"/>
          <w:kern w:val="2"/>
          <w:sz w:val="32"/>
          <w:szCs w:val="32"/>
          <w:u w:val="none" w:color="auto"/>
          <w:lang w:val="en-US" w:eastAsia="zh-CN" w:bidi="ar-SA"/>
        </w:rPr>
      </w:pPr>
      <w:r>
        <w:rPr>
          <w:rFonts w:hint="eastAsia" w:ascii="仿宋_GB2312" w:hAnsi="Calibri" w:eastAsia="仿宋_GB2312" w:cs="宋体"/>
          <w:b w:val="0"/>
          <w:bCs w:val="0"/>
          <w:color w:val="auto"/>
          <w:kern w:val="2"/>
          <w:sz w:val="32"/>
          <w:szCs w:val="32"/>
          <w:u w:val="none" w:color="auto"/>
          <w:lang w:val="en-US" w:eastAsia="zh-CN" w:bidi="ar-SA"/>
        </w:rPr>
        <w:t>健全完善各级各类学校党的建设工作机制和清廉管理制度，建立健全师德考核负面清单制度、教师个人信用记录和失信奖惩制度。充分利用学校各类思想政治教育资源，建立全媒体、多形式、广覆盖的清廉教育平台，把廉洁文化教育融入学校教育教学和管理服务全过程，推动形成清廉文明的校园风尚。着力纠正师德失范、学术不端、违规招生、违规补课等不正之风，形成干部清廉从政、教师清廉从教、职工清廉从业、学生清廉修身的良好育人生态。</w:t>
      </w:r>
    </w:p>
    <w:p w14:paraId="719135C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3.全省“优质·特色教育双一流县”创建行动</w:t>
      </w:r>
    </w:p>
    <w:p w14:paraId="4AB6F21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pPr>
      <w:r>
        <w:rPr>
          <w:rFonts w:hint="eastAsia" w:ascii="仿宋_GB2312" w:hAnsi="仿宋_GB2312" w:eastAsia="仿宋_GB2312" w:cs="仿宋_GB2312"/>
          <w:sz w:val="32"/>
          <w:szCs w:val="32"/>
        </w:rPr>
        <w:t>全面对标省、市一流，打造全省</w:t>
      </w:r>
      <w:r>
        <w:rPr>
          <w:rFonts w:hint="eastAsia" w:ascii="仿宋_GB2312" w:hAnsi="仿宋_GB2312" w:eastAsia="仿宋_GB2312" w:cs="仿宋_GB2312"/>
          <w:b/>
          <w:bCs/>
          <w:sz w:val="32"/>
          <w:szCs w:val="32"/>
        </w:rPr>
        <w:t>“优质·特色教育双一流县”</w:t>
      </w:r>
      <w:r>
        <w:rPr>
          <w:rFonts w:hint="eastAsia" w:ascii="仿宋_GB2312" w:hAnsi="仿宋_GB2312" w:eastAsia="仿宋_GB2312" w:cs="仿宋_GB2312"/>
          <w:sz w:val="32"/>
          <w:szCs w:val="32"/>
        </w:rPr>
        <w:t>，加快构建高质量教育体系。</w:t>
      </w:r>
      <w:r>
        <w:rPr>
          <w:rFonts w:hint="eastAsia" w:ascii="仿宋_GB2312" w:hAnsi="仿宋_GB2312" w:eastAsia="仿宋_GB2312" w:cs="仿宋_GB2312"/>
          <w:b/>
          <w:bCs/>
          <w:sz w:val="32"/>
          <w:szCs w:val="32"/>
        </w:rPr>
        <w:t>在学前教育方面，</w:t>
      </w:r>
      <w:r>
        <w:rPr>
          <w:rFonts w:hint="eastAsia" w:ascii="仿宋_GB2312" w:hAnsi="仿宋_GB2312" w:eastAsia="仿宋_GB2312" w:cs="仿宋_GB2312"/>
          <w:sz w:val="32"/>
          <w:szCs w:val="32"/>
        </w:rPr>
        <w:t>坚持学前教育公益普惠基本方向，优化城乡幼儿园布局，增加县城学位供给，逐步形成公办幼儿园为主</w:t>
      </w:r>
      <w:r>
        <w:rPr>
          <w:rFonts w:hint="eastAsia" w:ascii="仿宋_GB2312" w:hAnsi="Calibri" w:eastAsia="仿宋_GB2312" w:cs="宋体"/>
          <w:sz w:val="32"/>
          <w:szCs w:val="32"/>
        </w:rPr>
        <w:t>民办</w:t>
      </w:r>
      <w:r>
        <w:rPr>
          <w:rFonts w:hint="eastAsia" w:ascii="仿宋_GB2312" w:hAnsi="仿宋_GB2312" w:eastAsia="仿宋_GB2312" w:cs="仿宋_GB2312"/>
          <w:sz w:val="32"/>
          <w:szCs w:val="32"/>
        </w:rPr>
        <w:t>幼儿园为辅的办园格局，充分发挥城镇幼儿园和农村乡镇中心园的辐射带动作用，全面提高幼儿园保教质量。</w:t>
      </w:r>
      <w:r>
        <w:rPr>
          <w:rFonts w:hint="eastAsia" w:ascii="仿宋_GB2312" w:hAnsi="仿宋_GB2312" w:eastAsia="仿宋_GB2312" w:cs="仿宋_GB2312"/>
          <w:b/>
          <w:bCs/>
          <w:sz w:val="32"/>
          <w:szCs w:val="32"/>
        </w:rPr>
        <w:t>在义务教育方面，</w:t>
      </w:r>
      <w:r>
        <w:rPr>
          <w:rFonts w:hint="eastAsia" w:ascii="仿宋_GB2312" w:hAnsi="仿宋_GB2312" w:eastAsia="仿宋_GB2312" w:cs="仿宋_GB2312"/>
          <w:sz w:val="32"/>
          <w:szCs w:val="32"/>
        </w:rPr>
        <w:t>统筹城乡义务教育一体化改革，均衡配置教育资源，实现县域内义务教育优质均衡发展。</w:t>
      </w:r>
      <w:r>
        <w:rPr>
          <w:rFonts w:hint="eastAsia" w:ascii="仿宋_GB2312" w:hAnsi="Calibri" w:eastAsia="仿宋_GB2312" w:cs="宋体"/>
          <w:sz w:val="32"/>
          <w:szCs w:val="32"/>
        </w:rPr>
        <w:t>优化义务教育学校布局，合理有序扩大城镇学校学位供给，实现小学向乡镇以上集中，初中向县城集聚，保障适龄儿童接受良好义务教育。</w:t>
      </w:r>
      <w:r>
        <w:rPr>
          <w:rFonts w:hint="eastAsia" w:ascii="仿宋_GB2312" w:hAnsi="仿宋_GB2312" w:eastAsia="仿宋_GB2312" w:cs="仿宋_GB2312"/>
          <w:b/>
          <w:bCs/>
          <w:sz w:val="32"/>
          <w:szCs w:val="32"/>
        </w:rPr>
        <w:t>在高中教育方面，</w:t>
      </w:r>
      <w:r>
        <w:rPr>
          <w:rFonts w:hint="eastAsia" w:ascii="仿宋_GB2312" w:hAnsi="仿宋_GB2312" w:eastAsia="仿宋_GB2312" w:cs="仿宋_GB2312"/>
          <w:sz w:val="32"/>
          <w:szCs w:val="32"/>
        </w:rPr>
        <w:t>加大“县中”建设力度，实施校园基础设施改造提升项目，持续推进普通高中多样化特色发展。</w:t>
      </w:r>
      <w:r>
        <w:rPr>
          <w:rFonts w:hint="eastAsia" w:ascii="仿宋_GB2312" w:hAnsi="Calibri" w:eastAsia="仿宋_GB2312" w:cs="宋体"/>
          <w:sz w:val="32"/>
          <w:szCs w:val="32"/>
        </w:rPr>
        <w:t>强化综合素质培养，拓宽综合实践渠道，逐步建立起多元、优质、特色发展的高中阶段教育体系。</w:t>
      </w:r>
      <w:r>
        <w:rPr>
          <w:rFonts w:hint="eastAsia" w:ascii="仿宋_GB2312" w:hAnsi="仿宋_GB2312" w:eastAsia="仿宋_GB2312" w:cs="仿宋_GB2312"/>
          <w:b/>
          <w:bCs/>
          <w:sz w:val="32"/>
          <w:szCs w:val="32"/>
        </w:rPr>
        <w:t>在职业教育方面，</w:t>
      </w:r>
      <w:r>
        <w:rPr>
          <w:rFonts w:hint="eastAsia" w:ascii="仿宋_GB2312" w:hAnsi="仿宋_GB2312" w:eastAsia="仿宋_GB2312" w:cs="仿宋_GB2312"/>
          <w:sz w:val="32"/>
          <w:szCs w:val="32"/>
        </w:rPr>
        <w:t>加快推进产教融合、校企合作，打造职业中学煤层气等产教融合实训基地，适时开展职教在校生赴签约企业顶岗实习活动，积极探索“引企入教”实践模式，定向培养各类技能型人才。</w:t>
      </w:r>
      <w:r>
        <w:rPr>
          <w:rFonts w:hint="eastAsia" w:ascii="仿宋_GB2312" w:hAnsi="仿宋_GB2312" w:eastAsia="仿宋_GB2312" w:cs="仿宋_GB2312"/>
          <w:b/>
          <w:bCs/>
          <w:sz w:val="32"/>
          <w:szCs w:val="32"/>
        </w:rPr>
        <w:t>在特殊教育方面，</w:t>
      </w:r>
      <w:r>
        <w:rPr>
          <w:rFonts w:hint="eastAsia" w:ascii="仿宋_GB2312" w:hAnsi="仿宋_GB2312" w:eastAsia="仿宋_GB2312" w:cs="仿宋_GB2312"/>
          <w:sz w:val="32"/>
          <w:szCs w:val="32"/>
        </w:rPr>
        <w:t>实施“十四五”特殊教育发展提升行动计划，持续提高残疾儿童义务教育普及水平，健全送教上门制度，大力发展非义务教育阶段特殊教育，推动特殊教育学校增设学前班、职教班，推进融合教育，全面提高特殊教育质量。</w:t>
      </w:r>
    </w:p>
    <w:p w14:paraId="32E559A8">
      <w:pPr>
        <w:keepNext w:val="0"/>
        <w:keepLines w:val="0"/>
        <w:pageBreakBefore w:val="0"/>
        <w:widowControl w:val="0"/>
        <w:kinsoku/>
        <w:wordWrap/>
        <w:overflowPunct/>
        <w:topLinePunct w:val="0"/>
        <w:autoSpaceDE/>
        <w:autoSpaceDN/>
        <w:bidi w:val="0"/>
        <w:adjustRightInd/>
        <w:snapToGrid/>
        <w:spacing w:line="360" w:lineRule="auto"/>
        <w:ind w:leftChars="0"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4.教育信息化提升行动</w:t>
      </w:r>
    </w:p>
    <w:p w14:paraId="1DBA1C1A">
      <w:pPr>
        <w:keepNext w:val="0"/>
        <w:keepLines w:val="0"/>
        <w:pageBreakBefore w:val="0"/>
        <w:widowControl w:val="0"/>
        <w:kinsoku/>
        <w:wordWrap/>
        <w:overflowPunct/>
        <w:topLinePunct w:val="0"/>
        <w:autoSpaceDE/>
        <w:autoSpaceDN/>
        <w:bidi w:val="0"/>
        <w:adjustRightInd/>
        <w:snapToGrid/>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大力推进信息化建设，积极推进“互联网+教育”，充分利用云计算、大数据等新技术，创新资源平台、管理平台的建设和应用模式，形成“覆盖全县、互联互通”的数字教育资源云服务体系。“十四五”期间，进一步优化全县中小学教育信息化基础设备，实现智慧黑板班班全覆盖，因校制宜，加强数字校园建设，推动实现数字校园全覆盖，促进“专递课堂”常态化应用，实现优质教育资源共享。加大创客、书法、阅读等功能室建设，有效助力课后服务。</w:t>
      </w:r>
    </w:p>
    <w:p w14:paraId="4B490E43">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5.“双减”提质增效行动</w:t>
      </w:r>
    </w:p>
    <w:p w14:paraId="4ACE9BC7">
      <w:pPr>
        <w:keepNext w:val="0"/>
        <w:keepLines w:val="0"/>
        <w:pageBreakBefore w:val="0"/>
        <w:widowControl w:val="0"/>
        <w:kinsoku/>
        <w:wordWrap/>
        <w:overflowPunct/>
        <w:topLinePunct w:val="0"/>
        <w:autoSpaceDE/>
        <w:autoSpaceDN/>
        <w:bidi w:val="0"/>
        <w:adjustRightInd/>
        <w:snapToGrid/>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严格各类进校园活动审核制度，全面减轻教师不必要的非教负担，为学校和教师营造安全、安心的教育环境。以切实减轻学生课业负担为突破口，以精细化管理为抓手， 以课堂教学改革为主阵地，以坚持立德树人、提升自主学习能力为重点，深入探索提质增效的策略、方法和途径，逐步建立和完善“双减”政策长效机制，不断促进学生全面发展。学生过重作业负担和校外培训负担一年内有效减轻，两年内成效显著，三年内教育生态明显优化，学校主阵地作用充分显现，课堂教学质量明显提升。学生作业设计科学，批改规范，负担合理。课后服务覆盖面广，吸引力强，满足学生多样化需求。健全家校社协同育人机制，努力形成“社会-家庭-学校”三位一体的良好氛围。校外培训规范有序，边界清晰，监管有力，社会教育焦虑明显减轻。</w:t>
      </w:r>
    </w:p>
    <w:p w14:paraId="3FBEED2F">
      <w:pPr>
        <w:shd w:val="clear" w:color="auto" w:fill="auto"/>
        <w:spacing w:before="120" w:beforeLines="50" w:after="120" w:afterLines="50" w:line="360" w:lineRule="auto"/>
        <w:ind w:firstLine="643" w:firstLineChars="200"/>
        <w:outlineLvl w:val="0"/>
        <w:rPr>
          <w:rFonts w:hint="eastAsia" w:ascii="楷体" w:hAnsi="楷体" w:eastAsia="楷体" w:cs="楷体"/>
          <w:b/>
          <w:bCs/>
          <w:color w:val="auto"/>
          <w:kern w:val="2"/>
          <w:sz w:val="32"/>
          <w:szCs w:val="32"/>
          <w:u w:val="none" w:color="auto"/>
          <w:lang w:val="en-US" w:eastAsia="zh-CN" w:bidi="ar-SA"/>
        </w:rPr>
      </w:pPr>
      <w:bookmarkStart w:id="35" w:name="_Toc21440"/>
      <w:r>
        <w:rPr>
          <w:rFonts w:hint="eastAsia" w:ascii="楷体" w:hAnsi="楷体" w:eastAsia="楷体" w:cs="楷体"/>
          <w:b/>
          <w:bCs/>
          <w:color w:val="auto"/>
          <w:kern w:val="2"/>
          <w:sz w:val="32"/>
          <w:szCs w:val="32"/>
          <w:u w:val="none" w:color="auto"/>
          <w:lang w:val="en-US" w:eastAsia="zh-CN" w:bidi="ar-SA"/>
        </w:rPr>
        <w:t>二、深化“五大改革”</w:t>
      </w:r>
      <w:bookmarkEnd w:id="35"/>
    </w:p>
    <w:p w14:paraId="798F02A9">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1.新中高考改革</w:t>
      </w:r>
    </w:p>
    <w:p w14:paraId="1B7CBB59">
      <w:pPr>
        <w:keepNext w:val="0"/>
        <w:keepLines w:val="0"/>
        <w:pageBreakBefore w:val="0"/>
        <w:widowControl w:val="0"/>
        <w:kinsoku/>
        <w:wordWrap/>
        <w:overflowPunct/>
        <w:topLinePunct w:val="0"/>
        <w:autoSpaceDE/>
        <w:autoSpaceDN/>
        <w:bidi w:val="0"/>
        <w:adjustRightInd/>
        <w:snapToGrid/>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以“全面贯彻党的教育方针，落实立德树人根本任务，促进素质教育深入实施”为指导思想，深化考试招生制度改革，推行初高中学业水平考试和综合素质评价。进一步深化义务教育课程改革，深化基础教育评价改革，深化普通高中育人方式的改革，发挥改革正确导向作用，促进义务教育优质均衡发展和高中阶段教育多样化有特色发展。坚持育人为本，充分体现义务教育和高中教育的性质和特点，与中高考改革相衔接相协调，遵循教育规律和学生成长规律，使人才选拔的要求和人才培养的目标、过程相一致，形成育人合力，促进学生全面、健康成长。</w:t>
      </w:r>
    </w:p>
    <w:p w14:paraId="49BA3F95">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2.校长职级制改革</w:t>
      </w:r>
    </w:p>
    <w:p w14:paraId="4FF8E6BF">
      <w:pPr>
        <w:keepNext w:val="0"/>
        <w:keepLines w:val="0"/>
        <w:pageBreakBefore w:val="0"/>
        <w:widowControl w:val="0"/>
        <w:kinsoku/>
        <w:wordWrap/>
        <w:overflowPunct/>
        <w:topLinePunct w:val="0"/>
        <w:autoSpaceDE/>
        <w:autoSpaceDN/>
        <w:bidi w:val="0"/>
        <w:adjustRightInd/>
        <w:snapToGrid/>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进一步完善管理体制，改革用人机制，鼓励竞争，加强交流，充分调动中小学校长的积极性和创造性，增强中小学校的活力和自我发展能力；建立起符合中小学教育特点和校长成长规律的新型管理体制，形成公开、平等、竞争、择优，充满生机和活力的用人机制，加快培养和造就一支精通教育、善于治校的高素质学校领导干部队伍。</w:t>
      </w:r>
    </w:p>
    <w:p w14:paraId="3B0A7413">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3.督导体制机制改革</w:t>
      </w:r>
    </w:p>
    <w:p w14:paraId="4FD8E7DB">
      <w:pPr>
        <w:keepNext w:val="0"/>
        <w:keepLines w:val="0"/>
        <w:pageBreakBefore w:val="0"/>
        <w:widowControl w:val="0"/>
        <w:kinsoku/>
        <w:wordWrap/>
        <w:overflowPunct/>
        <w:topLinePunct w:val="0"/>
        <w:autoSpaceDE/>
        <w:autoSpaceDN/>
        <w:bidi w:val="0"/>
        <w:adjustRightInd/>
        <w:snapToGrid/>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以促进教育公平，提高教育教学水平为目的，以督学责任区建设为抓手，建立不断督促、持续监督、公平评价的教育发展监测评价体制和督导问责机制。创新以“督”为主，以“导”为辅，督、导结合的方式，规范各级各类学校办学行为，完善学校管理体系，推动全县教育事业科学、健康发展。</w:t>
      </w:r>
    </w:p>
    <w:p w14:paraId="46B89207">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4.新时代教师队伍建设改革</w:t>
      </w:r>
    </w:p>
    <w:p w14:paraId="06AE7E6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加强师德师风建设，创新师德教育，完善师德规范，健全师德建设长效机制，引导教师争做“四有”好教师。全面提升教师素养，构建多层次、全方位、灵活开放的教师培养体系。加大教师考核力度，完善教师激励机制，依法保障教师健康、旅游、落户等优惠政策，全面落实乡村教师乡镇工作补贴等政策，</w:t>
      </w:r>
      <w:r>
        <w:rPr>
          <w:rFonts w:hint="eastAsia" w:ascii="仿宋_GB2312" w:hAnsi="Calibri" w:eastAsia="仿宋_GB2312" w:cs="宋体"/>
          <w:b w:val="0"/>
          <w:bCs w:val="0"/>
          <w:color w:val="auto"/>
          <w:kern w:val="2"/>
          <w:sz w:val="32"/>
          <w:szCs w:val="32"/>
          <w:u w:val="none" w:color="auto"/>
          <w:lang w:val="en-US" w:eastAsia="zh-CN" w:bidi="ar-SA"/>
        </w:rPr>
        <w:t>努力提高教师待遇。</w:t>
      </w:r>
      <w:r>
        <w:rPr>
          <w:rFonts w:hint="eastAsia" w:ascii="仿宋_GB2312" w:hAnsi="仿宋_GB2312" w:eastAsia="仿宋_GB2312" w:cs="仿宋_GB2312"/>
          <w:b w:val="0"/>
          <w:bCs w:val="0"/>
          <w:color w:val="auto"/>
          <w:sz w:val="32"/>
          <w:szCs w:val="32"/>
          <w:lang w:val="en-US" w:eastAsia="zh-CN"/>
        </w:rPr>
        <w:t>继续实施“特岗计划”，着力解决年龄和学科等结构性缺编问题。</w:t>
      </w:r>
    </w:p>
    <w:p w14:paraId="0D4A1D4E">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5.教育评价制度改革</w:t>
      </w:r>
    </w:p>
    <w:p w14:paraId="71F5620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坚决破除“五唯”倾向，筑牢新时代教育价值观。落实《山西省贯彻落实&lt;深化新时代教育评价改革总体方案&gt;工作措施》，制定实施工作清单，完善教育评价体系，积极推进第三方教育评价。</w:t>
      </w:r>
    </w:p>
    <w:p w14:paraId="3E9079D1">
      <w:pPr>
        <w:shd w:val="clear" w:color="auto" w:fill="auto"/>
        <w:spacing w:before="120" w:beforeLines="50" w:after="120" w:afterLines="50" w:line="360" w:lineRule="auto"/>
        <w:ind w:firstLine="643" w:firstLineChars="200"/>
        <w:outlineLvl w:val="0"/>
        <w:rPr>
          <w:rFonts w:hint="eastAsia" w:ascii="楷体" w:hAnsi="楷体" w:eastAsia="楷体" w:cs="楷体"/>
          <w:b/>
          <w:bCs/>
          <w:color w:val="auto"/>
          <w:kern w:val="2"/>
          <w:sz w:val="32"/>
          <w:szCs w:val="32"/>
          <w:u w:val="none" w:color="auto"/>
          <w:lang w:val="en-US" w:eastAsia="zh-CN" w:bidi="ar-SA"/>
        </w:rPr>
      </w:pPr>
      <w:bookmarkStart w:id="36" w:name="_Toc21"/>
      <w:r>
        <w:rPr>
          <w:rFonts w:hint="eastAsia" w:ascii="楷体" w:hAnsi="楷体" w:eastAsia="楷体" w:cs="楷体"/>
          <w:b/>
          <w:bCs/>
          <w:color w:val="auto"/>
          <w:kern w:val="2"/>
          <w:sz w:val="32"/>
          <w:szCs w:val="32"/>
          <w:u w:val="none" w:color="auto"/>
          <w:lang w:val="en-US" w:eastAsia="zh-CN" w:bidi="ar-SA"/>
        </w:rPr>
        <w:t>三、建设“八大项目”</w:t>
      </w:r>
      <w:bookmarkEnd w:id="36"/>
    </w:p>
    <w:p w14:paraId="0FBC6BAF">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outlineLvl w:val="9"/>
        <w:rPr>
          <w:rFonts w:ascii="仿宋" w:hAnsi="仿宋" w:eastAsia="仿宋"/>
          <w:sz w:val="32"/>
          <w:szCs w:val="32"/>
        </w:rPr>
      </w:pPr>
      <w:r>
        <w:rPr>
          <w:rFonts w:hint="eastAsia" w:ascii="仿宋_GB2312" w:hAnsi="仿宋_GB2312" w:eastAsia="仿宋_GB2312" w:cs="仿宋_GB2312"/>
          <w:b/>
          <w:bCs/>
          <w:kern w:val="0"/>
          <w:sz w:val="32"/>
          <w:szCs w:val="32"/>
        </w:rPr>
        <w:t>1.幼儿园建设项目</w:t>
      </w:r>
      <w:r>
        <w:rPr>
          <w:rFonts w:hint="eastAsia" w:ascii="仿宋_GB2312" w:hAnsi="仿宋_GB2312" w:eastAsia="仿宋_GB2312" w:cs="仿宋_GB2312"/>
          <w:b/>
          <w:bCs/>
          <w:kern w:val="0"/>
          <w:sz w:val="32"/>
          <w:szCs w:val="32"/>
          <w:lang w:val="en-US" w:eastAsia="zh-CN"/>
        </w:rPr>
        <w:t>：</w:t>
      </w:r>
      <w:r>
        <w:rPr>
          <w:rFonts w:hint="eastAsia" w:ascii="仿宋_GB2312" w:hAnsi="仿宋_GB2312" w:eastAsia="仿宋_GB2312" w:cs="仿宋_GB2312"/>
          <w:b w:val="0"/>
          <w:bCs w:val="0"/>
          <w:color w:val="auto"/>
          <w:sz w:val="32"/>
          <w:szCs w:val="32"/>
          <w:lang w:val="en-US" w:eastAsia="zh-CN"/>
        </w:rPr>
        <w:t>该项目总投资29410万元，包括和园、杏园、桃园、新城、徐家庄5所新建和端氏第二中心幼儿园1所改扩建。其中，</w:t>
      </w:r>
      <w:r>
        <w:rPr>
          <w:rFonts w:hint="eastAsia" w:ascii="仿宋_GB2312" w:hAnsi="仿宋_GB2312" w:eastAsia="仿宋_GB2312" w:cs="仿宋_GB2312"/>
          <w:b/>
          <w:bCs/>
          <w:color w:val="auto"/>
          <w:sz w:val="32"/>
          <w:szCs w:val="32"/>
          <w:lang w:val="en-US" w:eastAsia="zh-CN"/>
        </w:rPr>
        <w:t>和园</w:t>
      </w:r>
      <w:r>
        <w:rPr>
          <w:rFonts w:hint="eastAsia" w:ascii="仿宋_GB2312" w:hAnsi="仿宋_GB2312" w:eastAsia="仿宋_GB2312" w:cs="仿宋_GB2312"/>
          <w:b w:val="0"/>
          <w:bCs w:val="0"/>
          <w:color w:val="auto"/>
          <w:sz w:val="32"/>
          <w:szCs w:val="32"/>
          <w:lang w:val="en-US" w:eastAsia="zh-CN"/>
        </w:rPr>
        <w:t>2轨占地面积1869平方米，建筑面积1614.87平方米；</w:t>
      </w:r>
      <w:r>
        <w:rPr>
          <w:rFonts w:hint="eastAsia" w:ascii="仿宋_GB2312" w:hAnsi="仿宋_GB2312" w:eastAsia="仿宋_GB2312" w:cs="仿宋_GB2312"/>
          <w:b/>
          <w:bCs/>
          <w:color w:val="auto"/>
          <w:sz w:val="32"/>
          <w:szCs w:val="32"/>
          <w:lang w:val="en-US" w:eastAsia="zh-CN"/>
        </w:rPr>
        <w:t>杏园</w:t>
      </w:r>
      <w:r>
        <w:rPr>
          <w:rFonts w:hint="eastAsia" w:ascii="仿宋_GB2312" w:hAnsi="仿宋_GB2312" w:eastAsia="仿宋_GB2312" w:cs="仿宋_GB2312"/>
          <w:b w:val="0"/>
          <w:bCs w:val="0"/>
          <w:color w:val="auto"/>
          <w:sz w:val="32"/>
          <w:szCs w:val="32"/>
          <w:lang w:val="en-US" w:eastAsia="zh-CN"/>
        </w:rPr>
        <w:t>6轨占地18030平方米，建筑面积14280平方米；</w:t>
      </w:r>
      <w:r>
        <w:rPr>
          <w:rFonts w:hint="eastAsia" w:ascii="仿宋_GB2312" w:hAnsi="仿宋_GB2312" w:eastAsia="仿宋_GB2312" w:cs="仿宋_GB2312"/>
          <w:b/>
          <w:bCs/>
          <w:color w:val="auto"/>
          <w:sz w:val="32"/>
          <w:szCs w:val="32"/>
          <w:lang w:val="en-US" w:eastAsia="zh-CN"/>
        </w:rPr>
        <w:t>桃园</w:t>
      </w:r>
      <w:r>
        <w:rPr>
          <w:rFonts w:hint="eastAsia" w:ascii="仿宋_GB2312" w:hAnsi="仿宋_GB2312" w:eastAsia="仿宋_GB2312" w:cs="仿宋_GB2312"/>
          <w:b w:val="0"/>
          <w:bCs w:val="0"/>
          <w:color w:val="auto"/>
          <w:sz w:val="32"/>
          <w:szCs w:val="32"/>
          <w:lang w:val="en-US" w:eastAsia="zh-CN"/>
        </w:rPr>
        <w:t>6轨占地11172.87平方米，建筑面积6600平方米；</w:t>
      </w:r>
      <w:r>
        <w:rPr>
          <w:rFonts w:hint="eastAsia" w:ascii="仿宋_GB2312" w:hAnsi="仿宋_GB2312" w:eastAsia="仿宋_GB2312" w:cs="仿宋_GB2312"/>
          <w:b/>
          <w:bCs/>
          <w:color w:val="auto"/>
          <w:sz w:val="32"/>
          <w:szCs w:val="32"/>
          <w:lang w:val="en-US" w:eastAsia="zh-CN"/>
        </w:rPr>
        <w:t>新城</w:t>
      </w:r>
      <w:r>
        <w:rPr>
          <w:rFonts w:hint="eastAsia" w:ascii="仿宋_GB2312" w:hAnsi="仿宋_GB2312" w:eastAsia="仿宋_GB2312" w:cs="仿宋_GB2312"/>
          <w:b w:val="0"/>
          <w:bCs w:val="0"/>
          <w:color w:val="auto"/>
          <w:sz w:val="32"/>
          <w:szCs w:val="32"/>
          <w:lang w:val="en-US" w:eastAsia="zh-CN"/>
        </w:rPr>
        <w:t>2轨占地面积2494平方米，建筑面积2139.98平方米；</w:t>
      </w:r>
      <w:r>
        <w:rPr>
          <w:rFonts w:hint="eastAsia" w:ascii="仿宋_GB2312" w:hAnsi="仿宋_GB2312" w:eastAsia="仿宋_GB2312" w:cs="仿宋_GB2312"/>
          <w:b/>
          <w:bCs/>
          <w:color w:val="auto"/>
          <w:sz w:val="32"/>
          <w:szCs w:val="32"/>
          <w:lang w:val="en-US" w:eastAsia="zh-CN"/>
        </w:rPr>
        <w:t>徐家庄</w:t>
      </w:r>
      <w:r>
        <w:rPr>
          <w:rFonts w:hint="eastAsia" w:ascii="仿宋_GB2312" w:hAnsi="仿宋_GB2312" w:eastAsia="仿宋_GB2312" w:cs="仿宋_GB2312"/>
          <w:b w:val="0"/>
          <w:bCs w:val="0"/>
          <w:color w:val="auto"/>
          <w:sz w:val="32"/>
          <w:szCs w:val="32"/>
          <w:lang w:val="en-US" w:eastAsia="zh-CN"/>
        </w:rPr>
        <w:t>2轨占地面积4200平方米，建筑面积4000平方米；</w:t>
      </w:r>
      <w:r>
        <w:rPr>
          <w:rFonts w:hint="eastAsia" w:ascii="仿宋_GB2312" w:hAnsi="仿宋_GB2312" w:eastAsia="仿宋_GB2312" w:cs="仿宋_GB2312"/>
          <w:b/>
          <w:bCs/>
          <w:color w:val="auto"/>
          <w:sz w:val="32"/>
          <w:szCs w:val="32"/>
          <w:lang w:val="en-US" w:eastAsia="zh-CN"/>
        </w:rPr>
        <w:t>端氏第二中心幼儿园</w:t>
      </w:r>
      <w:r>
        <w:rPr>
          <w:rFonts w:hint="eastAsia" w:ascii="仿宋_GB2312" w:hAnsi="仿宋_GB2312" w:eastAsia="仿宋_GB2312" w:cs="仿宋_GB2312"/>
          <w:b w:val="0"/>
          <w:bCs w:val="0"/>
          <w:color w:val="auto"/>
          <w:sz w:val="32"/>
          <w:szCs w:val="32"/>
          <w:lang w:val="en-US" w:eastAsia="zh-CN"/>
        </w:rPr>
        <w:t>改建4轨占地面积12703平方米，改造面积5000平方米。</w:t>
      </w:r>
    </w:p>
    <w:p w14:paraId="66281020">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outlineLvl w:val="9"/>
        <w:rPr>
          <w:rFonts w:ascii="仿宋" w:hAnsi="仿宋" w:eastAsia="仿宋"/>
          <w:sz w:val="32"/>
          <w:szCs w:val="32"/>
        </w:rPr>
      </w:pPr>
      <w:r>
        <w:rPr>
          <w:rFonts w:hint="eastAsia" w:ascii="仿宋_GB2312" w:hAnsi="仿宋_GB2312" w:eastAsia="仿宋_GB2312" w:cs="仿宋_GB2312"/>
          <w:b/>
          <w:bCs/>
          <w:kern w:val="0"/>
          <w:sz w:val="32"/>
          <w:szCs w:val="32"/>
        </w:rPr>
        <w:t>2.小学建设项目：</w:t>
      </w:r>
      <w:r>
        <w:rPr>
          <w:rFonts w:hint="eastAsia" w:ascii="仿宋_GB2312" w:hAnsi="仿宋_GB2312" w:eastAsia="仿宋_GB2312" w:cs="仿宋_GB2312"/>
          <w:b w:val="0"/>
          <w:bCs w:val="0"/>
          <w:color w:val="auto"/>
          <w:sz w:val="32"/>
          <w:szCs w:val="32"/>
          <w:lang w:val="en-US" w:eastAsia="zh-CN"/>
        </w:rPr>
        <w:t>该项目总投资45303万元，包括定都二期、新城、桃园、徐家庄4所新建和西关、实验、东关3所小学的改扩建。其中，</w:t>
      </w:r>
      <w:r>
        <w:rPr>
          <w:rFonts w:hint="eastAsia" w:ascii="仿宋_GB2312" w:hAnsi="仿宋_GB2312" w:eastAsia="仿宋_GB2312" w:cs="仿宋_GB2312"/>
          <w:b/>
          <w:bCs/>
          <w:color w:val="auto"/>
          <w:sz w:val="32"/>
          <w:szCs w:val="32"/>
          <w:lang w:val="en-US" w:eastAsia="zh-CN"/>
        </w:rPr>
        <w:t>定都小学二期</w:t>
      </w:r>
      <w:r>
        <w:rPr>
          <w:rFonts w:hint="eastAsia" w:ascii="仿宋_GB2312" w:hAnsi="仿宋_GB2312" w:eastAsia="仿宋_GB2312" w:cs="仿宋_GB2312"/>
          <w:b w:val="0"/>
          <w:bCs w:val="0"/>
          <w:color w:val="auto"/>
          <w:sz w:val="32"/>
          <w:szCs w:val="32"/>
          <w:lang w:val="en-US" w:eastAsia="zh-CN"/>
        </w:rPr>
        <w:t>四轨寄宿制完全小学，建筑面积8160.45平方米；新城小学六轨制完全小学，占地面积14206平方米，建筑面积14280平方米；</w:t>
      </w:r>
      <w:r>
        <w:rPr>
          <w:rFonts w:hint="eastAsia" w:ascii="仿宋_GB2312" w:hAnsi="仿宋_GB2312" w:eastAsia="仿宋_GB2312" w:cs="仿宋_GB2312"/>
          <w:b/>
          <w:bCs/>
          <w:color w:val="auto"/>
          <w:sz w:val="32"/>
          <w:szCs w:val="32"/>
          <w:lang w:val="en-US" w:eastAsia="zh-CN"/>
        </w:rPr>
        <w:t>桃园小学</w:t>
      </w:r>
      <w:r>
        <w:rPr>
          <w:rFonts w:hint="eastAsia" w:ascii="仿宋_GB2312" w:hAnsi="仿宋_GB2312" w:eastAsia="仿宋_GB2312" w:cs="仿宋_GB2312"/>
          <w:b w:val="0"/>
          <w:bCs w:val="0"/>
          <w:color w:val="auto"/>
          <w:sz w:val="32"/>
          <w:szCs w:val="32"/>
          <w:lang w:val="en-US" w:eastAsia="zh-CN"/>
        </w:rPr>
        <w:t>四轨制完全小学，占地面积31303平方米，建筑面积19850平方米；</w:t>
      </w:r>
      <w:r>
        <w:rPr>
          <w:rFonts w:hint="eastAsia" w:ascii="仿宋_GB2312" w:hAnsi="仿宋_GB2312" w:eastAsia="仿宋_GB2312" w:cs="仿宋_GB2312"/>
          <w:b/>
          <w:bCs/>
          <w:color w:val="auto"/>
          <w:sz w:val="32"/>
          <w:szCs w:val="32"/>
          <w:lang w:val="en-US" w:eastAsia="zh-CN"/>
        </w:rPr>
        <w:t>徐家庄小学</w:t>
      </w:r>
      <w:r>
        <w:rPr>
          <w:rFonts w:hint="eastAsia" w:ascii="仿宋_GB2312" w:hAnsi="仿宋_GB2312" w:eastAsia="仿宋_GB2312" w:cs="仿宋_GB2312"/>
          <w:b w:val="0"/>
          <w:bCs w:val="0"/>
          <w:color w:val="auto"/>
          <w:sz w:val="32"/>
          <w:szCs w:val="32"/>
          <w:lang w:val="en-US" w:eastAsia="zh-CN"/>
        </w:rPr>
        <w:t>两轨寄宿制小学，占地面积21303.27平方米，建筑面积19888.45平方米（其中地下停车场5000平方米）；</w:t>
      </w:r>
      <w:r>
        <w:rPr>
          <w:rFonts w:hint="eastAsia" w:ascii="仿宋_GB2312" w:hAnsi="仿宋_GB2312" w:eastAsia="仿宋_GB2312" w:cs="仿宋_GB2312"/>
          <w:b/>
          <w:bCs/>
          <w:color w:val="auto"/>
          <w:sz w:val="32"/>
          <w:szCs w:val="32"/>
          <w:lang w:val="en-US" w:eastAsia="zh-CN"/>
        </w:rPr>
        <w:t>西关小学</w:t>
      </w:r>
      <w:r>
        <w:rPr>
          <w:rFonts w:hint="eastAsia" w:ascii="仿宋_GB2312" w:hAnsi="仿宋_GB2312" w:eastAsia="仿宋_GB2312" w:cs="仿宋_GB2312"/>
          <w:b w:val="0"/>
          <w:bCs w:val="0"/>
          <w:color w:val="auto"/>
          <w:sz w:val="32"/>
          <w:szCs w:val="32"/>
          <w:lang w:val="en-US" w:eastAsia="zh-CN"/>
        </w:rPr>
        <w:t>改扩建建筑面积4160平方米，实验小学改扩建建筑面积4600平方米，东关小学改建建筑面积1410平方米。</w:t>
      </w:r>
    </w:p>
    <w:p w14:paraId="37E31BC3">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kern w:val="0"/>
          <w:sz w:val="32"/>
          <w:szCs w:val="32"/>
        </w:rPr>
        <w:t>3.初中改扩建项目：</w:t>
      </w:r>
      <w:r>
        <w:rPr>
          <w:rFonts w:hint="eastAsia" w:ascii="仿宋_GB2312" w:hAnsi="仿宋_GB2312" w:eastAsia="仿宋_GB2312" w:cs="仿宋_GB2312"/>
          <w:b w:val="0"/>
          <w:bCs w:val="0"/>
          <w:color w:val="auto"/>
          <w:sz w:val="32"/>
          <w:szCs w:val="32"/>
          <w:lang w:val="en-US" w:eastAsia="zh-CN"/>
        </w:rPr>
        <w:t>该项目总投资6528万元，包括示范初中、龙港初中、城镇初中、端氏初中4所初中改扩建。其中，</w:t>
      </w:r>
      <w:r>
        <w:rPr>
          <w:rFonts w:hint="eastAsia" w:ascii="仿宋_GB2312" w:hAnsi="仿宋_GB2312" w:eastAsia="仿宋_GB2312" w:cs="仿宋_GB2312"/>
          <w:b/>
          <w:bCs/>
          <w:color w:val="auto"/>
          <w:sz w:val="32"/>
          <w:szCs w:val="32"/>
          <w:lang w:val="en-US" w:eastAsia="zh-CN"/>
        </w:rPr>
        <w:t>示范初中</w:t>
      </w:r>
      <w:r>
        <w:rPr>
          <w:rFonts w:hint="eastAsia" w:ascii="仿宋_GB2312" w:hAnsi="仿宋_GB2312" w:eastAsia="仿宋_GB2312" w:cs="仿宋_GB2312"/>
          <w:b w:val="0"/>
          <w:bCs w:val="0"/>
          <w:color w:val="auto"/>
          <w:sz w:val="32"/>
          <w:szCs w:val="32"/>
          <w:lang w:val="en-US" w:eastAsia="zh-CN"/>
        </w:rPr>
        <w:t>改扩建面积1000平方米，改造面积3300平方米，室外铺装装饰8000平方米；</w:t>
      </w:r>
      <w:r>
        <w:rPr>
          <w:rFonts w:hint="eastAsia" w:ascii="仿宋_GB2312" w:hAnsi="仿宋_GB2312" w:eastAsia="仿宋_GB2312" w:cs="仿宋_GB2312"/>
          <w:b/>
          <w:bCs/>
          <w:color w:val="auto"/>
          <w:sz w:val="32"/>
          <w:szCs w:val="32"/>
          <w:lang w:val="en-US" w:eastAsia="zh-CN"/>
        </w:rPr>
        <w:t>龙港初中</w:t>
      </w:r>
      <w:r>
        <w:rPr>
          <w:rFonts w:hint="eastAsia" w:ascii="仿宋_GB2312" w:hAnsi="仿宋_GB2312" w:eastAsia="仿宋_GB2312" w:cs="仿宋_GB2312"/>
          <w:b w:val="0"/>
          <w:bCs w:val="0"/>
          <w:color w:val="auto"/>
          <w:sz w:val="32"/>
          <w:szCs w:val="32"/>
          <w:lang w:val="en-US" w:eastAsia="zh-CN"/>
        </w:rPr>
        <w:t>改扩建面积8358.46平方米；</w:t>
      </w:r>
      <w:r>
        <w:rPr>
          <w:rFonts w:hint="eastAsia" w:ascii="仿宋_GB2312" w:hAnsi="仿宋_GB2312" w:eastAsia="仿宋_GB2312" w:cs="仿宋_GB2312"/>
          <w:b/>
          <w:bCs/>
          <w:color w:val="auto"/>
          <w:sz w:val="32"/>
          <w:szCs w:val="32"/>
          <w:lang w:val="en-US" w:eastAsia="zh-CN"/>
        </w:rPr>
        <w:t>城镇初中</w:t>
      </w:r>
      <w:r>
        <w:rPr>
          <w:rFonts w:hint="eastAsia" w:ascii="仿宋_GB2312" w:hAnsi="仿宋_GB2312" w:eastAsia="仿宋_GB2312" w:cs="仿宋_GB2312"/>
          <w:b w:val="0"/>
          <w:bCs w:val="0"/>
          <w:color w:val="auto"/>
          <w:sz w:val="32"/>
          <w:szCs w:val="32"/>
          <w:lang w:val="en-US" w:eastAsia="zh-CN"/>
        </w:rPr>
        <w:t>改扩建面积2530平方米，改造面积1500平方米；</w:t>
      </w:r>
      <w:r>
        <w:rPr>
          <w:rFonts w:hint="eastAsia" w:ascii="仿宋_GB2312" w:hAnsi="仿宋_GB2312" w:eastAsia="仿宋_GB2312" w:cs="仿宋_GB2312"/>
          <w:b/>
          <w:bCs/>
          <w:color w:val="auto"/>
          <w:sz w:val="32"/>
          <w:szCs w:val="32"/>
          <w:lang w:val="en-US" w:eastAsia="zh-CN"/>
        </w:rPr>
        <w:t>端氏初中</w:t>
      </w:r>
      <w:r>
        <w:rPr>
          <w:rFonts w:hint="eastAsia" w:ascii="仿宋_GB2312" w:hAnsi="仿宋_GB2312" w:eastAsia="仿宋_GB2312" w:cs="仿宋_GB2312"/>
          <w:b w:val="0"/>
          <w:bCs w:val="0"/>
          <w:color w:val="auto"/>
          <w:sz w:val="32"/>
          <w:szCs w:val="32"/>
          <w:lang w:val="en-US" w:eastAsia="zh-CN"/>
        </w:rPr>
        <w:t>改扩建占地面积59940平方米，改造面积15318平方米。</w:t>
      </w:r>
    </w:p>
    <w:p w14:paraId="26CCD02E">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outlineLvl w:val="9"/>
        <w:rPr>
          <w:rFonts w:ascii="仿宋" w:hAnsi="仿宋" w:eastAsia="仿宋"/>
          <w:sz w:val="32"/>
          <w:szCs w:val="32"/>
        </w:rPr>
      </w:pPr>
      <w:r>
        <w:rPr>
          <w:rFonts w:hint="eastAsia" w:ascii="仿宋_GB2312" w:hAnsi="仿宋_GB2312" w:eastAsia="仿宋_GB2312" w:cs="仿宋_GB2312"/>
          <w:b/>
          <w:bCs/>
          <w:kern w:val="0"/>
          <w:sz w:val="32"/>
          <w:szCs w:val="32"/>
        </w:rPr>
        <w:t>4.高中校园基础设施改造提升项目：</w:t>
      </w:r>
      <w:r>
        <w:rPr>
          <w:rFonts w:hint="eastAsia" w:ascii="仿宋_GB2312" w:hAnsi="仿宋_GB2312" w:eastAsia="仿宋_GB2312" w:cs="仿宋_GB2312"/>
          <w:sz w:val="32"/>
          <w:szCs w:val="32"/>
        </w:rPr>
        <w:t>该项目总投资6465万元，包括沁水中学、沁水二中、职业中学3所高中改造提升。其中，</w:t>
      </w:r>
      <w:r>
        <w:rPr>
          <w:rFonts w:hint="eastAsia" w:ascii="仿宋_GB2312" w:hAnsi="仿宋_GB2312" w:eastAsia="仿宋_GB2312" w:cs="仿宋_GB2312"/>
          <w:b/>
          <w:bCs/>
          <w:sz w:val="32"/>
          <w:szCs w:val="32"/>
        </w:rPr>
        <w:t>沁水中学</w:t>
      </w:r>
      <w:r>
        <w:rPr>
          <w:rFonts w:hint="eastAsia" w:ascii="仿宋_GB2312" w:hAnsi="仿宋_GB2312" w:eastAsia="仿宋_GB2312" w:cs="仿宋_GB2312"/>
          <w:sz w:val="32"/>
          <w:szCs w:val="32"/>
        </w:rPr>
        <w:t>建设连廊66平方米，改造风雨操场、校园大门、教室、教师办公室、绿化、景观、地面、墙面等44541平方米，维修维护运动场面积19770平方米；</w:t>
      </w:r>
      <w:r>
        <w:rPr>
          <w:rFonts w:hint="eastAsia" w:ascii="仿宋_GB2312" w:hAnsi="仿宋_GB2312" w:eastAsia="仿宋_GB2312" w:cs="仿宋_GB2312"/>
          <w:b/>
          <w:bCs/>
          <w:sz w:val="32"/>
          <w:szCs w:val="32"/>
        </w:rPr>
        <w:t>沁水二中</w:t>
      </w:r>
      <w:r>
        <w:rPr>
          <w:rFonts w:hint="eastAsia" w:ascii="仿宋_GB2312" w:hAnsi="仿宋_GB2312" w:eastAsia="仿宋_GB2312" w:cs="仿宋_GB2312"/>
          <w:sz w:val="32"/>
          <w:szCs w:val="32"/>
        </w:rPr>
        <w:t>改造功能室、建筑地面、墙面、外墙194536平方米，楼顶维修4000平方米，运动场地维修1600平方米，安装路灯50顶、电动门2部、防盗门1500平方米；</w:t>
      </w:r>
      <w:r>
        <w:rPr>
          <w:rFonts w:hint="eastAsia" w:ascii="仿宋_GB2312" w:hAnsi="仿宋_GB2312" w:eastAsia="仿宋_GB2312" w:cs="仿宋_GB2312"/>
          <w:b/>
          <w:bCs/>
          <w:sz w:val="32"/>
          <w:szCs w:val="32"/>
        </w:rPr>
        <w:t>职业中学</w:t>
      </w:r>
      <w:r>
        <w:rPr>
          <w:rFonts w:hint="eastAsia" w:ascii="仿宋_GB2312" w:hAnsi="仿宋_GB2312" w:eastAsia="仿宋_GB2312" w:cs="仿宋_GB2312"/>
          <w:sz w:val="32"/>
          <w:szCs w:val="32"/>
        </w:rPr>
        <w:t>改造建筑立面、室内、墙裙39200平方米，楼顶维修21400平方米，改造人行道、运动场地7800平方米。</w:t>
      </w:r>
    </w:p>
    <w:p w14:paraId="643869C6">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outlineLvl w:val="9"/>
        <w:rPr>
          <w:rFonts w:ascii="仿宋" w:hAnsi="仿宋" w:eastAsia="仿宋"/>
          <w:sz w:val="32"/>
          <w:szCs w:val="32"/>
        </w:rPr>
      </w:pPr>
      <w:r>
        <w:rPr>
          <w:rFonts w:hint="eastAsia" w:ascii="仿宋_GB2312" w:hAnsi="仿宋_GB2312" w:eastAsia="仿宋_GB2312" w:cs="仿宋_GB2312"/>
          <w:b/>
          <w:bCs/>
          <w:kern w:val="0"/>
          <w:sz w:val="32"/>
          <w:szCs w:val="32"/>
        </w:rPr>
        <w:t>5.中小学薄弱环节改造提升项目：</w:t>
      </w:r>
      <w:r>
        <w:rPr>
          <w:rFonts w:hint="eastAsia" w:ascii="仿宋_GB2312" w:hAnsi="仿宋_GB2312" w:eastAsia="仿宋_GB2312" w:cs="仿宋_GB2312"/>
          <w:sz w:val="32"/>
          <w:szCs w:val="32"/>
        </w:rPr>
        <w:t>该项目总投资1824万元，为全县部分中小学配备智慧黑板，为定都小学配备数字校园设施，为全县中小学校教室安装防眩读写专用灯和定向投射写板专用灯，嘉峰小学改造操场面积4180平方米。</w:t>
      </w:r>
    </w:p>
    <w:p w14:paraId="34617E6A">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outlineLvl w:val="9"/>
        <w:rPr>
          <w:rFonts w:ascii="仿宋" w:hAnsi="仿宋" w:eastAsia="仿宋"/>
          <w:sz w:val="32"/>
          <w:szCs w:val="32"/>
        </w:rPr>
      </w:pPr>
      <w:r>
        <w:rPr>
          <w:rFonts w:hint="eastAsia" w:ascii="仿宋_GB2312" w:hAnsi="仿宋_GB2312" w:eastAsia="仿宋_GB2312" w:cs="仿宋_GB2312"/>
          <w:b/>
          <w:bCs/>
          <w:kern w:val="0"/>
          <w:sz w:val="32"/>
          <w:szCs w:val="32"/>
        </w:rPr>
        <w:t>6.职业中学煤层气产业综合实训基地建设项目：</w:t>
      </w:r>
      <w:r>
        <w:rPr>
          <w:rFonts w:hint="eastAsia" w:ascii="仿宋_GB2312" w:hAnsi="仿宋_GB2312" w:eastAsia="仿宋_GB2312" w:cs="仿宋_GB2312"/>
          <w:sz w:val="32"/>
          <w:szCs w:val="32"/>
        </w:rPr>
        <w:t>该项目总投资53000万元，在职业中学新建一栋实训楼，建筑面积4945平方米，购买实训仪器76台；在嘉峰镇卧虎庄村建设一个综合实训基地，总建筑面积42172平方米。</w:t>
      </w:r>
    </w:p>
    <w:p w14:paraId="45AC10E9">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outlineLvl w:val="9"/>
        <w:rPr>
          <w:rFonts w:ascii="仿宋" w:hAnsi="仿宋" w:eastAsia="仿宋"/>
          <w:sz w:val="32"/>
          <w:szCs w:val="32"/>
        </w:rPr>
      </w:pPr>
      <w:r>
        <w:rPr>
          <w:rFonts w:hint="eastAsia" w:ascii="仿宋_GB2312" w:hAnsi="仿宋_GB2312" w:eastAsia="仿宋_GB2312" w:cs="仿宋_GB2312"/>
          <w:b/>
          <w:bCs/>
          <w:kern w:val="0"/>
          <w:sz w:val="32"/>
          <w:szCs w:val="32"/>
        </w:rPr>
        <w:t>7.青少年活动中心综合项目：</w:t>
      </w:r>
      <w:r>
        <w:rPr>
          <w:rFonts w:hint="eastAsia" w:ascii="仿宋_GB2312" w:hAnsi="仿宋_GB2312" w:eastAsia="仿宋_GB2312" w:cs="仿宋_GB2312"/>
          <w:sz w:val="32"/>
          <w:szCs w:val="32"/>
        </w:rPr>
        <w:t>该项目总投资4800万元，占地面积3256平方米，总建筑面积5856.2平方米。</w:t>
      </w:r>
    </w:p>
    <w:p w14:paraId="551C4A98">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outlineLvl w:val="9"/>
        <w:rPr>
          <w:rFonts w:hint="eastAsia" w:ascii="仿宋" w:hAnsi="仿宋" w:eastAsia="仿宋"/>
          <w:sz w:val="32"/>
          <w:szCs w:val="32"/>
        </w:rPr>
      </w:pPr>
      <w:r>
        <w:rPr>
          <w:rFonts w:hint="eastAsia" w:ascii="仿宋_GB2312" w:hAnsi="仿宋_GB2312" w:eastAsia="仿宋_GB2312" w:cs="仿宋_GB2312"/>
          <w:b/>
          <w:bCs/>
          <w:kern w:val="0"/>
          <w:sz w:val="32"/>
          <w:szCs w:val="32"/>
        </w:rPr>
        <w:t>8.智慧教育建设项目：</w:t>
      </w:r>
      <w:r>
        <w:rPr>
          <w:rFonts w:hint="eastAsia" w:ascii="仿宋_GB2312" w:hAnsi="仿宋_GB2312" w:eastAsia="仿宋_GB2312" w:cs="仿宋_GB2312"/>
          <w:sz w:val="32"/>
          <w:szCs w:val="32"/>
        </w:rPr>
        <w:t>该项目总投资45</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0万元，完成</w:t>
      </w:r>
      <w:r>
        <w:rPr>
          <w:rFonts w:ascii="仿宋_GB2312" w:hAnsi="仿宋_GB2312" w:eastAsia="仿宋_GB2312" w:cs="仿宋_GB2312"/>
          <w:sz w:val="32"/>
          <w:szCs w:val="32"/>
        </w:rPr>
        <w:t>城域网改造</w:t>
      </w:r>
      <w:r>
        <w:rPr>
          <w:rFonts w:hint="eastAsia" w:ascii="仿宋_GB2312" w:hAnsi="仿宋_GB2312" w:eastAsia="仿宋_GB2312" w:cs="仿宋_GB2312"/>
          <w:sz w:val="32"/>
          <w:szCs w:val="32"/>
        </w:rPr>
        <w:t>，建设县校两级教育云平台，全面推进智慧校园建设，构建智慧教育学习环境，推进教育优质均衡发展。</w:t>
      </w:r>
    </w:p>
    <w:p w14:paraId="7767CEE1">
      <w:pPr>
        <w:shd w:val="clear" w:color="auto" w:fill="auto"/>
        <w:spacing w:before="120" w:beforeLines="50" w:after="120" w:afterLines="50" w:line="360" w:lineRule="auto"/>
        <w:ind w:firstLine="643" w:firstLineChars="200"/>
        <w:outlineLvl w:val="0"/>
        <w:rPr>
          <w:rFonts w:hint="eastAsia" w:ascii="楷体" w:hAnsi="楷体" w:eastAsia="楷体" w:cs="楷体"/>
          <w:b/>
          <w:bCs/>
          <w:color w:val="auto"/>
          <w:kern w:val="2"/>
          <w:sz w:val="32"/>
          <w:szCs w:val="32"/>
          <w:u w:val="none" w:color="auto"/>
          <w:lang w:val="en-US" w:eastAsia="zh-CN" w:bidi="ar-SA"/>
        </w:rPr>
      </w:pPr>
      <w:bookmarkStart w:id="37" w:name="_Toc2429"/>
      <w:r>
        <w:rPr>
          <w:rFonts w:hint="eastAsia" w:ascii="楷体" w:hAnsi="楷体" w:eastAsia="楷体" w:cs="楷体"/>
          <w:b/>
          <w:bCs/>
          <w:color w:val="auto"/>
          <w:kern w:val="2"/>
          <w:sz w:val="32"/>
          <w:szCs w:val="32"/>
          <w:u w:val="none" w:color="auto"/>
          <w:lang w:val="en-US" w:eastAsia="zh-CN" w:bidi="ar-SA"/>
        </w:rPr>
        <w:t>四、优化学校布局</w:t>
      </w:r>
      <w:bookmarkEnd w:id="37"/>
    </w:p>
    <w:p w14:paraId="2536504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十四五”期间，全县学校布局按照就近就便服从就优的原则和中学向县城聚集、小学向乡镇以上集中的要求，加快教育重点工程建设，逐步形成幼儿园“8+N”，小学“7+N”，初中“4+N”，普通高中2所，职业中学1所，特殊教育学校1所，青少年活动中心1所的格局。</w:t>
      </w:r>
    </w:p>
    <w:p w14:paraId="0D6112DC">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幼儿园“8+N”格局。</w:t>
      </w:r>
      <w:r>
        <w:rPr>
          <w:rFonts w:hint="eastAsia" w:ascii="仿宋_GB2312" w:hAnsi="仿宋_GB2312" w:eastAsia="仿宋_GB2312" w:cs="仿宋_GB2312"/>
          <w:color w:val="auto"/>
          <w:sz w:val="32"/>
          <w:szCs w:val="32"/>
          <w:lang w:val="en-US" w:eastAsia="zh-CN"/>
        </w:rPr>
        <w:t>即：在县城规划8所幼儿园，和园幼儿园、新城幼儿园、徐家庄幼儿园、东关幼儿园、新乐幼儿园、龙凤幼儿园、桃园幼儿园、杏园幼儿园；“N”就是每个乡镇办好1所公办幼儿园。</w:t>
      </w:r>
    </w:p>
    <w:p w14:paraId="1790C1D9">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小学“7+N”格局。</w:t>
      </w:r>
      <w:r>
        <w:rPr>
          <w:rFonts w:hint="eastAsia" w:ascii="仿宋_GB2312" w:hAnsi="仿宋_GB2312" w:eastAsia="仿宋_GB2312" w:cs="仿宋_GB2312"/>
          <w:color w:val="auto"/>
          <w:sz w:val="32"/>
          <w:szCs w:val="32"/>
          <w:lang w:val="en-US" w:eastAsia="zh-CN"/>
        </w:rPr>
        <w:t>即：在县城规划7所小学，新城小学、徐家庄小学、东关小学、实验小学、西关小学、桃园小学、定都小学；“N”就是在每个乡镇办好1所标准化寄宿制小学。</w:t>
      </w:r>
    </w:p>
    <w:p w14:paraId="0B623CEC">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初中“4+N”格局。</w:t>
      </w:r>
      <w:r>
        <w:rPr>
          <w:rFonts w:hint="eastAsia" w:ascii="仿宋_GB2312" w:hAnsi="仿宋_GB2312" w:eastAsia="仿宋_GB2312" w:cs="仿宋_GB2312"/>
          <w:color w:val="auto"/>
          <w:sz w:val="32"/>
          <w:szCs w:val="32"/>
          <w:lang w:val="en-US" w:eastAsia="zh-CN"/>
        </w:rPr>
        <w:t>即：县城规划4所初中，示范初中、城镇初中、龙港初中和沁水二中初中部；“N”就是根据生源情况，在乡镇保留N所初中。</w:t>
      </w:r>
    </w:p>
    <w:p w14:paraId="04F8522F">
      <w:pPr>
        <w:shd w:val="clear" w:color="auto" w:fill="auto"/>
        <w:spacing w:before="120" w:beforeLines="50" w:after="120" w:afterLines="50" w:line="360" w:lineRule="auto"/>
        <w:jc w:val="center"/>
        <w:outlineLvl w:val="0"/>
        <w:rPr>
          <w:rFonts w:hint="default" w:ascii="黑体" w:hAnsi="黑体" w:eastAsia="黑体"/>
          <w:color w:val="auto"/>
          <w:sz w:val="32"/>
          <w:szCs w:val="32"/>
          <w:lang w:val="en-US" w:eastAsia="zh-CN"/>
        </w:rPr>
      </w:pPr>
      <w:bookmarkStart w:id="38" w:name="_Toc31102"/>
      <w:r>
        <w:rPr>
          <w:rFonts w:hint="eastAsia" w:ascii="黑体" w:hAnsi="黑体" w:eastAsia="黑体"/>
          <w:color w:val="auto"/>
          <w:sz w:val="32"/>
          <w:szCs w:val="32"/>
          <w:lang w:val="en-US" w:eastAsia="zh-CN"/>
        </w:rPr>
        <w:t>第五章 实施人才强县，打造人才集聚新高地</w:t>
      </w:r>
      <w:bookmarkEnd w:id="38"/>
    </w:p>
    <w:p w14:paraId="159A0751">
      <w:pPr>
        <w:shd w:val="clear" w:color="auto" w:fill="auto"/>
        <w:spacing w:before="120" w:beforeLines="50" w:after="120" w:afterLines="50" w:line="360" w:lineRule="auto"/>
        <w:ind w:firstLine="643" w:firstLineChars="200"/>
        <w:outlineLvl w:val="0"/>
        <w:rPr>
          <w:rFonts w:hint="eastAsia" w:ascii="楷体" w:hAnsi="楷体" w:eastAsia="楷体" w:cs="楷体"/>
          <w:b/>
          <w:bCs/>
          <w:color w:val="auto"/>
          <w:kern w:val="2"/>
          <w:sz w:val="32"/>
          <w:szCs w:val="32"/>
          <w:u w:val="none" w:color="auto"/>
          <w:lang w:val="en-US" w:eastAsia="zh-CN" w:bidi="ar-SA"/>
        </w:rPr>
      </w:pPr>
      <w:bookmarkStart w:id="39" w:name="_Toc7803"/>
      <w:r>
        <w:rPr>
          <w:rFonts w:hint="eastAsia" w:ascii="楷体" w:hAnsi="楷体" w:eastAsia="楷体" w:cs="楷体"/>
          <w:b/>
          <w:bCs/>
          <w:color w:val="auto"/>
          <w:kern w:val="2"/>
          <w:sz w:val="32"/>
          <w:szCs w:val="32"/>
          <w:u w:val="none" w:color="auto"/>
          <w:lang w:val="en-US" w:eastAsia="zh-CN" w:bidi="ar-SA"/>
        </w:rPr>
        <w:t>一、实施高端人才集聚计划</w:t>
      </w:r>
      <w:bookmarkEnd w:id="39"/>
    </w:p>
    <w:p w14:paraId="37230E7A">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推进高层次人才引进工作，围绕</w:t>
      </w:r>
      <w:r>
        <w:rPr>
          <w:rFonts w:hint="eastAsia" w:ascii="仿宋_GB2312" w:hAnsi="仿宋_GB2312" w:eastAsia="仿宋_GB2312" w:cs="仿宋_GB2312"/>
          <w:color w:val="auto"/>
          <w:sz w:val="32"/>
          <w:szCs w:val="32"/>
          <w:lang w:val="zh-TW" w:eastAsia="zh-CN"/>
        </w:rPr>
        <w:t>煤炭、煤层气</w:t>
      </w:r>
      <w:r>
        <w:rPr>
          <w:rFonts w:hint="eastAsia" w:ascii="仿宋_GB2312" w:hAnsi="仿宋_GB2312" w:eastAsia="仿宋_GB2312" w:cs="仿宋_GB2312"/>
          <w:color w:val="auto"/>
          <w:sz w:val="32"/>
          <w:szCs w:val="32"/>
          <w:lang w:val="en-US" w:eastAsia="zh-CN"/>
        </w:rPr>
        <w:t>等优势产业和现实需求，</w:t>
      </w:r>
      <w:r>
        <w:rPr>
          <w:rFonts w:hint="eastAsia" w:ascii="仿宋_GB2312" w:hAnsi="Calibri" w:eastAsia="仿宋_GB2312" w:cs="宋体"/>
          <w:b w:val="0"/>
          <w:bCs w:val="0"/>
          <w:color w:val="auto"/>
          <w:kern w:val="2"/>
          <w:sz w:val="32"/>
          <w:szCs w:val="32"/>
          <w:u w:val="none" w:color="auto"/>
          <w:lang w:val="en-US" w:eastAsia="zh-CN" w:bidi="ar-SA"/>
        </w:rPr>
        <w:t>依托高校人才资源、科技成果富集优势，全面深化县校合作，共建“十二大基地”，建设一批县校合作示范点，聚焦一批高层次人才，打造一批创新平台，落地一批产业项目，带动全县创新进一步激发，创新生态更加优化。</w:t>
      </w:r>
      <w:r>
        <w:rPr>
          <w:rFonts w:hint="default" w:ascii="仿宋_GB2312" w:hAnsi="仿宋_GB2312" w:eastAsia="仿宋_GB2312" w:cs="仿宋_GB2312"/>
          <w:color w:val="auto"/>
          <w:sz w:val="32"/>
          <w:szCs w:val="32"/>
          <w:lang w:val="en-US" w:eastAsia="zh-CN"/>
        </w:rPr>
        <w:t>全面落实市委“两项人才新政”和《沁水县</w:t>
      </w:r>
      <w:r>
        <w:rPr>
          <w:rFonts w:hint="eastAsia" w:ascii="仿宋_GB2312" w:hAnsi="仿宋_GB2312" w:eastAsia="仿宋_GB2312" w:cs="仿宋_GB2312"/>
          <w:color w:val="auto"/>
          <w:sz w:val="32"/>
          <w:szCs w:val="32"/>
          <w:lang w:val="en-US" w:eastAsia="zh-CN"/>
        </w:rPr>
        <w:t>关于促进人才优先发展的实施办法</w:t>
      </w:r>
      <w:r>
        <w:rPr>
          <w:rFonts w:hint="default" w:ascii="仿宋_GB2312" w:hAnsi="仿宋_GB2312" w:eastAsia="仿宋_GB2312" w:cs="仿宋_GB2312"/>
          <w:color w:val="auto"/>
          <w:sz w:val="32"/>
          <w:szCs w:val="32"/>
          <w:lang w:val="en-US" w:eastAsia="zh-CN"/>
        </w:rPr>
        <w:t>》，支持企业引进各类人才，营造良好的人才发展环境。</w:t>
      </w:r>
      <w:r>
        <w:rPr>
          <w:rFonts w:hint="eastAsia" w:ascii="仿宋_GB2312" w:hAnsi="仿宋_GB2312" w:eastAsia="仿宋_GB2312" w:cs="仿宋_GB2312"/>
          <w:color w:val="auto"/>
          <w:sz w:val="32"/>
          <w:szCs w:val="32"/>
          <w:lang w:val="en-US" w:eastAsia="zh-CN"/>
        </w:rPr>
        <w:t>采取“一事一议”“一人一策”办法，精准支持高端人才及团队。鼓励县域各类企业到发达地区设立“人才飞地”，柔性引进急需紧缺人才。</w:t>
      </w:r>
      <w:r>
        <w:rPr>
          <w:rFonts w:hint="eastAsia" w:ascii="仿宋_GB2312" w:hAnsi="Calibri" w:eastAsia="仿宋_GB2312" w:cs="宋体"/>
          <w:b w:val="0"/>
          <w:bCs w:val="0"/>
          <w:color w:val="auto"/>
          <w:kern w:val="2"/>
          <w:sz w:val="32"/>
          <w:szCs w:val="32"/>
          <w:u w:val="none" w:color="auto"/>
          <w:lang w:val="en-US" w:eastAsia="zh-CN" w:bidi="ar-SA"/>
        </w:rPr>
        <w:t>实施“凤还巢”人才回归工程，引导和鼓励沁水县人才回归。</w:t>
      </w:r>
    </w:p>
    <w:p w14:paraId="76007008">
      <w:pPr>
        <w:shd w:val="clear" w:color="auto" w:fill="auto"/>
        <w:spacing w:before="120" w:beforeLines="50" w:after="120" w:afterLines="50" w:line="360" w:lineRule="auto"/>
        <w:ind w:firstLine="643" w:firstLineChars="200"/>
        <w:outlineLvl w:val="0"/>
        <w:rPr>
          <w:rFonts w:hint="eastAsia" w:ascii="楷体" w:hAnsi="楷体" w:eastAsia="楷体" w:cs="楷体"/>
          <w:b/>
          <w:bCs/>
          <w:color w:val="auto"/>
          <w:kern w:val="2"/>
          <w:sz w:val="32"/>
          <w:szCs w:val="32"/>
          <w:u w:val="none" w:color="auto"/>
          <w:lang w:val="en-US" w:eastAsia="zh-CN" w:bidi="ar-SA"/>
        </w:rPr>
      </w:pPr>
      <w:bookmarkStart w:id="40" w:name="_Toc17268"/>
      <w:r>
        <w:rPr>
          <w:rFonts w:hint="eastAsia" w:ascii="楷体" w:hAnsi="楷体" w:eastAsia="楷体" w:cs="楷体"/>
          <w:b/>
          <w:bCs/>
          <w:color w:val="auto"/>
          <w:kern w:val="2"/>
          <w:sz w:val="32"/>
          <w:szCs w:val="32"/>
          <w:u w:val="none" w:color="auto"/>
          <w:lang w:val="en-US" w:eastAsia="zh-CN" w:bidi="ar-SA"/>
        </w:rPr>
        <w:t>二、实施大学毕业生引进计划</w:t>
      </w:r>
      <w:bookmarkEnd w:id="40"/>
    </w:p>
    <w:p w14:paraId="5F1F946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left="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充分运用好“储备岗位、公益性岗位</w:t>
      </w:r>
      <w:r>
        <w:rPr>
          <w:rFonts w:hint="eastAsia" w:ascii="仿宋_GB2312" w:hAnsi="Calibri" w:eastAsia="仿宋_GB2312" w:cs="宋体"/>
          <w:b w:val="0"/>
          <w:bCs w:val="0"/>
          <w:color w:val="auto"/>
          <w:kern w:val="2"/>
          <w:sz w:val="32"/>
          <w:szCs w:val="32"/>
          <w:u w:val="none" w:color="auto"/>
          <w:lang w:val="en-US" w:eastAsia="zh-CN" w:bidi="ar-SA"/>
        </w:rPr>
        <w:t>就业见习</w:t>
      </w:r>
      <w:r>
        <w:rPr>
          <w:rFonts w:hint="eastAsia" w:ascii="仿宋_GB2312" w:hAnsi="仿宋_GB2312" w:eastAsia="仿宋_GB2312" w:cs="仿宋_GB2312"/>
          <w:color w:val="auto"/>
          <w:sz w:val="32"/>
          <w:szCs w:val="32"/>
          <w:lang w:val="en-US" w:eastAsia="zh-CN"/>
        </w:rPr>
        <w:t>”等政策，储备一批本县高校毕业生。积极发挥事业单位编制周转池作用，做好硕士研究生及以上学历高层次人才引进工作。积极落实提高大学毕业生进企业工作的优惠政策，引导大学毕业生到沁水企业工作。</w:t>
      </w:r>
      <w:r>
        <w:rPr>
          <w:rFonts w:hint="default" w:ascii="仿宋_GB2312" w:hAnsi="Calibri" w:eastAsia="仿宋_GB2312" w:cs="宋体"/>
          <w:b w:val="0"/>
          <w:bCs w:val="0"/>
          <w:color w:val="auto"/>
          <w:kern w:val="2"/>
          <w:sz w:val="32"/>
          <w:szCs w:val="32"/>
          <w:u w:val="none" w:color="auto"/>
          <w:lang w:val="en-US" w:eastAsia="zh-CN" w:bidi="ar-SA"/>
        </w:rPr>
        <w:t>研究制定更有吸引力的人才优惠政策，并逐步形成长效机制，吸引优秀人才回流</w:t>
      </w:r>
      <w:r>
        <w:rPr>
          <w:rFonts w:hint="eastAsia" w:ascii="仿宋_GB2312" w:hAnsi="Calibri" w:eastAsia="仿宋_GB2312" w:cs="宋体"/>
          <w:b w:val="0"/>
          <w:bCs w:val="0"/>
          <w:color w:val="auto"/>
          <w:kern w:val="2"/>
          <w:sz w:val="32"/>
          <w:szCs w:val="32"/>
          <w:u w:val="none" w:color="auto"/>
          <w:lang w:val="en-US" w:eastAsia="zh-CN" w:bidi="ar-SA"/>
        </w:rPr>
        <w:t>。</w:t>
      </w:r>
      <w:r>
        <w:rPr>
          <w:rFonts w:hint="eastAsia" w:ascii="仿宋_GB2312" w:hAnsi="仿宋_GB2312" w:eastAsia="仿宋_GB2312" w:cs="仿宋_GB2312"/>
          <w:color w:val="auto"/>
          <w:sz w:val="32"/>
          <w:szCs w:val="32"/>
          <w:lang w:val="en-US" w:eastAsia="zh-CN"/>
        </w:rPr>
        <w:t>定期发布人才需求目录，举办专场高校毕业生就业招聘会，组织企业开展校园招聘活动，扩大大学生社会实践基地和就业见习基地规模，加强与中介招聘机构的联系与对接，构建大学毕业生引进绿色通道。</w:t>
      </w:r>
    </w:p>
    <w:p w14:paraId="049944A2">
      <w:pPr>
        <w:shd w:val="clear" w:color="auto" w:fill="auto"/>
        <w:spacing w:before="120" w:beforeLines="50" w:after="120" w:afterLines="50" w:line="360" w:lineRule="auto"/>
        <w:ind w:firstLine="643" w:firstLineChars="200"/>
        <w:outlineLvl w:val="0"/>
        <w:rPr>
          <w:rFonts w:hint="eastAsia" w:ascii="楷体" w:hAnsi="楷体" w:eastAsia="楷体" w:cs="楷体"/>
          <w:b/>
          <w:bCs/>
          <w:color w:val="auto"/>
          <w:kern w:val="2"/>
          <w:sz w:val="32"/>
          <w:szCs w:val="32"/>
          <w:u w:val="none" w:color="auto"/>
          <w:lang w:val="en-US" w:eastAsia="zh-CN" w:bidi="ar-SA"/>
        </w:rPr>
      </w:pPr>
      <w:bookmarkStart w:id="41" w:name="_Toc32747"/>
      <w:r>
        <w:rPr>
          <w:rFonts w:hint="eastAsia" w:ascii="楷体" w:hAnsi="楷体" w:eastAsia="楷体" w:cs="楷体"/>
          <w:b/>
          <w:bCs/>
          <w:color w:val="auto"/>
          <w:kern w:val="2"/>
          <w:sz w:val="32"/>
          <w:szCs w:val="32"/>
          <w:u w:val="none" w:color="auto"/>
          <w:lang w:val="en-US" w:eastAsia="zh-CN" w:bidi="ar-SA"/>
        </w:rPr>
        <w:t>三、实施精英企业家培育计划</w:t>
      </w:r>
      <w:bookmarkEnd w:id="41"/>
    </w:p>
    <w:p w14:paraId="79E76F78">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实施本土人才培养计划，分批次安排企业家走出去开阔眼界、解放思想、增强本领。依托行业系统培训、校企合作培训等平台，以“精英企业家”为抓手，采取专题培训、进修深造、挂职锻炼等措施，全面提升企业经营管理人才战略思维和创新能力，持续优化职业经理人选拔机制，打造一支高素质、创新型企业家队伍和职业经理人队伍。积极发挥“商会”作用，定期举办创新创业大赛、创业论坛等活动，激发合作高校院所、本地企业、沁水籍在外优秀人才的创业创新动力。鼓励事业单位人员按规定离岗创业，进一步推动更多人才、团队创业创新。</w:t>
      </w:r>
    </w:p>
    <w:p w14:paraId="0BF74C57">
      <w:pPr>
        <w:shd w:val="clear" w:color="auto" w:fill="auto"/>
        <w:spacing w:before="120" w:beforeLines="50" w:after="120" w:afterLines="50" w:line="360" w:lineRule="auto"/>
        <w:ind w:firstLine="643" w:firstLineChars="200"/>
        <w:outlineLvl w:val="0"/>
        <w:rPr>
          <w:rFonts w:hint="eastAsia" w:ascii="楷体" w:hAnsi="楷体" w:eastAsia="楷体" w:cs="楷体"/>
          <w:b/>
          <w:bCs/>
          <w:color w:val="auto"/>
          <w:kern w:val="2"/>
          <w:sz w:val="32"/>
          <w:szCs w:val="32"/>
          <w:u w:val="none" w:color="auto"/>
          <w:lang w:val="en-US" w:eastAsia="zh-CN" w:bidi="ar-SA"/>
        </w:rPr>
      </w:pPr>
      <w:bookmarkStart w:id="42" w:name="_Toc21206"/>
      <w:r>
        <w:rPr>
          <w:rFonts w:hint="eastAsia" w:ascii="楷体" w:hAnsi="楷体" w:eastAsia="楷体" w:cs="楷体"/>
          <w:b/>
          <w:bCs/>
          <w:color w:val="auto"/>
          <w:kern w:val="2"/>
          <w:sz w:val="32"/>
          <w:szCs w:val="32"/>
          <w:u w:val="none" w:color="auto"/>
          <w:lang w:val="en-US" w:eastAsia="zh-CN" w:bidi="ar-SA"/>
        </w:rPr>
        <w:t>四、实施沁水工匠培育计划</w:t>
      </w:r>
      <w:bookmarkEnd w:id="42"/>
    </w:p>
    <w:p w14:paraId="39AE600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构建人才分类培养体系，建立以项目开发推动人才开发的育才方式，有针对性培养人才，搭建不同层次的人才发展平台。以职业中学为依托，加快建设技能人才培训中心，以技师和高级技师为重点，</w:t>
      </w:r>
      <w:r>
        <w:rPr>
          <w:rFonts w:hint="eastAsia" w:ascii="仿宋_GB2312" w:hAnsi="Calibri" w:eastAsia="仿宋_GB2312" w:cs="宋体"/>
          <w:b w:val="0"/>
          <w:bCs w:val="0"/>
          <w:color w:val="auto"/>
          <w:kern w:val="2"/>
          <w:sz w:val="32"/>
          <w:szCs w:val="32"/>
          <w:u w:val="none" w:color="auto"/>
          <w:lang w:val="en-US" w:eastAsia="zh-CN" w:bidi="ar-SA"/>
        </w:rPr>
        <w:t>加大资金投入，激励企业加大对高技能人才的培训力度，</w:t>
      </w:r>
      <w:r>
        <w:rPr>
          <w:rFonts w:hint="eastAsia" w:ascii="仿宋_GB2312" w:hAnsi="仿宋_GB2312" w:eastAsia="仿宋_GB2312" w:cs="仿宋_GB2312"/>
          <w:color w:val="auto"/>
          <w:sz w:val="32"/>
          <w:szCs w:val="32"/>
          <w:lang w:val="en-US" w:eastAsia="zh-CN"/>
        </w:rPr>
        <w:t>努力造就一大批高技能人才。发挥现代互联网络、农业培训机构的主渠道作用，积极培育一批新型职业农民和农村实用人才队伍。注重经典技能技艺传承，加强后备人才队伍培养，开展“传帮带”行动和“名医名师”评选工作，遴选培育大批优秀工匠人才。</w:t>
      </w:r>
    </w:p>
    <w:p w14:paraId="6A853D62">
      <w:pPr>
        <w:shd w:val="clear" w:color="auto" w:fill="auto"/>
        <w:spacing w:before="120" w:beforeLines="50" w:after="120" w:afterLines="50" w:line="360" w:lineRule="auto"/>
        <w:ind w:firstLine="643" w:firstLineChars="200"/>
        <w:outlineLvl w:val="0"/>
        <w:rPr>
          <w:rFonts w:hint="eastAsia" w:ascii="楷体" w:hAnsi="楷体" w:eastAsia="楷体" w:cs="楷体"/>
          <w:b/>
          <w:bCs/>
          <w:color w:val="auto"/>
          <w:kern w:val="2"/>
          <w:sz w:val="32"/>
          <w:szCs w:val="32"/>
          <w:u w:val="none" w:color="auto"/>
          <w:lang w:val="en-US" w:eastAsia="zh-CN" w:bidi="ar-SA"/>
        </w:rPr>
      </w:pPr>
      <w:bookmarkStart w:id="43" w:name="_Toc25043"/>
      <w:r>
        <w:rPr>
          <w:rFonts w:hint="eastAsia" w:ascii="楷体" w:hAnsi="楷体" w:eastAsia="楷体" w:cs="楷体"/>
          <w:b/>
          <w:bCs/>
          <w:color w:val="auto"/>
          <w:kern w:val="2"/>
          <w:sz w:val="32"/>
          <w:szCs w:val="32"/>
          <w:u w:val="none" w:color="auto"/>
          <w:lang w:val="en-US" w:eastAsia="zh-CN" w:bidi="ar-SA"/>
        </w:rPr>
        <w:t>五、实施人才安居保障计划</w:t>
      </w:r>
      <w:bookmarkEnd w:id="43"/>
    </w:p>
    <w:p w14:paraId="2E2DDBC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Calibri" w:eastAsia="仿宋_GB2312" w:cs="宋体"/>
          <w:b w:val="0"/>
          <w:bCs w:val="0"/>
          <w:color w:val="auto"/>
          <w:kern w:val="2"/>
          <w:sz w:val="32"/>
          <w:szCs w:val="32"/>
          <w:u w:val="none" w:color="auto"/>
          <w:lang w:val="en-US" w:eastAsia="zh-CN" w:bidi="ar-SA"/>
        </w:rPr>
      </w:pPr>
      <w:r>
        <w:rPr>
          <w:rFonts w:hint="eastAsia" w:ascii="仿宋_GB2312" w:hAnsi="仿宋_GB2312" w:eastAsia="仿宋_GB2312" w:cs="仿宋_GB2312"/>
          <w:color w:val="auto"/>
          <w:sz w:val="32"/>
          <w:szCs w:val="32"/>
          <w:lang w:val="en-US" w:eastAsia="zh-CN"/>
        </w:rPr>
        <w:t>加大人才公寓建设力度，打造一定数量的精装公寓，逐步完善人才公寓配套设施，重点关注高层次人才、高校毕业生、企业人才、重大项目人才的安居工作，对于不同层次的各类人才，积极落实购房补贴、免费租住、租房补贴等住房优惠政策，逐步建立“租、售、补”相结合的人才公寓管理和实施体系。</w:t>
      </w:r>
    </w:p>
    <w:p w14:paraId="49DE5A0A">
      <w:pPr>
        <w:shd w:val="clear" w:color="auto" w:fill="auto"/>
        <w:spacing w:before="120" w:beforeLines="50" w:after="120" w:afterLines="50" w:line="360" w:lineRule="auto"/>
        <w:ind w:firstLine="643" w:firstLineChars="200"/>
        <w:outlineLvl w:val="0"/>
        <w:rPr>
          <w:rFonts w:hint="eastAsia" w:ascii="楷体" w:hAnsi="楷体" w:eastAsia="楷体" w:cs="楷体"/>
          <w:b/>
          <w:bCs/>
          <w:color w:val="auto"/>
          <w:kern w:val="2"/>
          <w:sz w:val="32"/>
          <w:szCs w:val="32"/>
          <w:u w:val="none" w:color="auto"/>
          <w:lang w:val="en-US" w:eastAsia="zh-CN" w:bidi="ar-SA"/>
        </w:rPr>
      </w:pPr>
      <w:bookmarkStart w:id="44" w:name="_Toc31630"/>
      <w:r>
        <w:rPr>
          <w:rFonts w:hint="eastAsia" w:ascii="楷体" w:hAnsi="楷体" w:eastAsia="楷体" w:cs="楷体"/>
          <w:b/>
          <w:bCs/>
          <w:color w:val="auto"/>
          <w:kern w:val="2"/>
          <w:sz w:val="32"/>
          <w:szCs w:val="32"/>
          <w:u w:val="none" w:color="auto"/>
          <w:lang w:val="en-US" w:eastAsia="zh-CN" w:bidi="ar-SA"/>
        </w:rPr>
        <w:t>六、实施“店小二”人才服务计划</w:t>
      </w:r>
      <w:bookmarkEnd w:id="44"/>
    </w:p>
    <w:p w14:paraId="3210F30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坚持把科技创新工作摆在优先发展的战略地位，建立以政府和事业单位为主导，社会组织协助参与的人才服务联盟，提供优质、精准、高效、全方位的人才服务。全面落实人才政策，整合人才服务职能，完善人才服务窗口，优化办事流程，提供一站式服务。加强党管人才工作力度，配强人才工作力量，完善人才工作考核机制，健全人才评价激励机制。建立健全专家人才服务机制，为高层次人才提供“一对一”服务，妥善解决专家人才在住房、医疗、子女入学等方面的问题。深化“互联网+人才”工作，建好线上人才服务平台，完善人才资源数字化管理机制。强化舆论宣传，大力营造尊重知识、尊重人才、尊重创造的良好氛围，为不断吸纳人才奠定良好基础。</w:t>
      </w:r>
    </w:p>
    <w:p w14:paraId="53070FAF">
      <w:pPr>
        <w:shd w:val="clear" w:color="auto" w:fill="auto"/>
        <w:spacing w:before="120" w:beforeLines="50" w:after="120" w:afterLines="50" w:line="360" w:lineRule="auto"/>
        <w:ind w:firstLine="643" w:firstLineChars="200"/>
        <w:outlineLvl w:val="0"/>
        <w:rPr>
          <w:rFonts w:hint="default" w:ascii="楷体" w:hAnsi="楷体" w:eastAsia="楷体" w:cs="楷体"/>
          <w:b/>
          <w:bCs/>
          <w:color w:val="auto"/>
          <w:kern w:val="2"/>
          <w:sz w:val="32"/>
          <w:szCs w:val="32"/>
          <w:u w:val="none" w:color="auto"/>
          <w:lang w:val="en-US" w:eastAsia="zh-CN" w:bidi="ar-SA"/>
        </w:rPr>
      </w:pPr>
      <w:bookmarkStart w:id="45" w:name="_Toc114"/>
      <w:bookmarkStart w:id="46" w:name="_Toc49346372"/>
      <w:bookmarkStart w:id="47" w:name="_Toc49268437"/>
      <w:bookmarkStart w:id="48" w:name="_Toc52181494"/>
      <w:bookmarkStart w:id="49" w:name="_Toc46859979"/>
      <w:bookmarkStart w:id="50" w:name="_Toc52181419"/>
      <w:bookmarkStart w:id="51" w:name="_Toc51525964"/>
      <w:bookmarkStart w:id="52" w:name="_Toc1131"/>
      <w:r>
        <w:rPr>
          <w:rFonts w:hint="eastAsia" w:ascii="楷体" w:hAnsi="楷体" w:eastAsia="楷体" w:cs="楷体"/>
          <w:b/>
          <w:bCs/>
          <w:color w:val="auto"/>
          <w:kern w:val="2"/>
          <w:sz w:val="32"/>
          <w:szCs w:val="32"/>
          <w:u w:val="none" w:color="auto"/>
          <w:lang w:val="en-US" w:eastAsia="zh-CN" w:bidi="ar-SA"/>
        </w:rPr>
        <w:t>七、实施新型劳动力大军培育计划</w:t>
      </w:r>
      <w:bookmarkEnd w:id="45"/>
    </w:p>
    <w:p w14:paraId="7AE21E5A">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加强沁水职业中学与本地企业深度合作，充分整合校企资源，制定系统的培训计划，开展对本地企业技能人才及农村技能人才的提升培训。实施新型职业农民培育工程，支持新型职业农民通过弹性学制参加中高等农业职业教育。大力推行终身职业技能培训制度，加快建设知识型、技能型、创新型劳动者大军，逐步完善市场配置资源、劳动者自主选择、政府购买服务和依法监管的职业培训工作机制，提升人力资本质量和劳动者就业创业能力。强化取证持证改革，完善技能人才评价制度。组织职业技能竞赛，以赛促培、以赛促训，培育高素质专业化技能人才队伍。</w:t>
      </w:r>
    </w:p>
    <w:p w14:paraId="58D3B5BD">
      <w:pPr>
        <w:shd w:val="clear" w:color="auto" w:fill="auto"/>
        <w:spacing w:before="120" w:beforeLines="50" w:after="120" w:afterLines="50" w:line="360" w:lineRule="auto"/>
        <w:ind w:firstLine="643" w:firstLineChars="200"/>
        <w:outlineLvl w:val="0"/>
        <w:rPr>
          <w:rFonts w:hint="default" w:ascii="楷体" w:hAnsi="楷体" w:eastAsia="楷体" w:cs="楷体"/>
          <w:b/>
          <w:bCs/>
          <w:color w:val="auto"/>
          <w:kern w:val="2"/>
          <w:sz w:val="32"/>
          <w:szCs w:val="32"/>
          <w:u w:val="none" w:color="auto"/>
          <w:lang w:val="en-US" w:eastAsia="zh-CN" w:bidi="ar-SA"/>
        </w:rPr>
      </w:pPr>
      <w:bookmarkStart w:id="53" w:name="_Toc18681"/>
      <w:r>
        <w:rPr>
          <w:rFonts w:hint="eastAsia" w:ascii="楷体" w:hAnsi="楷体" w:eastAsia="楷体" w:cs="楷体"/>
          <w:b/>
          <w:bCs/>
          <w:color w:val="auto"/>
          <w:kern w:val="2"/>
          <w:sz w:val="32"/>
          <w:szCs w:val="32"/>
          <w:u w:val="none" w:color="auto"/>
          <w:lang w:val="en-US" w:eastAsia="zh-CN" w:bidi="ar-SA"/>
        </w:rPr>
        <w:t>八、实施人才体制机制改革计划</w:t>
      </w:r>
      <w:bookmarkEnd w:id="53"/>
    </w:p>
    <w:p w14:paraId="0CB385A0">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围绕</w:t>
      </w:r>
      <w:r>
        <w:rPr>
          <w:rFonts w:hint="eastAsia" w:ascii="仿宋_GB2312" w:hAnsi="仿宋_GB2312" w:eastAsia="仿宋_GB2312" w:cs="仿宋_GB2312"/>
          <w:color w:val="auto"/>
          <w:sz w:val="32"/>
          <w:szCs w:val="32"/>
          <w:lang w:eastAsia="zh-CN"/>
        </w:rPr>
        <w:t>沁水</w:t>
      </w:r>
      <w:r>
        <w:rPr>
          <w:rFonts w:hint="eastAsia" w:ascii="仿宋_GB2312" w:hAnsi="仿宋_GB2312" w:eastAsia="仿宋_GB2312" w:cs="仿宋_GB2312"/>
          <w:color w:val="auto"/>
          <w:sz w:val="32"/>
          <w:szCs w:val="32"/>
        </w:rPr>
        <w:t>产业优势，聚焦“六新”，创新人才引进和培养机制。</w:t>
      </w:r>
      <w:r>
        <w:rPr>
          <w:rFonts w:hint="eastAsia" w:ascii="仿宋_GB2312" w:hAnsi="仿宋_GB2312" w:eastAsia="仿宋_GB2312" w:cs="仿宋_GB2312"/>
          <w:color w:val="auto"/>
          <w:sz w:val="32"/>
          <w:szCs w:val="32"/>
          <w:lang w:val="en-US" w:eastAsia="zh-CN"/>
        </w:rPr>
        <w:t>完善以品德、能力和业绩为重点的人才评价机制，分类推进人才评价机制改革，建立完善符合各类人才特点的评价方式。制定科研人员分类评价标准，强化发明专利、技术转让等实践能力的评价，深化职称制度改革，完善职称评价标准，将技术创新和科技成果转化创造的经济效益作为职称评审的重要条件。规范职业资格准入和评价管理，推进职业资格与职称制度有效衔接。健全人才收入分配体系，建立成果奖励、项目奖励、特殊津贴相结合的人才分配激励体制，完善科研人员职务发明成果权益分享机制，探索年薪制、项目工资、股权等多种分配方式。健全有利于人才资源合理有效配置的顺畅流动机制，促进人才有序自由流动。贯彻落实《事业单位人事管理条例》及配套法规，按照省厅、市局出台的相关政策规定，结合沁水实际，逐渐形成重点突出、配套完善的事业单位人事管理政策体系。分类推进事业单位人事制度改革，重点推进从事公益服务事业单位人事制度改革和人事管理工作。完善聘用制度，加强聘用合同管理。健全岗位管理制度，建立岗位设置动态调整机制，规范组织竞聘上岗，推行事业单位管理岗位职员等级晋升制度。</w:t>
      </w:r>
    </w:p>
    <w:bookmarkEnd w:id="46"/>
    <w:bookmarkEnd w:id="47"/>
    <w:bookmarkEnd w:id="48"/>
    <w:bookmarkEnd w:id="49"/>
    <w:bookmarkEnd w:id="50"/>
    <w:bookmarkEnd w:id="51"/>
    <w:bookmarkEnd w:id="52"/>
    <w:p w14:paraId="485D96AD">
      <w:pPr>
        <w:shd w:val="clear" w:color="auto" w:fill="auto"/>
        <w:spacing w:before="120" w:beforeLines="50" w:after="120" w:afterLines="50" w:line="360" w:lineRule="auto"/>
        <w:jc w:val="center"/>
        <w:outlineLvl w:val="0"/>
        <w:rPr>
          <w:rFonts w:hint="eastAsia" w:ascii="黑体" w:hAnsi="黑体" w:eastAsia="黑体"/>
          <w:color w:val="auto"/>
          <w:sz w:val="32"/>
          <w:szCs w:val="32"/>
          <w:lang w:eastAsia="zh-CN"/>
        </w:rPr>
      </w:pPr>
      <w:bookmarkStart w:id="54" w:name="_Toc6305"/>
      <w:bookmarkStart w:id="55" w:name="_Toc16767"/>
      <w:r>
        <w:rPr>
          <w:rFonts w:hint="eastAsia" w:ascii="黑体" w:hAnsi="黑体" w:eastAsia="黑体"/>
          <w:color w:val="auto"/>
          <w:sz w:val="32"/>
          <w:szCs w:val="32"/>
          <w:lang w:val="en-US" w:eastAsia="zh-CN"/>
        </w:rPr>
        <w:t xml:space="preserve">第六章 </w:t>
      </w:r>
      <w:r>
        <w:rPr>
          <w:rFonts w:hint="eastAsia" w:ascii="黑体" w:hAnsi="黑体" w:eastAsia="黑体"/>
          <w:color w:val="auto"/>
          <w:sz w:val="32"/>
          <w:szCs w:val="32"/>
          <w:lang w:eastAsia="zh-CN"/>
        </w:rPr>
        <w:t>保障措施</w:t>
      </w:r>
      <w:bookmarkEnd w:id="54"/>
      <w:bookmarkEnd w:id="55"/>
    </w:p>
    <w:p w14:paraId="1284EF23">
      <w:pPr>
        <w:shd w:val="clear" w:color="auto" w:fill="auto"/>
        <w:spacing w:before="120" w:beforeLines="50" w:after="120" w:afterLines="50" w:line="360" w:lineRule="auto"/>
        <w:ind w:firstLine="643" w:firstLineChars="200"/>
        <w:outlineLvl w:val="0"/>
        <w:rPr>
          <w:rFonts w:hint="eastAsia" w:ascii="楷体" w:hAnsi="楷体" w:eastAsia="楷体" w:cs="楷体"/>
          <w:b/>
          <w:bCs/>
          <w:color w:val="auto"/>
          <w:kern w:val="2"/>
          <w:sz w:val="32"/>
          <w:szCs w:val="32"/>
          <w:u w:val="none" w:color="auto"/>
          <w:lang w:val="en-US" w:eastAsia="zh-CN" w:bidi="ar-SA"/>
        </w:rPr>
      </w:pPr>
      <w:bookmarkStart w:id="56" w:name="_Toc6799"/>
      <w:bookmarkStart w:id="57" w:name="_Toc5636"/>
      <w:bookmarkStart w:id="58" w:name="_Toc28407"/>
      <w:r>
        <w:rPr>
          <w:rFonts w:hint="eastAsia" w:ascii="楷体" w:hAnsi="楷体" w:eastAsia="楷体" w:cs="楷体"/>
          <w:b/>
          <w:bCs/>
          <w:color w:val="auto"/>
          <w:kern w:val="2"/>
          <w:sz w:val="32"/>
          <w:szCs w:val="32"/>
          <w:u w:val="none" w:color="auto"/>
          <w:lang w:val="en-US" w:eastAsia="zh-CN" w:bidi="ar-SA"/>
        </w:rPr>
        <w:t>一、加强组织领导</w:t>
      </w:r>
      <w:bookmarkEnd w:id="56"/>
      <w:bookmarkEnd w:id="57"/>
      <w:bookmarkEnd w:id="58"/>
    </w:p>
    <w:p w14:paraId="5EAE634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kern w:val="0"/>
          <w:sz w:val="32"/>
          <w:szCs w:val="32"/>
          <w:lang w:val="zh-CN" w:eastAsia="zh-CN" w:bidi="ar-SA"/>
        </w:rPr>
        <w:t>落实科技创新、教育改革以及人才兴县战略，把科技、教育、人才工作纳入全县国民经济和社会发展总体规划。</w:t>
      </w:r>
      <w:r>
        <w:rPr>
          <w:rFonts w:hint="eastAsia" w:ascii="仿宋_GB2312" w:hAnsi="仿宋_GB2312" w:eastAsia="仿宋_GB2312" w:cs="仿宋_GB2312"/>
          <w:color w:val="auto"/>
          <w:sz w:val="32"/>
          <w:szCs w:val="32"/>
          <w:lang w:val="en-US" w:eastAsia="zh-CN"/>
        </w:rPr>
        <w:t>强化科技工作领导，坚持把科技创新工作摆在优先发展的战略地位，完善领导干部科技工作目标责任制，把科技工作纳入领导干部年度考核。建立科技工作联席会议制度，定期召开会议，研究解决科技创新工作中的重大问题。组织动员全县科技力量认真履行职能，加强对科技创新工作的宏观调控和督促检查，切实承担起重大科技计划争取、技术引进转化、科技合作交流、知识产权管理等重要职责，指导协调各部门科技工作，整合利用、充分发挥各级各类科技资源效益。</w:t>
      </w:r>
      <w:r>
        <w:rPr>
          <w:rFonts w:hint="default" w:ascii="仿宋_GB2312" w:hAnsi="仿宋_GB2312" w:eastAsia="仿宋_GB2312" w:cs="仿宋_GB2312"/>
          <w:color w:val="auto"/>
          <w:sz w:val="32"/>
          <w:szCs w:val="32"/>
          <w:lang w:val="en-US" w:eastAsia="zh-CN"/>
        </w:rPr>
        <w:t>落实政府推进教育改革和发展的责任，协调政府各部门齐心协力支持教育发展，动员和争取社会各方面关心支持教育事业，营造教育发展的良好氛围。</w:t>
      </w:r>
      <w:r>
        <w:rPr>
          <w:rFonts w:hint="eastAsia" w:ascii="仿宋_GB2312" w:hAnsi="仿宋_GB2312" w:eastAsia="仿宋_GB2312" w:cs="仿宋_GB2312"/>
          <w:color w:val="auto"/>
          <w:sz w:val="32"/>
          <w:szCs w:val="32"/>
        </w:rPr>
        <w:t>健全党委统一领导，组织部门牵头抓总、有关部门各司其职、社会力量发挥重要作用的人才工作格局。</w:t>
      </w:r>
    </w:p>
    <w:p w14:paraId="12E4CAAF">
      <w:pPr>
        <w:shd w:val="clear" w:color="auto" w:fill="auto"/>
        <w:spacing w:before="120" w:beforeLines="50" w:after="120" w:afterLines="50" w:line="360" w:lineRule="auto"/>
        <w:ind w:firstLine="643" w:firstLineChars="200"/>
        <w:outlineLvl w:val="0"/>
        <w:rPr>
          <w:rFonts w:hint="eastAsia" w:ascii="楷体" w:hAnsi="楷体" w:eastAsia="楷体" w:cs="楷体"/>
          <w:b/>
          <w:bCs/>
          <w:color w:val="auto"/>
          <w:kern w:val="2"/>
          <w:sz w:val="32"/>
          <w:szCs w:val="32"/>
          <w:u w:val="none" w:color="auto"/>
          <w:lang w:val="en-US" w:eastAsia="zh-CN" w:bidi="ar-SA"/>
        </w:rPr>
      </w:pPr>
      <w:bookmarkStart w:id="59" w:name="_Toc3032"/>
      <w:bookmarkStart w:id="60" w:name="_Toc23715"/>
      <w:bookmarkStart w:id="61" w:name="_Toc30828"/>
      <w:r>
        <w:rPr>
          <w:rFonts w:hint="eastAsia" w:ascii="楷体" w:hAnsi="楷体" w:eastAsia="楷体" w:cs="楷体"/>
          <w:b/>
          <w:bCs/>
          <w:color w:val="auto"/>
          <w:kern w:val="2"/>
          <w:sz w:val="32"/>
          <w:szCs w:val="32"/>
          <w:u w:val="none" w:color="auto"/>
          <w:lang w:val="en-US" w:eastAsia="zh-CN" w:bidi="ar-SA"/>
        </w:rPr>
        <w:t>二、加大经费投入</w:t>
      </w:r>
      <w:bookmarkEnd w:id="59"/>
      <w:bookmarkEnd w:id="60"/>
      <w:bookmarkEnd w:id="61"/>
    </w:p>
    <w:p w14:paraId="7290E030">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建立财政科技投入稳定增长机制，积极增加县级财政科技投入，确保资金能够优先、有效、有针对性地用于制约沁水产业发展的关键技术问题、科技平台建设、战略性新兴产业培育等重点领域。完善财政资金使用机制，提高资金使用效率，加强资金使用的规范性、高效性和结果导向性，引导企业不断加大科技投入，成为技术引进运用、再创改进的主体。</w:t>
      </w:r>
      <w:r>
        <w:rPr>
          <w:rFonts w:hint="default" w:ascii="仿宋_GB2312" w:hAnsi="仿宋_GB2312" w:eastAsia="仿宋_GB2312" w:cs="仿宋_GB2312"/>
          <w:color w:val="auto"/>
          <w:sz w:val="32"/>
          <w:szCs w:val="32"/>
          <w:lang w:val="en-US" w:eastAsia="zh-CN"/>
        </w:rPr>
        <w:t>坚持教育优先发展，</w:t>
      </w:r>
      <w:r>
        <w:rPr>
          <w:rFonts w:hint="default" w:ascii="仿宋_GB2312" w:hAnsi="Calibri" w:eastAsia="仿宋_GB2312" w:cs="宋体"/>
          <w:b w:val="0"/>
          <w:bCs w:val="0"/>
          <w:color w:val="auto"/>
          <w:kern w:val="2"/>
          <w:sz w:val="32"/>
          <w:szCs w:val="32"/>
          <w:u w:val="none" w:color="auto"/>
          <w:lang w:val="en-US" w:eastAsia="zh-CN" w:bidi="ar-SA"/>
        </w:rPr>
        <w:t>加大教育</w:t>
      </w:r>
      <w:r>
        <w:rPr>
          <w:rFonts w:hint="eastAsia" w:ascii="仿宋_GB2312" w:eastAsia="仿宋_GB2312" w:cs="宋体"/>
          <w:b w:val="0"/>
          <w:bCs w:val="0"/>
          <w:color w:val="auto"/>
          <w:kern w:val="2"/>
          <w:sz w:val="32"/>
          <w:szCs w:val="32"/>
          <w:u w:val="none" w:color="auto"/>
          <w:lang w:val="en-US" w:eastAsia="zh-CN" w:bidi="ar-SA"/>
        </w:rPr>
        <w:t>经费</w:t>
      </w:r>
      <w:r>
        <w:rPr>
          <w:rFonts w:hint="default" w:ascii="仿宋_GB2312" w:hAnsi="Calibri" w:eastAsia="仿宋_GB2312" w:cs="宋体"/>
          <w:b w:val="0"/>
          <w:bCs w:val="0"/>
          <w:color w:val="auto"/>
          <w:kern w:val="2"/>
          <w:sz w:val="32"/>
          <w:szCs w:val="32"/>
          <w:u w:val="none" w:color="auto"/>
          <w:lang w:val="en-US" w:eastAsia="zh-CN" w:bidi="ar-SA"/>
        </w:rPr>
        <w:t>投入</w:t>
      </w:r>
      <w:r>
        <w:rPr>
          <w:rFonts w:hint="eastAsia" w:ascii="仿宋_GB2312" w:eastAsia="仿宋_GB2312" w:cs="宋体"/>
          <w:b w:val="0"/>
          <w:bCs w:val="0"/>
          <w:color w:val="auto"/>
          <w:kern w:val="2"/>
          <w:sz w:val="32"/>
          <w:szCs w:val="32"/>
          <w:u w:val="none" w:color="auto"/>
          <w:lang w:val="en-US" w:eastAsia="zh-CN" w:bidi="ar-SA"/>
        </w:rPr>
        <w:t>，</w:t>
      </w:r>
      <w:r>
        <w:rPr>
          <w:rFonts w:hint="default" w:ascii="仿宋_GB2312" w:hAnsi="仿宋_GB2312" w:eastAsia="仿宋_GB2312" w:cs="仿宋_GB2312"/>
          <w:color w:val="auto"/>
          <w:sz w:val="32"/>
          <w:szCs w:val="32"/>
          <w:lang w:val="en-US" w:eastAsia="zh-CN"/>
        </w:rPr>
        <w:t>完善学生资助体系，保证贫困学生顺利入学。进一步规范经费管理，规范学校财务管理，加强项目资金管理，提高经费使用效益。</w:t>
      </w:r>
      <w:r>
        <w:rPr>
          <w:rFonts w:hint="eastAsia" w:ascii="仿宋_GB2312" w:hAnsi="仿宋_GB2312" w:eastAsia="仿宋_GB2312" w:cs="仿宋_GB2312"/>
          <w:color w:val="auto"/>
          <w:sz w:val="32"/>
          <w:szCs w:val="32"/>
          <w:lang w:val="en-US" w:eastAsia="zh-CN"/>
        </w:rPr>
        <w:t>切实发挥财政资金保障作用，安排专项资金及时兑现人才奖励、补贴政策，切实为人才解决好落户、子女上学、租购房等现实问题，保障人才工作落实。</w:t>
      </w:r>
    </w:p>
    <w:p w14:paraId="1FF17A31">
      <w:pPr>
        <w:shd w:val="clear" w:color="auto" w:fill="auto"/>
        <w:spacing w:before="120" w:beforeLines="50" w:after="120" w:afterLines="50" w:line="360" w:lineRule="auto"/>
        <w:ind w:firstLine="643" w:firstLineChars="200"/>
        <w:outlineLvl w:val="0"/>
        <w:rPr>
          <w:rFonts w:hint="eastAsia" w:ascii="楷体" w:hAnsi="楷体" w:eastAsia="楷体" w:cs="楷体"/>
          <w:b/>
          <w:bCs/>
          <w:color w:val="auto"/>
          <w:kern w:val="2"/>
          <w:sz w:val="32"/>
          <w:szCs w:val="32"/>
          <w:u w:val="none" w:color="auto"/>
          <w:lang w:val="en-US" w:eastAsia="zh-CN" w:bidi="ar-SA"/>
        </w:rPr>
      </w:pPr>
      <w:bookmarkStart w:id="62" w:name="_Toc12040"/>
      <w:r>
        <w:rPr>
          <w:rFonts w:hint="eastAsia" w:ascii="楷体" w:hAnsi="楷体" w:eastAsia="楷体" w:cs="楷体"/>
          <w:b/>
          <w:bCs/>
          <w:color w:val="auto"/>
          <w:kern w:val="2"/>
          <w:sz w:val="32"/>
          <w:szCs w:val="32"/>
          <w:u w:val="none" w:color="auto"/>
          <w:lang w:val="en-US" w:eastAsia="zh-CN" w:bidi="ar-SA"/>
        </w:rPr>
        <w:t>三、加强政策落实</w:t>
      </w:r>
      <w:bookmarkEnd w:id="62"/>
    </w:p>
    <w:p w14:paraId="6CDAFF2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认真落实好国家、省、市对科技、教育、人才的各项扶持激励政策，加强沁水与国家、省市各项政策的统筹协调，加强科技、教育、人才体制改革与经济体制改革协调，形成政策合力，为规划实施提供良好的政策环境。针对沁水实际，解放思想，大胆作为，积极探索建立具有沁水特色的科技创新政策体系，强化科技创新政策与其他相关政策的统筹协调。强化知识产权保护，严格知识产权执法，切实保护创新成果。进一步完善和落实研发费用加计扣除、高新技术企业税收优惠、优先使用创新产品采购、固定资产加速折旧等普惠性优惠政策。</w:t>
      </w:r>
    </w:p>
    <w:p w14:paraId="76B639E5">
      <w:pPr>
        <w:shd w:val="clear" w:color="auto" w:fill="auto"/>
        <w:spacing w:before="120" w:beforeLines="50" w:after="120" w:afterLines="50" w:line="360" w:lineRule="auto"/>
        <w:ind w:firstLine="643" w:firstLineChars="200"/>
        <w:outlineLvl w:val="0"/>
        <w:rPr>
          <w:rFonts w:hint="eastAsia" w:ascii="楷体" w:hAnsi="楷体" w:eastAsia="楷体" w:cs="楷体"/>
          <w:b/>
          <w:bCs/>
          <w:color w:val="auto"/>
          <w:kern w:val="2"/>
          <w:sz w:val="32"/>
          <w:szCs w:val="32"/>
          <w:u w:val="none" w:color="auto"/>
          <w:lang w:val="en-US" w:eastAsia="zh-CN" w:bidi="ar-SA"/>
        </w:rPr>
      </w:pPr>
      <w:bookmarkStart w:id="63" w:name="_Toc264"/>
      <w:bookmarkStart w:id="64" w:name="_Toc14470"/>
      <w:bookmarkStart w:id="65" w:name="_Toc11435"/>
      <w:r>
        <w:rPr>
          <w:rFonts w:hint="eastAsia" w:ascii="楷体" w:hAnsi="楷体" w:eastAsia="楷体" w:cs="楷体"/>
          <w:b/>
          <w:bCs/>
          <w:color w:val="auto"/>
          <w:kern w:val="2"/>
          <w:sz w:val="32"/>
          <w:szCs w:val="32"/>
          <w:u w:val="none" w:color="auto"/>
          <w:lang w:val="en-US" w:eastAsia="zh-CN" w:bidi="ar-SA"/>
        </w:rPr>
        <w:t>四、强化舆论宣传</w:t>
      </w:r>
      <w:bookmarkEnd w:id="63"/>
      <w:bookmarkEnd w:id="64"/>
      <w:bookmarkEnd w:id="65"/>
    </w:p>
    <w:p w14:paraId="3FC3FE83">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zh-CN" w:eastAsia="zh-CN" w:bidi="ar-SA"/>
        </w:rPr>
        <w:t>贯彻尊重劳动、尊重知识、尊重人才、尊重创造方针，加强科技、教育、人才宣传工作，不断拓宽宣传渠道，创新宣传方式，提升宣传层次，全面提高宣传质量。综合运用公众微信、微博、各单位门户网等新媒体，全方位、多角度地开展宣传报道，深入宣传沁水县科技、教育、人才战略思想，宣传加快教科改革和人才发展的新举措、涌现出的新典型、积累的新经验、取得的新成就，为加快改革与发展鼓劲造势，为推进科技创新、教育改革、人才兴县营造良好氛围。</w:t>
      </w:r>
      <w:r>
        <w:rPr>
          <w:rFonts w:hint="eastAsia" w:ascii="仿宋_GB2312" w:hAnsi="仿宋_GB2312" w:eastAsia="仿宋_GB2312" w:cs="仿宋_GB2312"/>
          <w:color w:val="auto"/>
          <w:sz w:val="32"/>
          <w:szCs w:val="32"/>
          <w:lang w:val="en-US" w:eastAsia="zh-CN"/>
        </w:rPr>
        <w:t>把增强全社会创新创业意识和知识产权意识作为全县精神文明创建活动的重要内容，着力培育尊重知识、崇尚创新、诚信守法的创新创业文化，积极开展创新创业大赛、公益讲坛、创业培训等活动，形成有利于科技创新和人才发展的良好社会氛围。</w:t>
      </w:r>
      <w:bookmarkEnd w:id="2"/>
      <w:bookmarkEnd w:id="3"/>
    </w:p>
    <w:sectPr>
      <w:footerReference r:id="rId8" w:type="default"/>
      <w:pgSz w:w="11906" w:h="16838"/>
      <w:pgMar w:top="1417" w:right="1417" w:bottom="1417" w:left="1701"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_x0002__GB2312">
    <w:altName w:val="华文仿宋"/>
    <w:panose1 w:val="00000000000000000000"/>
    <w:charset w:val="00"/>
    <w:family w:val="roman"/>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script"/>
    <w:pitch w:val="default"/>
    <w:sig w:usb0="A00002BF" w:usb1="184F6CFA" w:usb2="00000012" w:usb3="00000000" w:csb0="00040001" w:csb1="00000000"/>
  </w:font>
  <w:font w:name="楷体_GB2312">
    <w:altName w:val="方正楷体_GBK"/>
    <w:panose1 w:val="02010609030000010101"/>
    <w:charset w:val="86"/>
    <w:family w:val="modern"/>
    <w:pitch w:val="default"/>
    <w:sig w:usb0="00000000" w:usb1="00000000" w:usb2="00000010" w:usb3="00000000" w:csb0="00040000" w:csb1="00000000"/>
  </w:font>
  <w:font w:name="方正楷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15519">
    <w:pPr>
      <w:pStyle w:val="13"/>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1CD49">
    <w:pPr>
      <w:pStyle w:val="13"/>
      <w:framePr w:wrap="around" w:vAnchor="text" w:hAnchor="margin" w:xAlign="center" w:y="1"/>
      <w:rPr>
        <w:rStyle w:val="25"/>
      </w:rPr>
    </w:pPr>
    <w:r>
      <w:rPr>
        <w:rStyle w:val="25"/>
      </w:rPr>
      <w:fldChar w:fldCharType="begin"/>
    </w:r>
    <w:r>
      <w:rPr>
        <w:rStyle w:val="25"/>
      </w:rPr>
      <w:instrText xml:space="preserve">PAGE  </w:instrText>
    </w:r>
    <w:r>
      <w:rPr>
        <w:rStyle w:val="25"/>
      </w:rPr>
      <w:fldChar w:fldCharType="end"/>
    </w:r>
  </w:p>
  <w:p w14:paraId="4950C583">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4A4EC">
    <w:pPr>
      <w:pStyle w:val="13"/>
    </w:pPr>
    <w:r>
      <w:rPr>
        <w:sz w:val="18"/>
      </w:rPr>
      <mc:AlternateContent>
        <mc:Choice Requires="wps">
          <w:drawing>
            <wp:anchor distT="0" distB="0" distL="0" distR="0" simplePos="0" relativeHeight="251659264" behindDoc="0" locked="0" layoutInCell="1" allowOverlap="1">
              <wp:simplePos x="0" y="0"/>
              <wp:positionH relativeFrom="margin">
                <wp:posOffset>2562225</wp:posOffset>
              </wp:positionH>
              <wp:positionV relativeFrom="paragraph">
                <wp:posOffset>-50800</wp:posOffset>
              </wp:positionV>
              <wp:extent cx="219075" cy="197485"/>
              <wp:effectExtent l="0" t="0" r="0" b="0"/>
              <wp:wrapNone/>
              <wp:docPr id="4097" name="文本框 1"/>
              <wp:cNvGraphicFramePr/>
              <a:graphic xmlns:a="http://schemas.openxmlformats.org/drawingml/2006/main">
                <a:graphicData uri="http://schemas.microsoft.com/office/word/2010/wordprocessingShape">
                  <wps:wsp>
                    <wps:cNvSpPr/>
                    <wps:spPr>
                      <a:xfrm>
                        <a:off x="0" y="0"/>
                        <a:ext cx="219075" cy="197485"/>
                      </a:xfrm>
                      <a:prstGeom prst="rect">
                        <a:avLst/>
                      </a:prstGeom>
                      <a:ln>
                        <a:noFill/>
                      </a:ln>
                    </wps:spPr>
                    <wps:txbx>
                      <w:txbxContent>
                        <w:p w14:paraId="0BD8F3A6">
                          <w:pPr>
                            <w:rPr>
                              <w:rFonts w:hint="default"/>
                              <w:lang w:eastAsia="zh-CN"/>
                            </w:rPr>
                          </w:pPr>
                        </w:p>
                      </w:txbxContent>
                    </wps:txbx>
                    <wps:bodyPr vert="horz" wrap="square" lIns="0" tIns="0" rIns="0" bIns="0" anchor="t" upright="0">
                      <a:noAutofit/>
                    </wps:bodyPr>
                  </wps:wsp>
                </a:graphicData>
              </a:graphic>
            </wp:anchor>
          </w:drawing>
        </mc:Choice>
        <mc:Fallback>
          <w:pict>
            <v:rect id="文本框 1" o:spid="_x0000_s1026" o:spt="1" style="position:absolute;left:0pt;margin-left:201.75pt;margin-top:-4pt;height:15.55pt;width:17.25pt;mso-position-horizontal-relative:margin;z-index:251659264;mso-width-relative:page;mso-height-relative:page;" filled="f" stroked="f" coordsize="21600,21600" o:gfxdata="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8oeP2gAAAAkBAAAPAAAAAAAA&#10;AAEAIAAAACIAAABkcnMvZG93bnJldi54bWxQSwECFAAUAAAACACHTuJAJnmCFtcBAACeAwAADgAA&#10;AAAAAAABACAAAAApAQAAZHJzL2Uyb0RvYy54bWxQSwUGAAAAAAYABgBZAQAAcgUAAAAA&#10;">
              <v:fill on="f" focussize="0,0"/>
              <v:stroke on="f"/>
              <v:imagedata o:title=""/>
              <o:lock v:ext="edit" aspectratio="f"/>
              <v:textbox inset="0mm,0mm,0mm,0mm">
                <w:txbxContent>
                  <w:p w14:paraId="0BD8F3A6">
                    <w:pPr>
                      <w:rPr>
                        <w:rFonts w:hint="default"/>
                        <w:lang w:eastAsia="zh-CN"/>
                      </w:rPr>
                    </w:pP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DB715">
    <w:pPr>
      <w:pStyle w:val="13"/>
    </w:pPr>
    <w:r>
      <w:rPr>
        <w:sz w:val="18"/>
      </w:rPr>
      <mc:AlternateContent>
        <mc:Choice Requires="wps">
          <w:drawing>
            <wp:anchor distT="0" distB="0" distL="0" distR="0" simplePos="0" relativeHeight="251659264" behindDoc="0" locked="0" layoutInCell="1" allowOverlap="1">
              <wp:simplePos x="0" y="0"/>
              <wp:positionH relativeFrom="margin">
                <wp:posOffset>2562225</wp:posOffset>
              </wp:positionH>
              <wp:positionV relativeFrom="paragraph">
                <wp:posOffset>-50800</wp:posOffset>
              </wp:positionV>
              <wp:extent cx="219075" cy="197485"/>
              <wp:effectExtent l="0" t="0" r="0" b="0"/>
              <wp:wrapNone/>
              <wp:docPr id="1" name="文本框 1"/>
              <wp:cNvGraphicFramePr/>
              <a:graphic xmlns:a="http://schemas.openxmlformats.org/drawingml/2006/main">
                <a:graphicData uri="http://schemas.microsoft.com/office/word/2010/wordprocessingShape">
                  <wps:wsp>
                    <wps:cNvSpPr/>
                    <wps:spPr>
                      <a:xfrm>
                        <a:off x="0" y="0"/>
                        <a:ext cx="219075" cy="197485"/>
                      </a:xfrm>
                      <a:prstGeom prst="rect">
                        <a:avLst/>
                      </a:prstGeom>
                      <a:ln>
                        <a:noFill/>
                      </a:ln>
                    </wps:spPr>
                    <wps:txbx>
                      <w:txbxContent>
                        <w:p w14:paraId="3E5EF147">
                          <w:pPr>
                            <w:rPr>
                              <w:rFonts w:hint="default"/>
                              <w:lang w:eastAsia="zh-CN"/>
                            </w:rPr>
                          </w:pPr>
                        </w:p>
                      </w:txbxContent>
                    </wps:txbx>
                    <wps:bodyPr vert="horz" wrap="square" lIns="0" tIns="0" rIns="0" bIns="0" anchor="t" upright="0">
                      <a:noAutofit/>
                    </wps:bodyPr>
                  </wps:wsp>
                </a:graphicData>
              </a:graphic>
            </wp:anchor>
          </w:drawing>
        </mc:Choice>
        <mc:Fallback>
          <w:pict>
            <v:rect id="文本框 1" o:spid="_x0000_s1026" o:spt="1" style="position:absolute;left:0pt;margin-left:201.75pt;margin-top:-4pt;height:15.55pt;width:17.25pt;mso-position-horizontal-relative:margin;z-index:251659264;mso-width-relative:page;mso-height-relative:page;" filled="f" stroked="f" coordsize="21600,21600" o:gfxdata="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PvKHj9oAAAAJAQAADwAAAAAAAAAB&#10;ACAAAAAiAAAAZHJzL2Rvd25yZXYueG1sUEsBAhQAFAAAAAgAh07iQIB/ubrVAQAAmwMAAA4AAAAA&#10;AAAAAQAgAAAAKQEAAGRycy9lMm9Eb2MueG1sUEsFBgAAAAAGAAYAWQEAAHAFAAAAAA==&#10;">
              <v:fill on="f" focussize="0,0"/>
              <v:stroke on="f"/>
              <v:imagedata o:title=""/>
              <o:lock v:ext="edit" aspectratio="f"/>
              <v:textbox inset="0mm,0mm,0mm,0mm">
                <w:txbxContent>
                  <w:p w14:paraId="3E5EF147">
                    <w:pPr>
                      <w:rPr>
                        <w:rFonts w:hint="default"/>
                        <w:lang w:eastAsia="zh-CN"/>
                      </w:rPr>
                    </w:pP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798C7">
    <w:pPr>
      <w:pStyle w:val="13"/>
    </w:pPr>
    <w:r>
      <w:rPr>
        <w:sz w:val="18"/>
      </w:rPr>
      <mc:AlternateContent>
        <mc:Choice Requires="wps">
          <w:drawing>
            <wp:anchor distT="0" distB="0" distL="0" distR="0" simplePos="0" relativeHeight="251659264" behindDoc="0" locked="0" layoutInCell="1" allowOverlap="1">
              <wp:simplePos x="0" y="0"/>
              <wp:positionH relativeFrom="margin">
                <wp:posOffset>2562225</wp:posOffset>
              </wp:positionH>
              <wp:positionV relativeFrom="paragraph">
                <wp:posOffset>-50800</wp:posOffset>
              </wp:positionV>
              <wp:extent cx="219075" cy="197485"/>
              <wp:effectExtent l="0" t="0" r="0" b="0"/>
              <wp:wrapNone/>
              <wp:docPr id="2" name="文本框 1"/>
              <wp:cNvGraphicFramePr/>
              <a:graphic xmlns:a="http://schemas.openxmlformats.org/drawingml/2006/main">
                <a:graphicData uri="http://schemas.microsoft.com/office/word/2010/wordprocessingShape">
                  <wps:wsp>
                    <wps:cNvSpPr/>
                    <wps:spPr>
                      <a:xfrm>
                        <a:off x="0" y="0"/>
                        <a:ext cx="219075" cy="197485"/>
                      </a:xfrm>
                      <a:prstGeom prst="rect">
                        <a:avLst/>
                      </a:prstGeom>
                      <a:ln>
                        <a:noFill/>
                      </a:ln>
                    </wps:spPr>
                    <wps:txbx>
                      <w:txbxContent>
                        <w:p w14:paraId="651A0D8F">
                          <w:pPr>
                            <w:pStyle w:val="13"/>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fldChar w:fldCharType="begin"/>
                          </w:r>
                          <w:r>
                            <w:rPr>
                              <w:rFonts w:hint="default" w:ascii="Times New Roman" w:hAnsi="Times New Roman" w:eastAsia="仿宋_GB2312" w:cs="Times New Roman"/>
                              <w:sz w:val="24"/>
                              <w:szCs w:val="24"/>
                              <w:lang w:eastAsia="zh-CN"/>
                            </w:rPr>
                            <w:instrText xml:space="preserve"> PAGE  \* MERGEFORMAT </w:instrText>
                          </w:r>
                          <w:r>
                            <w:rPr>
                              <w:rFonts w:hint="default" w:ascii="Times New Roman" w:hAnsi="Times New Roman" w:eastAsia="仿宋_GB2312" w:cs="Times New Roman"/>
                              <w:sz w:val="24"/>
                              <w:szCs w:val="24"/>
                              <w:lang w:eastAsia="zh-CN"/>
                            </w:rPr>
                            <w:fldChar w:fldCharType="separate"/>
                          </w:r>
                          <w:r>
                            <w:rPr>
                              <w:rFonts w:hint="default" w:ascii="Times New Roman" w:hAnsi="Times New Roman" w:eastAsia="仿宋_GB2312" w:cs="Times New Roman"/>
                              <w:sz w:val="24"/>
                              <w:szCs w:val="24"/>
                              <w:lang w:eastAsia="zh-CN"/>
                            </w:rPr>
                            <w:t>1</w:t>
                          </w:r>
                          <w:r>
                            <w:rPr>
                              <w:rFonts w:hint="default" w:ascii="Times New Roman" w:hAnsi="Times New Roman" w:eastAsia="仿宋_GB2312" w:cs="Times New Roman"/>
                              <w:sz w:val="24"/>
                              <w:szCs w:val="24"/>
                              <w:lang w:eastAsia="zh-CN"/>
                            </w:rPr>
                            <w:fldChar w:fldCharType="end"/>
                          </w:r>
                        </w:p>
                      </w:txbxContent>
                    </wps:txbx>
                    <wps:bodyPr vert="horz" wrap="square" lIns="0" tIns="0" rIns="0" bIns="0" anchor="t" upright="0">
                      <a:noAutofit/>
                    </wps:bodyPr>
                  </wps:wsp>
                </a:graphicData>
              </a:graphic>
            </wp:anchor>
          </w:drawing>
        </mc:Choice>
        <mc:Fallback>
          <w:pict>
            <v:rect id="文本框 1" o:spid="_x0000_s1026" o:spt="1" style="position:absolute;left:0pt;margin-left:201.75pt;margin-top:-4pt;height:15.55pt;width:17.25pt;mso-position-horizontal-relative:margin;z-index:251659264;mso-width-relative:page;mso-height-relative:page;" filled="f" stroked="f" coordsize="21600,21600" o:gfxdata="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PvKHj9oAAAAJAQAADwAAAAAAAAAB&#10;ACAAAAAiAAAAZHJzL2Rvd25yZXYueG1sUEsBAhQAFAAAAAgAh07iQH/uiZHVAQAAmwMAAA4AAAAA&#10;AAAAAQAgAAAAKQEAAGRycy9lMm9Eb2MueG1sUEsFBgAAAAAGAAYAWQEAAHAFAAAAAA==&#10;">
              <v:fill on="f" focussize="0,0"/>
              <v:stroke on="f"/>
              <v:imagedata o:title=""/>
              <o:lock v:ext="edit" aspectratio="f"/>
              <v:textbox inset="0mm,0mm,0mm,0mm">
                <w:txbxContent>
                  <w:p w14:paraId="651A0D8F">
                    <w:pPr>
                      <w:pStyle w:val="13"/>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fldChar w:fldCharType="begin"/>
                    </w:r>
                    <w:r>
                      <w:rPr>
                        <w:rFonts w:hint="default" w:ascii="Times New Roman" w:hAnsi="Times New Roman" w:eastAsia="仿宋_GB2312" w:cs="Times New Roman"/>
                        <w:sz w:val="24"/>
                        <w:szCs w:val="24"/>
                        <w:lang w:eastAsia="zh-CN"/>
                      </w:rPr>
                      <w:instrText xml:space="preserve"> PAGE  \* MERGEFORMAT </w:instrText>
                    </w:r>
                    <w:r>
                      <w:rPr>
                        <w:rFonts w:hint="default" w:ascii="Times New Roman" w:hAnsi="Times New Roman" w:eastAsia="仿宋_GB2312" w:cs="Times New Roman"/>
                        <w:sz w:val="24"/>
                        <w:szCs w:val="24"/>
                        <w:lang w:eastAsia="zh-CN"/>
                      </w:rPr>
                      <w:fldChar w:fldCharType="separate"/>
                    </w:r>
                    <w:r>
                      <w:rPr>
                        <w:rFonts w:hint="default" w:ascii="Times New Roman" w:hAnsi="Times New Roman" w:eastAsia="仿宋_GB2312" w:cs="Times New Roman"/>
                        <w:sz w:val="24"/>
                        <w:szCs w:val="24"/>
                        <w:lang w:eastAsia="zh-CN"/>
                      </w:rPr>
                      <w:t>1</w:t>
                    </w:r>
                    <w:r>
                      <w:rPr>
                        <w:rFonts w:hint="default" w:ascii="Times New Roman" w:hAnsi="Times New Roman" w:eastAsia="仿宋_GB2312" w:cs="Times New Roman"/>
                        <w:sz w:val="24"/>
                        <w:szCs w:val="24"/>
                        <w:lang w:eastAsia="zh-CN"/>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29E95">
    <w:pPr>
      <w:pStyle w:val="1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JkNWY4NzBkYjc4NDhkYTFkNmFlOTk5Yjg3YmJkMjIifQ=="/>
  </w:docVars>
  <w:rsids>
    <w:rsidRoot w:val="00000000"/>
    <w:rsid w:val="00076791"/>
    <w:rsid w:val="00105A94"/>
    <w:rsid w:val="00110BD4"/>
    <w:rsid w:val="0019648F"/>
    <w:rsid w:val="001D7D62"/>
    <w:rsid w:val="00216226"/>
    <w:rsid w:val="00267A7E"/>
    <w:rsid w:val="002E7554"/>
    <w:rsid w:val="002F0192"/>
    <w:rsid w:val="00312687"/>
    <w:rsid w:val="00350846"/>
    <w:rsid w:val="00402AB1"/>
    <w:rsid w:val="00417D9C"/>
    <w:rsid w:val="00450B40"/>
    <w:rsid w:val="00481DEF"/>
    <w:rsid w:val="004874D5"/>
    <w:rsid w:val="00582C07"/>
    <w:rsid w:val="00585694"/>
    <w:rsid w:val="0059624D"/>
    <w:rsid w:val="00597B68"/>
    <w:rsid w:val="005E529F"/>
    <w:rsid w:val="0066437D"/>
    <w:rsid w:val="006D7991"/>
    <w:rsid w:val="0075387C"/>
    <w:rsid w:val="00785687"/>
    <w:rsid w:val="007B1E92"/>
    <w:rsid w:val="007C70D1"/>
    <w:rsid w:val="0081059B"/>
    <w:rsid w:val="00824069"/>
    <w:rsid w:val="008B1FEB"/>
    <w:rsid w:val="008C6683"/>
    <w:rsid w:val="00921E9F"/>
    <w:rsid w:val="0095167C"/>
    <w:rsid w:val="00954348"/>
    <w:rsid w:val="00984616"/>
    <w:rsid w:val="00984965"/>
    <w:rsid w:val="009B41B2"/>
    <w:rsid w:val="00A12741"/>
    <w:rsid w:val="00AA4E14"/>
    <w:rsid w:val="00B601CB"/>
    <w:rsid w:val="00C001AD"/>
    <w:rsid w:val="00C2626F"/>
    <w:rsid w:val="00C675D1"/>
    <w:rsid w:val="00CC4A06"/>
    <w:rsid w:val="00CF275B"/>
    <w:rsid w:val="00D03026"/>
    <w:rsid w:val="00D96773"/>
    <w:rsid w:val="00DA734C"/>
    <w:rsid w:val="00E54D24"/>
    <w:rsid w:val="00E557DC"/>
    <w:rsid w:val="00E94292"/>
    <w:rsid w:val="00EA59E8"/>
    <w:rsid w:val="00ED5E9E"/>
    <w:rsid w:val="00EF0CEA"/>
    <w:rsid w:val="00F31C85"/>
    <w:rsid w:val="00F42D98"/>
    <w:rsid w:val="00F912A7"/>
    <w:rsid w:val="00FA4891"/>
    <w:rsid w:val="010676C4"/>
    <w:rsid w:val="01086434"/>
    <w:rsid w:val="01114CCC"/>
    <w:rsid w:val="0119359C"/>
    <w:rsid w:val="011975B4"/>
    <w:rsid w:val="011A1242"/>
    <w:rsid w:val="01202C1B"/>
    <w:rsid w:val="0124561D"/>
    <w:rsid w:val="01251529"/>
    <w:rsid w:val="012C1377"/>
    <w:rsid w:val="01357898"/>
    <w:rsid w:val="0137058B"/>
    <w:rsid w:val="01387CB9"/>
    <w:rsid w:val="013C246A"/>
    <w:rsid w:val="013E4434"/>
    <w:rsid w:val="013F1771"/>
    <w:rsid w:val="01411BFA"/>
    <w:rsid w:val="01423233"/>
    <w:rsid w:val="01437C9C"/>
    <w:rsid w:val="014A517F"/>
    <w:rsid w:val="014D0B1B"/>
    <w:rsid w:val="014D4D65"/>
    <w:rsid w:val="0158347E"/>
    <w:rsid w:val="015B7B18"/>
    <w:rsid w:val="015C174E"/>
    <w:rsid w:val="015D63FC"/>
    <w:rsid w:val="016062EF"/>
    <w:rsid w:val="01623F57"/>
    <w:rsid w:val="016703FE"/>
    <w:rsid w:val="017934F2"/>
    <w:rsid w:val="01822E08"/>
    <w:rsid w:val="018502B5"/>
    <w:rsid w:val="019055DA"/>
    <w:rsid w:val="01913000"/>
    <w:rsid w:val="01915324"/>
    <w:rsid w:val="01987243"/>
    <w:rsid w:val="01A20414"/>
    <w:rsid w:val="01A71FD9"/>
    <w:rsid w:val="01A95C2A"/>
    <w:rsid w:val="01B12D96"/>
    <w:rsid w:val="01B174D8"/>
    <w:rsid w:val="01B34650"/>
    <w:rsid w:val="01B363F4"/>
    <w:rsid w:val="01B7100C"/>
    <w:rsid w:val="01B77B49"/>
    <w:rsid w:val="01C82AA1"/>
    <w:rsid w:val="01C93395"/>
    <w:rsid w:val="01CF2944"/>
    <w:rsid w:val="01CF7D1C"/>
    <w:rsid w:val="01D34615"/>
    <w:rsid w:val="01D46B22"/>
    <w:rsid w:val="01D478FE"/>
    <w:rsid w:val="01D86637"/>
    <w:rsid w:val="01DA7586"/>
    <w:rsid w:val="01DD23AA"/>
    <w:rsid w:val="01DD5614"/>
    <w:rsid w:val="01E44FDB"/>
    <w:rsid w:val="01E55992"/>
    <w:rsid w:val="01EB5579"/>
    <w:rsid w:val="01F07219"/>
    <w:rsid w:val="01FF1347"/>
    <w:rsid w:val="02005B8D"/>
    <w:rsid w:val="02060988"/>
    <w:rsid w:val="020668DE"/>
    <w:rsid w:val="02151639"/>
    <w:rsid w:val="02161716"/>
    <w:rsid w:val="021B45E1"/>
    <w:rsid w:val="021C4B54"/>
    <w:rsid w:val="021D229B"/>
    <w:rsid w:val="022549DF"/>
    <w:rsid w:val="02255C5B"/>
    <w:rsid w:val="0225731F"/>
    <w:rsid w:val="02312CAD"/>
    <w:rsid w:val="023402EA"/>
    <w:rsid w:val="02362A5D"/>
    <w:rsid w:val="02383EC6"/>
    <w:rsid w:val="023870D5"/>
    <w:rsid w:val="024061E1"/>
    <w:rsid w:val="0242152E"/>
    <w:rsid w:val="02453324"/>
    <w:rsid w:val="02492496"/>
    <w:rsid w:val="024A01D7"/>
    <w:rsid w:val="024A0BB7"/>
    <w:rsid w:val="024B505A"/>
    <w:rsid w:val="024C4B5A"/>
    <w:rsid w:val="025360BD"/>
    <w:rsid w:val="0258713F"/>
    <w:rsid w:val="025D7083"/>
    <w:rsid w:val="025E2C94"/>
    <w:rsid w:val="02620915"/>
    <w:rsid w:val="02640BB4"/>
    <w:rsid w:val="026C0CE7"/>
    <w:rsid w:val="026D58D4"/>
    <w:rsid w:val="026E6F9B"/>
    <w:rsid w:val="02706967"/>
    <w:rsid w:val="027125E7"/>
    <w:rsid w:val="027612AC"/>
    <w:rsid w:val="027D2D3A"/>
    <w:rsid w:val="027E7AC3"/>
    <w:rsid w:val="02825714"/>
    <w:rsid w:val="02825ECF"/>
    <w:rsid w:val="028437F3"/>
    <w:rsid w:val="0288720B"/>
    <w:rsid w:val="028B32B1"/>
    <w:rsid w:val="028E38B3"/>
    <w:rsid w:val="0292339D"/>
    <w:rsid w:val="02954528"/>
    <w:rsid w:val="02960C6B"/>
    <w:rsid w:val="029A5914"/>
    <w:rsid w:val="029F54EC"/>
    <w:rsid w:val="02A15349"/>
    <w:rsid w:val="02A56179"/>
    <w:rsid w:val="02A93902"/>
    <w:rsid w:val="02A950C2"/>
    <w:rsid w:val="02A97C38"/>
    <w:rsid w:val="02AD6EDE"/>
    <w:rsid w:val="02AE55E9"/>
    <w:rsid w:val="02B20B58"/>
    <w:rsid w:val="02B8757B"/>
    <w:rsid w:val="02B963F0"/>
    <w:rsid w:val="02BA6CE4"/>
    <w:rsid w:val="02C272AA"/>
    <w:rsid w:val="02C27684"/>
    <w:rsid w:val="02C42BEB"/>
    <w:rsid w:val="02C709DC"/>
    <w:rsid w:val="02C72311"/>
    <w:rsid w:val="02CC0680"/>
    <w:rsid w:val="02CD74F2"/>
    <w:rsid w:val="02D6360F"/>
    <w:rsid w:val="02D64B42"/>
    <w:rsid w:val="02DC1B10"/>
    <w:rsid w:val="02DE389B"/>
    <w:rsid w:val="02DF4B24"/>
    <w:rsid w:val="02E175DA"/>
    <w:rsid w:val="02E9113A"/>
    <w:rsid w:val="02EF658A"/>
    <w:rsid w:val="02F11EAD"/>
    <w:rsid w:val="02F12C52"/>
    <w:rsid w:val="02FD17AC"/>
    <w:rsid w:val="02FE20CD"/>
    <w:rsid w:val="03031922"/>
    <w:rsid w:val="030A0F7E"/>
    <w:rsid w:val="0317570F"/>
    <w:rsid w:val="03185607"/>
    <w:rsid w:val="031A6DB9"/>
    <w:rsid w:val="03261999"/>
    <w:rsid w:val="03270330"/>
    <w:rsid w:val="032B3AD9"/>
    <w:rsid w:val="03305701"/>
    <w:rsid w:val="033212EE"/>
    <w:rsid w:val="03323E65"/>
    <w:rsid w:val="03377C0C"/>
    <w:rsid w:val="03391B1B"/>
    <w:rsid w:val="033E5F22"/>
    <w:rsid w:val="03404644"/>
    <w:rsid w:val="03453C48"/>
    <w:rsid w:val="034E3E75"/>
    <w:rsid w:val="035A20E9"/>
    <w:rsid w:val="035B12CD"/>
    <w:rsid w:val="035C762C"/>
    <w:rsid w:val="0364382E"/>
    <w:rsid w:val="036A21FE"/>
    <w:rsid w:val="036A59B4"/>
    <w:rsid w:val="036C2AA5"/>
    <w:rsid w:val="036D2DAF"/>
    <w:rsid w:val="03704488"/>
    <w:rsid w:val="037A545F"/>
    <w:rsid w:val="038021AD"/>
    <w:rsid w:val="038325D2"/>
    <w:rsid w:val="0396355B"/>
    <w:rsid w:val="0396438C"/>
    <w:rsid w:val="03991E13"/>
    <w:rsid w:val="039D6AEA"/>
    <w:rsid w:val="039F6846"/>
    <w:rsid w:val="03A527EF"/>
    <w:rsid w:val="03AA29A7"/>
    <w:rsid w:val="03BA07D1"/>
    <w:rsid w:val="03BC37C0"/>
    <w:rsid w:val="03C2759E"/>
    <w:rsid w:val="03C943DD"/>
    <w:rsid w:val="03CA04B5"/>
    <w:rsid w:val="03CE5121"/>
    <w:rsid w:val="03CF477E"/>
    <w:rsid w:val="03D04204"/>
    <w:rsid w:val="03D746CC"/>
    <w:rsid w:val="03D95585"/>
    <w:rsid w:val="03D96D63"/>
    <w:rsid w:val="03DB0660"/>
    <w:rsid w:val="03DC6EC7"/>
    <w:rsid w:val="03DE7CC5"/>
    <w:rsid w:val="03E54B78"/>
    <w:rsid w:val="03E96EAA"/>
    <w:rsid w:val="03EB371C"/>
    <w:rsid w:val="03F06FDB"/>
    <w:rsid w:val="03F2558C"/>
    <w:rsid w:val="03F70209"/>
    <w:rsid w:val="03F81E6E"/>
    <w:rsid w:val="040000C7"/>
    <w:rsid w:val="0408510D"/>
    <w:rsid w:val="040B0379"/>
    <w:rsid w:val="040B4BD2"/>
    <w:rsid w:val="040C05F4"/>
    <w:rsid w:val="040E1106"/>
    <w:rsid w:val="040F5900"/>
    <w:rsid w:val="0414300F"/>
    <w:rsid w:val="041A1509"/>
    <w:rsid w:val="041D6583"/>
    <w:rsid w:val="042304D5"/>
    <w:rsid w:val="0423544D"/>
    <w:rsid w:val="04275653"/>
    <w:rsid w:val="04287210"/>
    <w:rsid w:val="04290754"/>
    <w:rsid w:val="042E2B31"/>
    <w:rsid w:val="043540D5"/>
    <w:rsid w:val="0435413D"/>
    <w:rsid w:val="043A5A4B"/>
    <w:rsid w:val="04404CB7"/>
    <w:rsid w:val="044A0FBB"/>
    <w:rsid w:val="04537E2F"/>
    <w:rsid w:val="04586778"/>
    <w:rsid w:val="045959AB"/>
    <w:rsid w:val="045E1E31"/>
    <w:rsid w:val="0460264F"/>
    <w:rsid w:val="04620439"/>
    <w:rsid w:val="046D4703"/>
    <w:rsid w:val="04726A3E"/>
    <w:rsid w:val="04727663"/>
    <w:rsid w:val="04785484"/>
    <w:rsid w:val="047B3DA3"/>
    <w:rsid w:val="047F2A56"/>
    <w:rsid w:val="04814D63"/>
    <w:rsid w:val="0482288A"/>
    <w:rsid w:val="04874344"/>
    <w:rsid w:val="0488132F"/>
    <w:rsid w:val="048901F9"/>
    <w:rsid w:val="04903A6A"/>
    <w:rsid w:val="0491186E"/>
    <w:rsid w:val="04912ACD"/>
    <w:rsid w:val="04914467"/>
    <w:rsid w:val="0494372A"/>
    <w:rsid w:val="04971442"/>
    <w:rsid w:val="04A56603"/>
    <w:rsid w:val="04A65A83"/>
    <w:rsid w:val="04A94D5C"/>
    <w:rsid w:val="04BF05C9"/>
    <w:rsid w:val="04C21E60"/>
    <w:rsid w:val="04C2254D"/>
    <w:rsid w:val="04C35547"/>
    <w:rsid w:val="04C93F8E"/>
    <w:rsid w:val="04CE602E"/>
    <w:rsid w:val="04D11A7E"/>
    <w:rsid w:val="04D231AE"/>
    <w:rsid w:val="04D33EC0"/>
    <w:rsid w:val="04DE035A"/>
    <w:rsid w:val="04DE5A81"/>
    <w:rsid w:val="04E27790"/>
    <w:rsid w:val="04E32593"/>
    <w:rsid w:val="04E712CD"/>
    <w:rsid w:val="04EB4455"/>
    <w:rsid w:val="04EF18BC"/>
    <w:rsid w:val="04F955A9"/>
    <w:rsid w:val="04FA6A9C"/>
    <w:rsid w:val="04FC6FA8"/>
    <w:rsid w:val="04FE26F2"/>
    <w:rsid w:val="04FE646C"/>
    <w:rsid w:val="04FE700A"/>
    <w:rsid w:val="05015CCB"/>
    <w:rsid w:val="05070CAF"/>
    <w:rsid w:val="050A7BD4"/>
    <w:rsid w:val="050E32D9"/>
    <w:rsid w:val="05137986"/>
    <w:rsid w:val="051931EE"/>
    <w:rsid w:val="051E7234"/>
    <w:rsid w:val="05237EFB"/>
    <w:rsid w:val="05294D06"/>
    <w:rsid w:val="0530656A"/>
    <w:rsid w:val="05323719"/>
    <w:rsid w:val="053954A2"/>
    <w:rsid w:val="053973EC"/>
    <w:rsid w:val="053C5A91"/>
    <w:rsid w:val="05412745"/>
    <w:rsid w:val="05440A47"/>
    <w:rsid w:val="05457AEE"/>
    <w:rsid w:val="05490E44"/>
    <w:rsid w:val="054F2E03"/>
    <w:rsid w:val="055013B4"/>
    <w:rsid w:val="05532301"/>
    <w:rsid w:val="0559337B"/>
    <w:rsid w:val="056226A4"/>
    <w:rsid w:val="05634D0E"/>
    <w:rsid w:val="0565076C"/>
    <w:rsid w:val="05653050"/>
    <w:rsid w:val="056541E9"/>
    <w:rsid w:val="0567622A"/>
    <w:rsid w:val="056837CF"/>
    <w:rsid w:val="05762216"/>
    <w:rsid w:val="0579772B"/>
    <w:rsid w:val="057B5D97"/>
    <w:rsid w:val="057D1A48"/>
    <w:rsid w:val="05803FDA"/>
    <w:rsid w:val="058321D2"/>
    <w:rsid w:val="058439F1"/>
    <w:rsid w:val="05852631"/>
    <w:rsid w:val="058A70D4"/>
    <w:rsid w:val="058B266B"/>
    <w:rsid w:val="058F525E"/>
    <w:rsid w:val="059518EB"/>
    <w:rsid w:val="059A54DC"/>
    <w:rsid w:val="059B20DB"/>
    <w:rsid w:val="059E1945"/>
    <w:rsid w:val="05A10706"/>
    <w:rsid w:val="05A2161A"/>
    <w:rsid w:val="05A2302E"/>
    <w:rsid w:val="05A32B40"/>
    <w:rsid w:val="05AC22B4"/>
    <w:rsid w:val="05B0621F"/>
    <w:rsid w:val="05B80C59"/>
    <w:rsid w:val="05BB3FA4"/>
    <w:rsid w:val="05C0366A"/>
    <w:rsid w:val="05C0598E"/>
    <w:rsid w:val="05C84E3B"/>
    <w:rsid w:val="05CE36DD"/>
    <w:rsid w:val="05D76A5B"/>
    <w:rsid w:val="05D93BE3"/>
    <w:rsid w:val="05DA4B00"/>
    <w:rsid w:val="05DA5DED"/>
    <w:rsid w:val="05DB1EB7"/>
    <w:rsid w:val="05E74E79"/>
    <w:rsid w:val="05E86883"/>
    <w:rsid w:val="05EC4DDC"/>
    <w:rsid w:val="05EE73A4"/>
    <w:rsid w:val="05F15F19"/>
    <w:rsid w:val="05F45A09"/>
    <w:rsid w:val="05F859ED"/>
    <w:rsid w:val="06035C4C"/>
    <w:rsid w:val="060A5D24"/>
    <w:rsid w:val="060D4CEE"/>
    <w:rsid w:val="0610717B"/>
    <w:rsid w:val="06132349"/>
    <w:rsid w:val="061439B5"/>
    <w:rsid w:val="061A1604"/>
    <w:rsid w:val="06220674"/>
    <w:rsid w:val="06222082"/>
    <w:rsid w:val="06253E14"/>
    <w:rsid w:val="06256A43"/>
    <w:rsid w:val="062744CE"/>
    <w:rsid w:val="063551AD"/>
    <w:rsid w:val="063574ED"/>
    <w:rsid w:val="06361B7E"/>
    <w:rsid w:val="063F6C84"/>
    <w:rsid w:val="06402B63"/>
    <w:rsid w:val="06497B03"/>
    <w:rsid w:val="064B5532"/>
    <w:rsid w:val="06514C09"/>
    <w:rsid w:val="06540BBA"/>
    <w:rsid w:val="0656598D"/>
    <w:rsid w:val="065D535C"/>
    <w:rsid w:val="06600A40"/>
    <w:rsid w:val="06602F59"/>
    <w:rsid w:val="066461AE"/>
    <w:rsid w:val="066B5141"/>
    <w:rsid w:val="067A2C98"/>
    <w:rsid w:val="06805038"/>
    <w:rsid w:val="06806434"/>
    <w:rsid w:val="06836B30"/>
    <w:rsid w:val="06856661"/>
    <w:rsid w:val="0686426C"/>
    <w:rsid w:val="06882397"/>
    <w:rsid w:val="068A079E"/>
    <w:rsid w:val="068D6927"/>
    <w:rsid w:val="068D755B"/>
    <w:rsid w:val="068E19BA"/>
    <w:rsid w:val="0695221C"/>
    <w:rsid w:val="06976A7C"/>
    <w:rsid w:val="06A30819"/>
    <w:rsid w:val="06A34E07"/>
    <w:rsid w:val="06AD342A"/>
    <w:rsid w:val="06AE37C7"/>
    <w:rsid w:val="06B24C0A"/>
    <w:rsid w:val="06B31933"/>
    <w:rsid w:val="06B56F46"/>
    <w:rsid w:val="06BA455D"/>
    <w:rsid w:val="06C21663"/>
    <w:rsid w:val="06C45D40"/>
    <w:rsid w:val="06CC05BB"/>
    <w:rsid w:val="06CC603E"/>
    <w:rsid w:val="06D157B7"/>
    <w:rsid w:val="06D33870"/>
    <w:rsid w:val="06D76363"/>
    <w:rsid w:val="06E31D05"/>
    <w:rsid w:val="06E415DA"/>
    <w:rsid w:val="06F10A7C"/>
    <w:rsid w:val="06F33BDC"/>
    <w:rsid w:val="07020980"/>
    <w:rsid w:val="070732E7"/>
    <w:rsid w:val="07083697"/>
    <w:rsid w:val="07093B1B"/>
    <w:rsid w:val="070D7A87"/>
    <w:rsid w:val="070E2AFA"/>
    <w:rsid w:val="07133C6D"/>
    <w:rsid w:val="071620B0"/>
    <w:rsid w:val="07193EC0"/>
    <w:rsid w:val="071B1C75"/>
    <w:rsid w:val="071C2C5C"/>
    <w:rsid w:val="071E2BA5"/>
    <w:rsid w:val="071F3A48"/>
    <w:rsid w:val="0728766C"/>
    <w:rsid w:val="07296479"/>
    <w:rsid w:val="072B3B3D"/>
    <w:rsid w:val="072B5E0A"/>
    <w:rsid w:val="073249BE"/>
    <w:rsid w:val="07324FD0"/>
    <w:rsid w:val="073325C2"/>
    <w:rsid w:val="073774E4"/>
    <w:rsid w:val="07393412"/>
    <w:rsid w:val="073B40E7"/>
    <w:rsid w:val="073F5F64"/>
    <w:rsid w:val="07445028"/>
    <w:rsid w:val="07494E73"/>
    <w:rsid w:val="074B121B"/>
    <w:rsid w:val="074E5F5A"/>
    <w:rsid w:val="074F1C4B"/>
    <w:rsid w:val="07566260"/>
    <w:rsid w:val="07593565"/>
    <w:rsid w:val="075C5F62"/>
    <w:rsid w:val="07650DCA"/>
    <w:rsid w:val="076646E5"/>
    <w:rsid w:val="076A1B8F"/>
    <w:rsid w:val="076A71C4"/>
    <w:rsid w:val="076F17EB"/>
    <w:rsid w:val="077500E5"/>
    <w:rsid w:val="07783457"/>
    <w:rsid w:val="077B14D8"/>
    <w:rsid w:val="077B66BD"/>
    <w:rsid w:val="0781764C"/>
    <w:rsid w:val="07902812"/>
    <w:rsid w:val="07921036"/>
    <w:rsid w:val="07935C6F"/>
    <w:rsid w:val="079A4DF2"/>
    <w:rsid w:val="079F0A17"/>
    <w:rsid w:val="07A62D33"/>
    <w:rsid w:val="07AC106D"/>
    <w:rsid w:val="07AD5E6F"/>
    <w:rsid w:val="07AE6F83"/>
    <w:rsid w:val="07B44E58"/>
    <w:rsid w:val="07B57BFD"/>
    <w:rsid w:val="07B6622A"/>
    <w:rsid w:val="07BB00BA"/>
    <w:rsid w:val="07BD2528"/>
    <w:rsid w:val="07BE3886"/>
    <w:rsid w:val="07CC382C"/>
    <w:rsid w:val="07CF6391"/>
    <w:rsid w:val="07D4731F"/>
    <w:rsid w:val="07D747A1"/>
    <w:rsid w:val="07E21FBD"/>
    <w:rsid w:val="07E43D7B"/>
    <w:rsid w:val="07E76773"/>
    <w:rsid w:val="07F074FF"/>
    <w:rsid w:val="07F41C14"/>
    <w:rsid w:val="07F57C7C"/>
    <w:rsid w:val="07FA162B"/>
    <w:rsid w:val="08027ED2"/>
    <w:rsid w:val="080F6AF7"/>
    <w:rsid w:val="08147FD5"/>
    <w:rsid w:val="08155FB3"/>
    <w:rsid w:val="0816208C"/>
    <w:rsid w:val="08190E69"/>
    <w:rsid w:val="08192772"/>
    <w:rsid w:val="081B1036"/>
    <w:rsid w:val="081C31FB"/>
    <w:rsid w:val="08241437"/>
    <w:rsid w:val="08377266"/>
    <w:rsid w:val="083D64D6"/>
    <w:rsid w:val="0842338D"/>
    <w:rsid w:val="084A5A54"/>
    <w:rsid w:val="084A6974"/>
    <w:rsid w:val="084D187F"/>
    <w:rsid w:val="085B3B1D"/>
    <w:rsid w:val="085D782E"/>
    <w:rsid w:val="086243D7"/>
    <w:rsid w:val="0864641A"/>
    <w:rsid w:val="086B2356"/>
    <w:rsid w:val="0870220F"/>
    <w:rsid w:val="08710D53"/>
    <w:rsid w:val="08732D46"/>
    <w:rsid w:val="087C1452"/>
    <w:rsid w:val="087D5842"/>
    <w:rsid w:val="08821C42"/>
    <w:rsid w:val="08870D97"/>
    <w:rsid w:val="08901A19"/>
    <w:rsid w:val="08934F52"/>
    <w:rsid w:val="08946ABB"/>
    <w:rsid w:val="089A3B3F"/>
    <w:rsid w:val="08A50C4E"/>
    <w:rsid w:val="08AA3A89"/>
    <w:rsid w:val="08AC7B38"/>
    <w:rsid w:val="08AF79C5"/>
    <w:rsid w:val="08B13CAF"/>
    <w:rsid w:val="08B71DD9"/>
    <w:rsid w:val="08BD2AE5"/>
    <w:rsid w:val="08BE5AF2"/>
    <w:rsid w:val="08C12D9C"/>
    <w:rsid w:val="08C24E32"/>
    <w:rsid w:val="08C53075"/>
    <w:rsid w:val="08C8219C"/>
    <w:rsid w:val="08CC04B4"/>
    <w:rsid w:val="08D15B8E"/>
    <w:rsid w:val="08D41F9B"/>
    <w:rsid w:val="08D81F70"/>
    <w:rsid w:val="08DC758D"/>
    <w:rsid w:val="08DD7E5A"/>
    <w:rsid w:val="08E07D65"/>
    <w:rsid w:val="08E104C7"/>
    <w:rsid w:val="08E35A3F"/>
    <w:rsid w:val="08E8748B"/>
    <w:rsid w:val="08EA6B28"/>
    <w:rsid w:val="08F3189E"/>
    <w:rsid w:val="08F4615E"/>
    <w:rsid w:val="08F5187C"/>
    <w:rsid w:val="08FF0187"/>
    <w:rsid w:val="090437BB"/>
    <w:rsid w:val="09093579"/>
    <w:rsid w:val="090A26BB"/>
    <w:rsid w:val="090A37E9"/>
    <w:rsid w:val="090F4BAA"/>
    <w:rsid w:val="09151990"/>
    <w:rsid w:val="091925DF"/>
    <w:rsid w:val="091B505B"/>
    <w:rsid w:val="091F5145"/>
    <w:rsid w:val="09205B6D"/>
    <w:rsid w:val="092403B3"/>
    <w:rsid w:val="09242AD6"/>
    <w:rsid w:val="092640A8"/>
    <w:rsid w:val="09391BE0"/>
    <w:rsid w:val="09397874"/>
    <w:rsid w:val="093B5BBC"/>
    <w:rsid w:val="09404875"/>
    <w:rsid w:val="0940682A"/>
    <w:rsid w:val="09465ABC"/>
    <w:rsid w:val="094B5940"/>
    <w:rsid w:val="094B7AF0"/>
    <w:rsid w:val="094B7D72"/>
    <w:rsid w:val="09530EEB"/>
    <w:rsid w:val="096138CF"/>
    <w:rsid w:val="09685A86"/>
    <w:rsid w:val="09702522"/>
    <w:rsid w:val="097924AD"/>
    <w:rsid w:val="09795027"/>
    <w:rsid w:val="09795ED7"/>
    <w:rsid w:val="0983157E"/>
    <w:rsid w:val="098518A3"/>
    <w:rsid w:val="09860BAB"/>
    <w:rsid w:val="09874B5C"/>
    <w:rsid w:val="09886B94"/>
    <w:rsid w:val="09896468"/>
    <w:rsid w:val="098A004B"/>
    <w:rsid w:val="098A25AB"/>
    <w:rsid w:val="09993955"/>
    <w:rsid w:val="099955DB"/>
    <w:rsid w:val="09A24C33"/>
    <w:rsid w:val="09A47E00"/>
    <w:rsid w:val="09A6701A"/>
    <w:rsid w:val="09A97F36"/>
    <w:rsid w:val="09AB06CA"/>
    <w:rsid w:val="09AC5D69"/>
    <w:rsid w:val="09AE2359"/>
    <w:rsid w:val="09B4040F"/>
    <w:rsid w:val="09B906BE"/>
    <w:rsid w:val="09BC075B"/>
    <w:rsid w:val="09C3270D"/>
    <w:rsid w:val="09C63604"/>
    <w:rsid w:val="09D32EB6"/>
    <w:rsid w:val="09D5345C"/>
    <w:rsid w:val="09E97EA4"/>
    <w:rsid w:val="09ED4C49"/>
    <w:rsid w:val="09F566F3"/>
    <w:rsid w:val="09FE0C04"/>
    <w:rsid w:val="0A015EBB"/>
    <w:rsid w:val="0A052AE0"/>
    <w:rsid w:val="0A0D2AD6"/>
    <w:rsid w:val="0A114F29"/>
    <w:rsid w:val="0A144726"/>
    <w:rsid w:val="0A152CFB"/>
    <w:rsid w:val="0A171CC6"/>
    <w:rsid w:val="0A1A4EA9"/>
    <w:rsid w:val="0A1B0133"/>
    <w:rsid w:val="0A232E6C"/>
    <w:rsid w:val="0A260EBC"/>
    <w:rsid w:val="0A266483"/>
    <w:rsid w:val="0A286632"/>
    <w:rsid w:val="0A2D2819"/>
    <w:rsid w:val="0A2D4A2A"/>
    <w:rsid w:val="0A3463D4"/>
    <w:rsid w:val="0A365060"/>
    <w:rsid w:val="0A3E248A"/>
    <w:rsid w:val="0A476198"/>
    <w:rsid w:val="0A496FE5"/>
    <w:rsid w:val="0A4C0B64"/>
    <w:rsid w:val="0A516084"/>
    <w:rsid w:val="0A533FC0"/>
    <w:rsid w:val="0A5922DF"/>
    <w:rsid w:val="0A5D66FB"/>
    <w:rsid w:val="0A636103"/>
    <w:rsid w:val="0A747F7F"/>
    <w:rsid w:val="0A7964DD"/>
    <w:rsid w:val="0A7F77A6"/>
    <w:rsid w:val="0A8C73FA"/>
    <w:rsid w:val="0A8D5352"/>
    <w:rsid w:val="0A98606B"/>
    <w:rsid w:val="0A993777"/>
    <w:rsid w:val="0A9D745A"/>
    <w:rsid w:val="0AA24D65"/>
    <w:rsid w:val="0AA611B9"/>
    <w:rsid w:val="0AA61C3A"/>
    <w:rsid w:val="0AAA7664"/>
    <w:rsid w:val="0AAD236B"/>
    <w:rsid w:val="0AB448DE"/>
    <w:rsid w:val="0AB5542F"/>
    <w:rsid w:val="0ABE38E0"/>
    <w:rsid w:val="0ABE7733"/>
    <w:rsid w:val="0AC16396"/>
    <w:rsid w:val="0AC16460"/>
    <w:rsid w:val="0AC53267"/>
    <w:rsid w:val="0AC7562B"/>
    <w:rsid w:val="0AD02041"/>
    <w:rsid w:val="0AE371D9"/>
    <w:rsid w:val="0AE85C0A"/>
    <w:rsid w:val="0AEC6CC0"/>
    <w:rsid w:val="0AEF4FFD"/>
    <w:rsid w:val="0AF142C5"/>
    <w:rsid w:val="0AF7309D"/>
    <w:rsid w:val="0AF77FEE"/>
    <w:rsid w:val="0AFE421A"/>
    <w:rsid w:val="0B035F26"/>
    <w:rsid w:val="0B057C64"/>
    <w:rsid w:val="0B0A5D8D"/>
    <w:rsid w:val="0B1306DF"/>
    <w:rsid w:val="0B210529"/>
    <w:rsid w:val="0B26190E"/>
    <w:rsid w:val="0B296D8B"/>
    <w:rsid w:val="0B2A1C8C"/>
    <w:rsid w:val="0B2C3440"/>
    <w:rsid w:val="0B3101F9"/>
    <w:rsid w:val="0B3A4604"/>
    <w:rsid w:val="0B4016BE"/>
    <w:rsid w:val="0B4A60BF"/>
    <w:rsid w:val="0B55266D"/>
    <w:rsid w:val="0B5F47C3"/>
    <w:rsid w:val="0B5F79FA"/>
    <w:rsid w:val="0B6034B6"/>
    <w:rsid w:val="0B630CEE"/>
    <w:rsid w:val="0B675FBA"/>
    <w:rsid w:val="0B68011B"/>
    <w:rsid w:val="0B68531D"/>
    <w:rsid w:val="0B6D5283"/>
    <w:rsid w:val="0B781C1C"/>
    <w:rsid w:val="0B796534"/>
    <w:rsid w:val="0B835865"/>
    <w:rsid w:val="0B840690"/>
    <w:rsid w:val="0B87643D"/>
    <w:rsid w:val="0B890A2B"/>
    <w:rsid w:val="0B8B401C"/>
    <w:rsid w:val="0B9730BE"/>
    <w:rsid w:val="0BA1462A"/>
    <w:rsid w:val="0BA25ED1"/>
    <w:rsid w:val="0BA53E73"/>
    <w:rsid w:val="0BA7514F"/>
    <w:rsid w:val="0BA77DAF"/>
    <w:rsid w:val="0BAE5E7F"/>
    <w:rsid w:val="0BB25F18"/>
    <w:rsid w:val="0BB3464D"/>
    <w:rsid w:val="0BB46336"/>
    <w:rsid w:val="0BB4724E"/>
    <w:rsid w:val="0BB501ED"/>
    <w:rsid w:val="0BB6210A"/>
    <w:rsid w:val="0BB87226"/>
    <w:rsid w:val="0BCD493E"/>
    <w:rsid w:val="0BD15ED9"/>
    <w:rsid w:val="0BD73CEF"/>
    <w:rsid w:val="0BD913F3"/>
    <w:rsid w:val="0BDC2AE2"/>
    <w:rsid w:val="0BDF6F87"/>
    <w:rsid w:val="0BE16D6B"/>
    <w:rsid w:val="0BE27B50"/>
    <w:rsid w:val="0BE61950"/>
    <w:rsid w:val="0BEC693F"/>
    <w:rsid w:val="0BF00BFF"/>
    <w:rsid w:val="0BF036AD"/>
    <w:rsid w:val="0C0117EB"/>
    <w:rsid w:val="0C0A3890"/>
    <w:rsid w:val="0C0D35AD"/>
    <w:rsid w:val="0C0F4B2A"/>
    <w:rsid w:val="0C1069CD"/>
    <w:rsid w:val="0C126BE9"/>
    <w:rsid w:val="0C137ED0"/>
    <w:rsid w:val="0C1D374B"/>
    <w:rsid w:val="0C227213"/>
    <w:rsid w:val="0C301A8B"/>
    <w:rsid w:val="0C30363B"/>
    <w:rsid w:val="0C307103"/>
    <w:rsid w:val="0C366504"/>
    <w:rsid w:val="0C3925E9"/>
    <w:rsid w:val="0C422738"/>
    <w:rsid w:val="0C426A0B"/>
    <w:rsid w:val="0C42763F"/>
    <w:rsid w:val="0C443C4D"/>
    <w:rsid w:val="0C465094"/>
    <w:rsid w:val="0C4654F6"/>
    <w:rsid w:val="0C4C2DB9"/>
    <w:rsid w:val="0C4F1BEB"/>
    <w:rsid w:val="0C5E230D"/>
    <w:rsid w:val="0C632FA1"/>
    <w:rsid w:val="0C66335B"/>
    <w:rsid w:val="0C671C73"/>
    <w:rsid w:val="0C684F9C"/>
    <w:rsid w:val="0C6937EB"/>
    <w:rsid w:val="0C6A4E19"/>
    <w:rsid w:val="0C6F60B2"/>
    <w:rsid w:val="0C715FD5"/>
    <w:rsid w:val="0C7423F9"/>
    <w:rsid w:val="0C742744"/>
    <w:rsid w:val="0C744EAB"/>
    <w:rsid w:val="0C8C082F"/>
    <w:rsid w:val="0C8C4F2B"/>
    <w:rsid w:val="0C8C54E7"/>
    <w:rsid w:val="0C8D57B6"/>
    <w:rsid w:val="0C8E2713"/>
    <w:rsid w:val="0C992E66"/>
    <w:rsid w:val="0C9B17F3"/>
    <w:rsid w:val="0C9C5696"/>
    <w:rsid w:val="0CA501B7"/>
    <w:rsid w:val="0CAA5DC6"/>
    <w:rsid w:val="0CAB61C6"/>
    <w:rsid w:val="0CAF7D0C"/>
    <w:rsid w:val="0CB00D0B"/>
    <w:rsid w:val="0CB349E7"/>
    <w:rsid w:val="0CB63A18"/>
    <w:rsid w:val="0CB81F05"/>
    <w:rsid w:val="0CBA363D"/>
    <w:rsid w:val="0CBC17F2"/>
    <w:rsid w:val="0CBE344D"/>
    <w:rsid w:val="0CC1490B"/>
    <w:rsid w:val="0CC23B24"/>
    <w:rsid w:val="0CC51414"/>
    <w:rsid w:val="0CC73E21"/>
    <w:rsid w:val="0CCB6E1E"/>
    <w:rsid w:val="0CCD71E1"/>
    <w:rsid w:val="0CD12BAA"/>
    <w:rsid w:val="0CD16E45"/>
    <w:rsid w:val="0CD54F07"/>
    <w:rsid w:val="0CDB28E0"/>
    <w:rsid w:val="0CE20369"/>
    <w:rsid w:val="0CE2147A"/>
    <w:rsid w:val="0CEB7493"/>
    <w:rsid w:val="0CEC11E8"/>
    <w:rsid w:val="0CEE5723"/>
    <w:rsid w:val="0CF85DDF"/>
    <w:rsid w:val="0D006A41"/>
    <w:rsid w:val="0D073073"/>
    <w:rsid w:val="0D0C2727"/>
    <w:rsid w:val="0D101BB8"/>
    <w:rsid w:val="0D1F53D2"/>
    <w:rsid w:val="0D30065D"/>
    <w:rsid w:val="0D3B7E60"/>
    <w:rsid w:val="0D3F044E"/>
    <w:rsid w:val="0D4162EB"/>
    <w:rsid w:val="0D475D2F"/>
    <w:rsid w:val="0D485787"/>
    <w:rsid w:val="0D4E4BB2"/>
    <w:rsid w:val="0D531267"/>
    <w:rsid w:val="0D590456"/>
    <w:rsid w:val="0D5C5E14"/>
    <w:rsid w:val="0D6150A0"/>
    <w:rsid w:val="0D63594E"/>
    <w:rsid w:val="0D6424D1"/>
    <w:rsid w:val="0D6E7F1B"/>
    <w:rsid w:val="0D735465"/>
    <w:rsid w:val="0D773191"/>
    <w:rsid w:val="0D7869E9"/>
    <w:rsid w:val="0D7A2BCE"/>
    <w:rsid w:val="0D803D70"/>
    <w:rsid w:val="0D865E5A"/>
    <w:rsid w:val="0D9118B0"/>
    <w:rsid w:val="0D9141CF"/>
    <w:rsid w:val="0D9378B6"/>
    <w:rsid w:val="0D9446EC"/>
    <w:rsid w:val="0D951BEF"/>
    <w:rsid w:val="0D9B3E4D"/>
    <w:rsid w:val="0D9D2976"/>
    <w:rsid w:val="0D9D68C7"/>
    <w:rsid w:val="0D9F26FE"/>
    <w:rsid w:val="0DA253BA"/>
    <w:rsid w:val="0DA6583B"/>
    <w:rsid w:val="0DAE42D0"/>
    <w:rsid w:val="0DB67EDC"/>
    <w:rsid w:val="0DB94784"/>
    <w:rsid w:val="0DBE38C9"/>
    <w:rsid w:val="0DC316E9"/>
    <w:rsid w:val="0DC31D79"/>
    <w:rsid w:val="0DC351EE"/>
    <w:rsid w:val="0DC4714A"/>
    <w:rsid w:val="0DCB42CB"/>
    <w:rsid w:val="0DCF028B"/>
    <w:rsid w:val="0DD26881"/>
    <w:rsid w:val="0DD26CE4"/>
    <w:rsid w:val="0DD451F5"/>
    <w:rsid w:val="0DD479B4"/>
    <w:rsid w:val="0DD66871"/>
    <w:rsid w:val="0DDC7937"/>
    <w:rsid w:val="0DE54A10"/>
    <w:rsid w:val="0DE93979"/>
    <w:rsid w:val="0DF037D3"/>
    <w:rsid w:val="0DF62158"/>
    <w:rsid w:val="0DF87767"/>
    <w:rsid w:val="0DFA29FF"/>
    <w:rsid w:val="0DFB1108"/>
    <w:rsid w:val="0DFC545B"/>
    <w:rsid w:val="0E035ACB"/>
    <w:rsid w:val="0E0637A2"/>
    <w:rsid w:val="0E0F5CDA"/>
    <w:rsid w:val="0E107284"/>
    <w:rsid w:val="0E182B33"/>
    <w:rsid w:val="0E1A1D85"/>
    <w:rsid w:val="0E1F11E0"/>
    <w:rsid w:val="0E2A021A"/>
    <w:rsid w:val="0E2A5399"/>
    <w:rsid w:val="0E3266F9"/>
    <w:rsid w:val="0E370BF3"/>
    <w:rsid w:val="0E43308A"/>
    <w:rsid w:val="0E4A501E"/>
    <w:rsid w:val="0E4B1F3E"/>
    <w:rsid w:val="0E501F37"/>
    <w:rsid w:val="0E5061EB"/>
    <w:rsid w:val="0E5474B1"/>
    <w:rsid w:val="0E5E136A"/>
    <w:rsid w:val="0E5F1831"/>
    <w:rsid w:val="0E5F5367"/>
    <w:rsid w:val="0E6138B9"/>
    <w:rsid w:val="0E6738D7"/>
    <w:rsid w:val="0E6865FD"/>
    <w:rsid w:val="0E6866F6"/>
    <w:rsid w:val="0E6C1954"/>
    <w:rsid w:val="0E6C5920"/>
    <w:rsid w:val="0E6D137B"/>
    <w:rsid w:val="0E6D3E82"/>
    <w:rsid w:val="0E721BC1"/>
    <w:rsid w:val="0E7444E1"/>
    <w:rsid w:val="0E7643B0"/>
    <w:rsid w:val="0E7D2A17"/>
    <w:rsid w:val="0E7D76A4"/>
    <w:rsid w:val="0E7F1D36"/>
    <w:rsid w:val="0E884C78"/>
    <w:rsid w:val="0E884F40"/>
    <w:rsid w:val="0E8B2A4B"/>
    <w:rsid w:val="0E926FF8"/>
    <w:rsid w:val="0E961E81"/>
    <w:rsid w:val="0E970D8C"/>
    <w:rsid w:val="0E984703"/>
    <w:rsid w:val="0E9C4FD3"/>
    <w:rsid w:val="0EA4519D"/>
    <w:rsid w:val="0EA83832"/>
    <w:rsid w:val="0EAA7505"/>
    <w:rsid w:val="0EB26309"/>
    <w:rsid w:val="0EB60106"/>
    <w:rsid w:val="0EB6168F"/>
    <w:rsid w:val="0EB775D4"/>
    <w:rsid w:val="0EBD49B1"/>
    <w:rsid w:val="0EC6179B"/>
    <w:rsid w:val="0ECA7E14"/>
    <w:rsid w:val="0ECC5F77"/>
    <w:rsid w:val="0ED3747E"/>
    <w:rsid w:val="0ED57E8C"/>
    <w:rsid w:val="0ED917DF"/>
    <w:rsid w:val="0EDA1107"/>
    <w:rsid w:val="0EDB2E20"/>
    <w:rsid w:val="0EE23646"/>
    <w:rsid w:val="0EE32695"/>
    <w:rsid w:val="0EE53790"/>
    <w:rsid w:val="0EE62A5E"/>
    <w:rsid w:val="0EED5F38"/>
    <w:rsid w:val="0EF40D21"/>
    <w:rsid w:val="0EF44A10"/>
    <w:rsid w:val="0EF553AA"/>
    <w:rsid w:val="0EF61C18"/>
    <w:rsid w:val="0F0C7DEA"/>
    <w:rsid w:val="0F1438C1"/>
    <w:rsid w:val="0F1454EB"/>
    <w:rsid w:val="0F1A2902"/>
    <w:rsid w:val="0F1C1C83"/>
    <w:rsid w:val="0F1D64C4"/>
    <w:rsid w:val="0F1F58A5"/>
    <w:rsid w:val="0F20786F"/>
    <w:rsid w:val="0F235062"/>
    <w:rsid w:val="0F240790"/>
    <w:rsid w:val="0F275F82"/>
    <w:rsid w:val="0F2E4B04"/>
    <w:rsid w:val="0F3144E4"/>
    <w:rsid w:val="0F334EAC"/>
    <w:rsid w:val="0F3455D2"/>
    <w:rsid w:val="0F385738"/>
    <w:rsid w:val="0F3B6AB5"/>
    <w:rsid w:val="0F414D56"/>
    <w:rsid w:val="0F565BF2"/>
    <w:rsid w:val="0F5815DE"/>
    <w:rsid w:val="0F5D5DB5"/>
    <w:rsid w:val="0F62340A"/>
    <w:rsid w:val="0F693BC5"/>
    <w:rsid w:val="0F6E51C2"/>
    <w:rsid w:val="0F7042D5"/>
    <w:rsid w:val="0F7D3687"/>
    <w:rsid w:val="0F7F12AC"/>
    <w:rsid w:val="0F857C96"/>
    <w:rsid w:val="0F86471A"/>
    <w:rsid w:val="0F88462B"/>
    <w:rsid w:val="0F91290B"/>
    <w:rsid w:val="0F935D1E"/>
    <w:rsid w:val="0F9D192D"/>
    <w:rsid w:val="0F9D46A6"/>
    <w:rsid w:val="0FA1561F"/>
    <w:rsid w:val="0FA530C8"/>
    <w:rsid w:val="0FA812E6"/>
    <w:rsid w:val="0FAA76C6"/>
    <w:rsid w:val="0FAF1E00"/>
    <w:rsid w:val="0FB11E0D"/>
    <w:rsid w:val="0FB756B3"/>
    <w:rsid w:val="0FB90252"/>
    <w:rsid w:val="0FC1695C"/>
    <w:rsid w:val="0FC33950"/>
    <w:rsid w:val="0FC35E1A"/>
    <w:rsid w:val="0FC867DF"/>
    <w:rsid w:val="0FCD77DE"/>
    <w:rsid w:val="0FCE63B4"/>
    <w:rsid w:val="0FD7746D"/>
    <w:rsid w:val="0FD83E84"/>
    <w:rsid w:val="0FDD306A"/>
    <w:rsid w:val="0FDF546B"/>
    <w:rsid w:val="0FE822DC"/>
    <w:rsid w:val="0FED14FF"/>
    <w:rsid w:val="0FF07241"/>
    <w:rsid w:val="0FF22FB9"/>
    <w:rsid w:val="0FFA6D74"/>
    <w:rsid w:val="0FFF05CD"/>
    <w:rsid w:val="10083B75"/>
    <w:rsid w:val="1008677E"/>
    <w:rsid w:val="100C12FD"/>
    <w:rsid w:val="10113B7A"/>
    <w:rsid w:val="101636E0"/>
    <w:rsid w:val="1019503D"/>
    <w:rsid w:val="101D4E6A"/>
    <w:rsid w:val="10203A98"/>
    <w:rsid w:val="10204193"/>
    <w:rsid w:val="10211E17"/>
    <w:rsid w:val="102346A0"/>
    <w:rsid w:val="102417EF"/>
    <w:rsid w:val="102522B3"/>
    <w:rsid w:val="10260EB5"/>
    <w:rsid w:val="10264A11"/>
    <w:rsid w:val="102A17E1"/>
    <w:rsid w:val="103309EF"/>
    <w:rsid w:val="1033714A"/>
    <w:rsid w:val="1036760F"/>
    <w:rsid w:val="103A6DB3"/>
    <w:rsid w:val="103C4C41"/>
    <w:rsid w:val="103E7F10"/>
    <w:rsid w:val="104325BB"/>
    <w:rsid w:val="1045133B"/>
    <w:rsid w:val="10496148"/>
    <w:rsid w:val="104C1941"/>
    <w:rsid w:val="104C3286"/>
    <w:rsid w:val="104D35D4"/>
    <w:rsid w:val="10523D9F"/>
    <w:rsid w:val="10525806"/>
    <w:rsid w:val="10527A4A"/>
    <w:rsid w:val="1053315E"/>
    <w:rsid w:val="105C502B"/>
    <w:rsid w:val="10605FDE"/>
    <w:rsid w:val="10615A49"/>
    <w:rsid w:val="106450C4"/>
    <w:rsid w:val="106665FA"/>
    <w:rsid w:val="1067788E"/>
    <w:rsid w:val="106C1AA8"/>
    <w:rsid w:val="10723143"/>
    <w:rsid w:val="10770407"/>
    <w:rsid w:val="1078494D"/>
    <w:rsid w:val="107E07F3"/>
    <w:rsid w:val="10817E99"/>
    <w:rsid w:val="10845F23"/>
    <w:rsid w:val="109B2E52"/>
    <w:rsid w:val="10AB4F16"/>
    <w:rsid w:val="10AC5387"/>
    <w:rsid w:val="10BD12C8"/>
    <w:rsid w:val="10C850DF"/>
    <w:rsid w:val="10CE01A9"/>
    <w:rsid w:val="10D77923"/>
    <w:rsid w:val="10D97101"/>
    <w:rsid w:val="10E219F1"/>
    <w:rsid w:val="10EA0134"/>
    <w:rsid w:val="10EE758D"/>
    <w:rsid w:val="10F0668B"/>
    <w:rsid w:val="10F51264"/>
    <w:rsid w:val="11040711"/>
    <w:rsid w:val="110805BA"/>
    <w:rsid w:val="110A60E1"/>
    <w:rsid w:val="110C466E"/>
    <w:rsid w:val="110D7FC9"/>
    <w:rsid w:val="110F75DD"/>
    <w:rsid w:val="11155124"/>
    <w:rsid w:val="111606FD"/>
    <w:rsid w:val="11162FC1"/>
    <w:rsid w:val="111B0475"/>
    <w:rsid w:val="111C3E97"/>
    <w:rsid w:val="112A6783"/>
    <w:rsid w:val="112E781D"/>
    <w:rsid w:val="112F7F93"/>
    <w:rsid w:val="11313979"/>
    <w:rsid w:val="1133033A"/>
    <w:rsid w:val="11350A1B"/>
    <w:rsid w:val="11390EFD"/>
    <w:rsid w:val="113B0990"/>
    <w:rsid w:val="113B3A7B"/>
    <w:rsid w:val="11431909"/>
    <w:rsid w:val="11452249"/>
    <w:rsid w:val="114F13F5"/>
    <w:rsid w:val="11591B41"/>
    <w:rsid w:val="115F4125"/>
    <w:rsid w:val="11641404"/>
    <w:rsid w:val="11641C95"/>
    <w:rsid w:val="11657239"/>
    <w:rsid w:val="116D13D8"/>
    <w:rsid w:val="116D2318"/>
    <w:rsid w:val="11733C86"/>
    <w:rsid w:val="11745061"/>
    <w:rsid w:val="11752C0E"/>
    <w:rsid w:val="11755A46"/>
    <w:rsid w:val="11764435"/>
    <w:rsid w:val="11817AD6"/>
    <w:rsid w:val="118959BA"/>
    <w:rsid w:val="119329F4"/>
    <w:rsid w:val="11951E4E"/>
    <w:rsid w:val="119A7465"/>
    <w:rsid w:val="119C142F"/>
    <w:rsid w:val="119C7B13"/>
    <w:rsid w:val="119D51A7"/>
    <w:rsid w:val="11A227BD"/>
    <w:rsid w:val="11A47055"/>
    <w:rsid w:val="11A535FD"/>
    <w:rsid w:val="11A56822"/>
    <w:rsid w:val="11A6376C"/>
    <w:rsid w:val="11A777F7"/>
    <w:rsid w:val="11AC2FFC"/>
    <w:rsid w:val="11AE2F10"/>
    <w:rsid w:val="11B540E5"/>
    <w:rsid w:val="11B8458D"/>
    <w:rsid w:val="11C57AD5"/>
    <w:rsid w:val="11C85F77"/>
    <w:rsid w:val="11C87AD6"/>
    <w:rsid w:val="11E3705D"/>
    <w:rsid w:val="11EE77B0"/>
    <w:rsid w:val="11EF11AB"/>
    <w:rsid w:val="11EF15CF"/>
    <w:rsid w:val="11F97A1D"/>
    <w:rsid w:val="11FD1BBA"/>
    <w:rsid w:val="11FE05F2"/>
    <w:rsid w:val="11FE32DE"/>
    <w:rsid w:val="12072A58"/>
    <w:rsid w:val="120A0B88"/>
    <w:rsid w:val="12102C9E"/>
    <w:rsid w:val="121167AA"/>
    <w:rsid w:val="12160B35"/>
    <w:rsid w:val="12164385"/>
    <w:rsid w:val="121A2723"/>
    <w:rsid w:val="121A6677"/>
    <w:rsid w:val="121C025E"/>
    <w:rsid w:val="122C48FA"/>
    <w:rsid w:val="12343E48"/>
    <w:rsid w:val="123579FC"/>
    <w:rsid w:val="123D151E"/>
    <w:rsid w:val="12431860"/>
    <w:rsid w:val="124C1B7D"/>
    <w:rsid w:val="124D2CC7"/>
    <w:rsid w:val="12525F91"/>
    <w:rsid w:val="12527D3F"/>
    <w:rsid w:val="12543F5D"/>
    <w:rsid w:val="125547D0"/>
    <w:rsid w:val="125574F0"/>
    <w:rsid w:val="125B6D7D"/>
    <w:rsid w:val="125E10D7"/>
    <w:rsid w:val="126A32DB"/>
    <w:rsid w:val="126D550D"/>
    <w:rsid w:val="126E4DC3"/>
    <w:rsid w:val="126F04C4"/>
    <w:rsid w:val="12770B3A"/>
    <w:rsid w:val="127744CF"/>
    <w:rsid w:val="12783496"/>
    <w:rsid w:val="12791520"/>
    <w:rsid w:val="127D0375"/>
    <w:rsid w:val="12814A41"/>
    <w:rsid w:val="12875CF3"/>
    <w:rsid w:val="128D5142"/>
    <w:rsid w:val="128D5F61"/>
    <w:rsid w:val="128D6AED"/>
    <w:rsid w:val="12A97A87"/>
    <w:rsid w:val="12AA5197"/>
    <w:rsid w:val="12AB11EC"/>
    <w:rsid w:val="12AD391E"/>
    <w:rsid w:val="12B01E54"/>
    <w:rsid w:val="12B13906"/>
    <w:rsid w:val="12B83120"/>
    <w:rsid w:val="12BE6A86"/>
    <w:rsid w:val="12C127CF"/>
    <w:rsid w:val="12CB18A0"/>
    <w:rsid w:val="12D40E50"/>
    <w:rsid w:val="12D9781E"/>
    <w:rsid w:val="12DB1D83"/>
    <w:rsid w:val="12DC3AAD"/>
    <w:rsid w:val="12E2073B"/>
    <w:rsid w:val="12E46319"/>
    <w:rsid w:val="12E908F8"/>
    <w:rsid w:val="12F74387"/>
    <w:rsid w:val="12F951E4"/>
    <w:rsid w:val="12FF28F6"/>
    <w:rsid w:val="13021765"/>
    <w:rsid w:val="130871C5"/>
    <w:rsid w:val="130B61BB"/>
    <w:rsid w:val="130C6140"/>
    <w:rsid w:val="13105B92"/>
    <w:rsid w:val="1312168D"/>
    <w:rsid w:val="13135720"/>
    <w:rsid w:val="13174AE5"/>
    <w:rsid w:val="131E2335"/>
    <w:rsid w:val="131F55C7"/>
    <w:rsid w:val="1320023A"/>
    <w:rsid w:val="132316DC"/>
    <w:rsid w:val="13286562"/>
    <w:rsid w:val="132C0590"/>
    <w:rsid w:val="132D20FD"/>
    <w:rsid w:val="132D63F3"/>
    <w:rsid w:val="13313568"/>
    <w:rsid w:val="133B1310"/>
    <w:rsid w:val="133E112A"/>
    <w:rsid w:val="133E23A7"/>
    <w:rsid w:val="133E320D"/>
    <w:rsid w:val="133F1797"/>
    <w:rsid w:val="134A50CD"/>
    <w:rsid w:val="134B668C"/>
    <w:rsid w:val="134D3033"/>
    <w:rsid w:val="134F3ABC"/>
    <w:rsid w:val="13510195"/>
    <w:rsid w:val="13542A72"/>
    <w:rsid w:val="13563EC7"/>
    <w:rsid w:val="135A2A7D"/>
    <w:rsid w:val="135E4342"/>
    <w:rsid w:val="135F7492"/>
    <w:rsid w:val="13624EF7"/>
    <w:rsid w:val="13632C25"/>
    <w:rsid w:val="136421F7"/>
    <w:rsid w:val="1366001C"/>
    <w:rsid w:val="13693592"/>
    <w:rsid w:val="136E39B7"/>
    <w:rsid w:val="137120CD"/>
    <w:rsid w:val="137556E6"/>
    <w:rsid w:val="13797A81"/>
    <w:rsid w:val="138206BD"/>
    <w:rsid w:val="13857667"/>
    <w:rsid w:val="13860020"/>
    <w:rsid w:val="138832E7"/>
    <w:rsid w:val="138C593C"/>
    <w:rsid w:val="139027FD"/>
    <w:rsid w:val="139205DF"/>
    <w:rsid w:val="13944902"/>
    <w:rsid w:val="13967E64"/>
    <w:rsid w:val="13A54B49"/>
    <w:rsid w:val="13AA2B88"/>
    <w:rsid w:val="13AD0BAA"/>
    <w:rsid w:val="13AE294F"/>
    <w:rsid w:val="13B72401"/>
    <w:rsid w:val="13BC31DC"/>
    <w:rsid w:val="13C1217C"/>
    <w:rsid w:val="13C70395"/>
    <w:rsid w:val="13CB2FD0"/>
    <w:rsid w:val="13CB3F06"/>
    <w:rsid w:val="13CC17AA"/>
    <w:rsid w:val="13D64E47"/>
    <w:rsid w:val="13DA7FA0"/>
    <w:rsid w:val="13DD5D2E"/>
    <w:rsid w:val="13E47E6B"/>
    <w:rsid w:val="13E528D5"/>
    <w:rsid w:val="13E72709"/>
    <w:rsid w:val="13E72C38"/>
    <w:rsid w:val="13E83BF9"/>
    <w:rsid w:val="13E92CC1"/>
    <w:rsid w:val="13EF16D2"/>
    <w:rsid w:val="13EF26F0"/>
    <w:rsid w:val="13F9071E"/>
    <w:rsid w:val="140426E0"/>
    <w:rsid w:val="140908D1"/>
    <w:rsid w:val="14102176"/>
    <w:rsid w:val="141554C8"/>
    <w:rsid w:val="14170091"/>
    <w:rsid w:val="141E1D69"/>
    <w:rsid w:val="142041C6"/>
    <w:rsid w:val="14292F91"/>
    <w:rsid w:val="142B0030"/>
    <w:rsid w:val="142B78AC"/>
    <w:rsid w:val="14470320"/>
    <w:rsid w:val="1448764C"/>
    <w:rsid w:val="144B212C"/>
    <w:rsid w:val="144E3B30"/>
    <w:rsid w:val="14522490"/>
    <w:rsid w:val="14590DC4"/>
    <w:rsid w:val="145B0D83"/>
    <w:rsid w:val="14620377"/>
    <w:rsid w:val="14631529"/>
    <w:rsid w:val="14670547"/>
    <w:rsid w:val="14673FAE"/>
    <w:rsid w:val="146876F6"/>
    <w:rsid w:val="146901FE"/>
    <w:rsid w:val="14696438"/>
    <w:rsid w:val="146C6C5A"/>
    <w:rsid w:val="14702CDF"/>
    <w:rsid w:val="1477071C"/>
    <w:rsid w:val="147C34F1"/>
    <w:rsid w:val="147C4B62"/>
    <w:rsid w:val="147C5271"/>
    <w:rsid w:val="14865E67"/>
    <w:rsid w:val="149D2AD9"/>
    <w:rsid w:val="149D6250"/>
    <w:rsid w:val="14A0656B"/>
    <w:rsid w:val="14A405FA"/>
    <w:rsid w:val="14A91B0C"/>
    <w:rsid w:val="14B612FA"/>
    <w:rsid w:val="14B72080"/>
    <w:rsid w:val="14BA2390"/>
    <w:rsid w:val="14BB5588"/>
    <w:rsid w:val="14BE0C99"/>
    <w:rsid w:val="14BE1C6B"/>
    <w:rsid w:val="14BE4916"/>
    <w:rsid w:val="14C27F69"/>
    <w:rsid w:val="14C33176"/>
    <w:rsid w:val="14C96002"/>
    <w:rsid w:val="14CB3DD9"/>
    <w:rsid w:val="14CC43F2"/>
    <w:rsid w:val="14D119D1"/>
    <w:rsid w:val="14D24E18"/>
    <w:rsid w:val="14D64C58"/>
    <w:rsid w:val="14D80C92"/>
    <w:rsid w:val="14E42460"/>
    <w:rsid w:val="14EC5AA1"/>
    <w:rsid w:val="14ED3D4F"/>
    <w:rsid w:val="14EF7DA0"/>
    <w:rsid w:val="14FA025E"/>
    <w:rsid w:val="14FB0A9A"/>
    <w:rsid w:val="150317C5"/>
    <w:rsid w:val="15061BC8"/>
    <w:rsid w:val="15076830"/>
    <w:rsid w:val="150A2B53"/>
    <w:rsid w:val="150B5FAA"/>
    <w:rsid w:val="150D619F"/>
    <w:rsid w:val="150F09A3"/>
    <w:rsid w:val="15181386"/>
    <w:rsid w:val="151D6F61"/>
    <w:rsid w:val="152037B4"/>
    <w:rsid w:val="1525173B"/>
    <w:rsid w:val="15254909"/>
    <w:rsid w:val="152D2AB2"/>
    <w:rsid w:val="1534102E"/>
    <w:rsid w:val="1535516F"/>
    <w:rsid w:val="15390ABF"/>
    <w:rsid w:val="153A74F2"/>
    <w:rsid w:val="153D05EE"/>
    <w:rsid w:val="15410C82"/>
    <w:rsid w:val="15485653"/>
    <w:rsid w:val="155B36E9"/>
    <w:rsid w:val="156E4806"/>
    <w:rsid w:val="15752558"/>
    <w:rsid w:val="15783F61"/>
    <w:rsid w:val="15793445"/>
    <w:rsid w:val="157D3325"/>
    <w:rsid w:val="157E24D7"/>
    <w:rsid w:val="1585183D"/>
    <w:rsid w:val="15871DCD"/>
    <w:rsid w:val="158824AA"/>
    <w:rsid w:val="158F2487"/>
    <w:rsid w:val="159921D5"/>
    <w:rsid w:val="159F14ED"/>
    <w:rsid w:val="15A52B7D"/>
    <w:rsid w:val="15A8204A"/>
    <w:rsid w:val="15AA22AC"/>
    <w:rsid w:val="15AC7A70"/>
    <w:rsid w:val="15B14F8B"/>
    <w:rsid w:val="15B34FB8"/>
    <w:rsid w:val="15B9015A"/>
    <w:rsid w:val="15B97813"/>
    <w:rsid w:val="15BC0C0A"/>
    <w:rsid w:val="15BC1F5B"/>
    <w:rsid w:val="15C418F5"/>
    <w:rsid w:val="15C7655A"/>
    <w:rsid w:val="15CB5F36"/>
    <w:rsid w:val="15D17A97"/>
    <w:rsid w:val="15D469FE"/>
    <w:rsid w:val="15D56CB8"/>
    <w:rsid w:val="15D6595E"/>
    <w:rsid w:val="15D9233F"/>
    <w:rsid w:val="15DB004C"/>
    <w:rsid w:val="15DC359D"/>
    <w:rsid w:val="15E52C78"/>
    <w:rsid w:val="15E60989"/>
    <w:rsid w:val="15EC04AB"/>
    <w:rsid w:val="15EE0C6C"/>
    <w:rsid w:val="15F16D35"/>
    <w:rsid w:val="16027AA1"/>
    <w:rsid w:val="160725D2"/>
    <w:rsid w:val="160A0931"/>
    <w:rsid w:val="160B53E2"/>
    <w:rsid w:val="160C134A"/>
    <w:rsid w:val="160D3AB9"/>
    <w:rsid w:val="161141C2"/>
    <w:rsid w:val="1621334A"/>
    <w:rsid w:val="16223052"/>
    <w:rsid w:val="162246B6"/>
    <w:rsid w:val="1642631D"/>
    <w:rsid w:val="16453BDD"/>
    <w:rsid w:val="16461969"/>
    <w:rsid w:val="16473C1A"/>
    <w:rsid w:val="16491CF1"/>
    <w:rsid w:val="164B254A"/>
    <w:rsid w:val="16561E14"/>
    <w:rsid w:val="16562848"/>
    <w:rsid w:val="16647791"/>
    <w:rsid w:val="1669199A"/>
    <w:rsid w:val="166E0734"/>
    <w:rsid w:val="16742BA8"/>
    <w:rsid w:val="1674396A"/>
    <w:rsid w:val="167651B1"/>
    <w:rsid w:val="167D64BB"/>
    <w:rsid w:val="16831631"/>
    <w:rsid w:val="168437F5"/>
    <w:rsid w:val="16856E26"/>
    <w:rsid w:val="16866209"/>
    <w:rsid w:val="168C3ED2"/>
    <w:rsid w:val="168C5610"/>
    <w:rsid w:val="168E0626"/>
    <w:rsid w:val="16900E36"/>
    <w:rsid w:val="169528F0"/>
    <w:rsid w:val="169651A4"/>
    <w:rsid w:val="1699259F"/>
    <w:rsid w:val="169C5ECA"/>
    <w:rsid w:val="16A152B4"/>
    <w:rsid w:val="16A82624"/>
    <w:rsid w:val="16AB28F4"/>
    <w:rsid w:val="16AC0E38"/>
    <w:rsid w:val="16B3282B"/>
    <w:rsid w:val="16BA3051"/>
    <w:rsid w:val="16BA673C"/>
    <w:rsid w:val="16BA7AC1"/>
    <w:rsid w:val="16CD5BE6"/>
    <w:rsid w:val="16D22531"/>
    <w:rsid w:val="16D637D5"/>
    <w:rsid w:val="16D93D33"/>
    <w:rsid w:val="16DC7254"/>
    <w:rsid w:val="16DD6243"/>
    <w:rsid w:val="16E9689F"/>
    <w:rsid w:val="16EC359E"/>
    <w:rsid w:val="16F917AD"/>
    <w:rsid w:val="16FC64CC"/>
    <w:rsid w:val="16FF2D91"/>
    <w:rsid w:val="1701132E"/>
    <w:rsid w:val="17020943"/>
    <w:rsid w:val="17023395"/>
    <w:rsid w:val="17083A8A"/>
    <w:rsid w:val="170B095C"/>
    <w:rsid w:val="170F5CAA"/>
    <w:rsid w:val="17196E96"/>
    <w:rsid w:val="1720450B"/>
    <w:rsid w:val="17214184"/>
    <w:rsid w:val="172F61B0"/>
    <w:rsid w:val="1732013F"/>
    <w:rsid w:val="1732103B"/>
    <w:rsid w:val="17354486"/>
    <w:rsid w:val="17434334"/>
    <w:rsid w:val="1743718F"/>
    <w:rsid w:val="17443447"/>
    <w:rsid w:val="1747258E"/>
    <w:rsid w:val="17537D79"/>
    <w:rsid w:val="1758788D"/>
    <w:rsid w:val="175E76AC"/>
    <w:rsid w:val="17646741"/>
    <w:rsid w:val="17737E45"/>
    <w:rsid w:val="177700C4"/>
    <w:rsid w:val="177A7EB7"/>
    <w:rsid w:val="17844C1F"/>
    <w:rsid w:val="178748AB"/>
    <w:rsid w:val="178C1EF8"/>
    <w:rsid w:val="178E7D38"/>
    <w:rsid w:val="179359AB"/>
    <w:rsid w:val="179431BF"/>
    <w:rsid w:val="179726B2"/>
    <w:rsid w:val="17A255A9"/>
    <w:rsid w:val="17A45F52"/>
    <w:rsid w:val="17B654C7"/>
    <w:rsid w:val="17B85C18"/>
    <w:rsid w:val="17C6665C"/>
    <w:rsid w:val="17CA3FE2"/>
    <w:rsid w:val="17D75E77"/>
    <w:rsid w:val="17DB686C"/>
    <w:rsid w:val="17E53404"/>
    <w:rsid w:val="17EA5566"/>
    <w:rsid w:val="17F31BF5"/>
    <w:rsid w:val="17F6299F"/>
    <w:rsid w:val="17F82DB2"/>
    <w:rsid w:val="17FF5028"/>
    <w:rsid w:val="18005C55"/>
    <w:rsid w:val="18024BBF"/>
    <w:rsid w:val="18075128"/>
    <w:rsid w:val="18107A57"/>
    <w:rsid w:val="181B4BA4"/>
    <w:rsid w:val="181F1AC6"/>
    <w:rsid w:val="1823431E"/>
    <w:rsid w:val="18243684"/>
    <w:rsid w:val="182F467F"/>
    <w:rsid w:val="183762CA"/>
    <w:rsid w:val="183B3024"/>
    <w:rsid w:val="183C71F5"/>
    <w:rsid w:val="18473198"/>
    <w:rsid w:val="18486E31"/>
    <w:rsid w:val="184B7653"/>
    <w:rsid w:val="184C1E71"/>
    <w:rsid w:val="184D49E9"/>
    <w:rsid w:val="18501987"/>
    <w:rsid w:val="18523801"/>
    <w:rsid w:val="185575AC"/>
    <w:rsid w:val="1857337B"/>
    <w:rsid w:val="185750AB"/>
    <w:rsid w:val="1859296F"/>
    <w:rsid w:val="1859537B"/>
    <w:rsid w:val="185D34F7"/>
    <w:rsid w:val="18714B43"/>
    <w:rsid w:val="18731DD6"/>
    <w:rsid w:val="1881312C"/>
    <w:rsid w:val="18842C1C"/>
    <w:rsid w:val="18846132"/>
    <w:rsid w:val="18865818"/>
    <w:rsid w:val="1887069C"/>
    <w:rsid w:val="188F1749"/>
    <w:rsid w:val="189C747B"/>
    <w:rsid w:val="189F3703"/>
    <w:rsid w:val="18A1732B"/>
    <w:rsid w:val="18A2396D"/>
    <w:rsid w:val="18A85293"/>
    <w:rsid w:val="18B15FEC"/>
    <w:rsid w:val="18B2778A"/>
    <w:rsid w:val="18B3705E"/>
    <w:rsid w:val="18B5611C"/>
    <w:rsid w:val="18B8486B"/>
    <w:rsid w:val="18C175A8"/>
    <w:rsid w:val="18CC03BD"/>
    <w:rsid w:val="18D21BDA"/>
    <w:rsid w:val="18D31C5C"/>
    <w:rsid w:val="18D45952"/>
    <w:rsid w:val="18D84497"/>
    <w:rsid w:val="18DA1B39"/>
    <w:rsid w:val="18DE77A1"/>
    <w:rsid w:val="18E2187E"/>
    <w:rsid w:val="18E7601D"/>
    <w:rsid w:val="18E86AB4"/>
    <w:rsid w:val="18EE4CE9"/>
    <w:rsid w:val="18F72641"/>
    <w:rsid w:val="18FA1B92"/>
    <w:rsid w:val="19022744"/>
    <w:rsid w:val="190239F4"/>
    <w:rsid w:val="190653E0"/>
    <w:rsid w:val="190C4ED9"/>
    <w:rsid w:val="190D2389"/>
    <w:rsid w:val="19115A51"/>
    <w:rsid w:val="19116A83"/>
    <w:rsid w:val="1912426D"/>
    <w:rsid w:val="191E2DDF"/>
    <w:rsid w:val="19210AE6"/>
    <w:rsid w:val="19224937"/>
    <w:rsid w:val="19242E5B"/>
    <w:rsid w:val="19262D18"/>
    <w:rsid w:val="192662A8"/>
    <w:rsid w:val="19324C83"/>
    <w:rsid w:val="193677F6"/>
    <w:rsid w:val="19367A39"/>
    <w:rsid w:val="1938234A"/>
    <w:rsid w:val="19406B43"/>
    <w:rsid w:val="19437BEF"/>
    <w:rsid w:val="19470D73"/>
    <w:rsid w:val="19492B06"/>
    <w:rsid w:val="194A03F1"/>
    <w:rsid w:val="194A0A88"/>
    <w:rsid w:val="194C6708"/>
    <w:rsid w:val="194F3CD0"/>
    <w:rsid w:val="19555687"/>
    <w:rsid w:val="19560B70"/>
    <w:rsid w:val="19566367"/>
    <w:rsid w:val="195C151B"/>
    <w:rsid w:val="196E210B"/>
    <w:rsid w:val="196F7B97"/>
    <w:rsid w:val="197319F3"/>
    <w:rsid w:val="19743EFB"/>
    <w:rsid w:val="197910BE"/>
    <w:rsid w:val="197A3A73"/>
    <w:rsid w:val="197A413A"/>
    <w:rsid w:val="197C3E34"/>
    <w:rsid w:val="197F0550"/>
    <w:rsid w:val="1982026A"/>
    <w:rsid w:val="198503D9"/>
    <w:rsid w:val="19851428"/>
    <w:rsid w:val="198A63BD"/>
    <w:rsid w:val="198C14F8"/>
    <w:rsid w:val="19940C3D"/>
    <w:rsid w:val="199724DC"/>
    <w:rsid w:val="19977F43"/>
    <w:rsid w:val="199C7AF2"/>
    <w:rsid w:val="19AD619C"/>
    <w:rsid w:val="19B649ED"/>
    <w:rsid w:val="19B72FD0"/>
    <w:rsid w:val="19B82A0F"/>
    <w:rsid w:val="19B93F90"/>
    <w:rsid w:val="19BA03CB"/>
    <w:rsid w:val="19BE57CF"/>
    <w:rsid w:val="19BF124B"/>
    <w:rsid w:val="19C47C93"/>
    <w:rsid w:val="19CC6078"/>
    <w:rsid w:val="19CE4094"/>
    <w:rsid w:val="19D146C1"/>
    <w:rsid w:val="19D63004"/>
    <w:rsid w:val="19D84A2F"/>
    <w:rsid w:val="19D96F98"/>
    <w:rsid w:val="19DB70D0"/>
    <w:rsid w:val="19E615FB"/>
    <w:rsid w:val="19EA2314"/>
    <w:rsid w:val="19F4352A"/>
    <w:rsid w:val="19F51006"/>
    <w:rsid w:val="19F618F8"/>
    <w:rsid w:val="19F64949"/>
    <w:rsid w:val="19F649F2"/>
    <w:rsid w:val="19F77654"/>
    <w:rsid w:val="1A015421"/>
    <w:rsid w:val="1A083197"/>
    <w:rsid w:val="1A1B4E4D"/>
    <w:rsid w:val="1A1D2596"/>
    <w:rsid w:val="1A1D3DF0"/>
    <w:rsid w:val="1A200723"/>
    <w:rsid w:val="1A212EEF"/>
    <w:rsid w:val="1A22048A"/>
    <w:rsid w:val="1A226A73"/>
    <w:rsid w:val="1A2701B7"/>
    <w:rsid w:val="1A295829"/>
    <w:rsid w:val="1A2C356C"/>
    <w:rsid w:val="1A374FA4"/>
    <w:rsid w:val="1A3A5AF4"/>
    <w:rsid w:val="1A3D35F3"/>
    <w:rsid w:val="1A40482A"/>
    <w:rsid w:val="1A404921"/>
    <w:rsid w:val="1A44715B"/>
    <w:rsid w:val="1A450084"/>
    <w:rsid w:val="1A4529DF"/>
    <w:rsid w:val="1A452BEC"/>
    <w:rsid w:val="1A476AC3"/>
    <w:rsid w:val="1A490F86"/>
    <w:rsid w:val="1A550B65"/>
    <w:rsid w:val="1A55366C"/>
    <w:rsid w:val="1A581147"/>
    <w:rsid w:val="1A5F22F1"/>
    <w:rsid w:val="1A647A78"/>
    <w:rsid w:val="1A6C5AA0"/>
    <w:rsid w:val="1A732F49"/>
    <w:rsid w:val="1A737C69"/>
    <w:rsid w:val="1A7573D0"/>
    <w:rsid w:val="1A7A018C"/>
    <w:rsid w:val="1A7D7923"/>
    <w:rsid w:val="1A7F161B"/>
    <w:rsid w:val="1A8E5180"/>
    <w:rsid w:val="1A8F174E"/>
    <w:rsid w:val="1A9411FD"/>
    <w:rsid w:val="1A9642BA"/>
    <w:rsid w:val="1A970C1D"/>
    <w:rsid w:val="1A9878CF"/>
    <w:rsid w:val="1A9B6F78"/>
    <w:rsid w:val="1A9C54E4"/>
    <w:rsid w:val="1AA646EC"/>
    <w:rsid w:val="1AA96EC7"/>
    <w:rsid w:val="1AAF11E8"/>
    <w:rsid w:val="1AAF4DEB"/>
    <w:rsid w:val="1AAF4F25"/>
    <w:rsid w:val="1AB06CB6"/>
    <w:rsid w:val="1AB40D90"/>
    <w:rsid w:val="1AB72E59"/>
    <w:rsid w:val="1ABC1F9F"/>
    <w:rsid w:val="1ABC7E83"/>
    <w:rsid w:val="1ABE417A"/>
    <w:rsid w:val="1ABF134C"/>
    <w:rsid w:val="1AC24DF0"/>
    <w:rsid w:val="1AC26554"/>
    <w:rsid w:val="1AC464E5"/>
    <w:rsid w:val="1AC578C4"/>
    <w:rsid w:val="1AC722F4"/>
    <w:rsid w:val="1ACA454A"/>
    <w:rsid w:val="1ACD10BD"/>
    <w:rsid w:val="1AD8299F"/>
    <w:rsid w:val="1ADB4783"/>
    <w:rsid w:val="1ADF0A58"/>
    <w:rsid w:val="1AE16104"/>
    <w:rsid w:val="1AE1647A"/>
    <w:rsid w:val="1AE568A0"/>
    <w:rsid w:val="1AE77412"/>
    <w:rsid w:val="1AF029B2"/>
    <w:rsid w:val="1AF156C7"/>
    <w:rsid w:val="1AF307EC"/>
    <w:rsid w:val="1AF45B05"/>
    <w:rsid w:val="1AF57E02"/>
    <w:rsid w:val="1AFA6AD9"/>
    <w:rsid w:val="1AFE1CCE"/>
    <w:rsid w:val="1B006FB6"/>
    <w:rsid w:val="1B007B9F"/>
    <w:rsid w:val="1B0263CE"/>
    <w:rsid w:val="1B043387"/>
    <w:rsid w:val="1B065FCB"/>
    <w:rsid w:val="1B0C05D5"/>
    <w:rsid w:val="1B181F47"/>
    <w:rsid w:val="1B1B6B26"/>
    <w:rsid w:val="1B1C36D1"/>
    <w:rsid w:val="1B1D72CE"/>
    <w:rsid w:val="1B2232E5"/>
    <w:rsid w:val="1B2B2F1A"/>
    <w:rsid w:val="1B2C58D4"/>
    <w:rsid w:val="1B2F0656"/>
    <w:rsid w:val="1B2F149C"/>
    <w:rsid w:val="1B2F322C"/>
    <w:rsid w:val="1B303134"/>
    <w:rsid w:val="1B304996"/>
    <w:rsid w:val="1B33497E"/>
    <w:rsid w:val="1B3907D0"/>
    <w:rsid w:val="1B3C77DE"/>
    <w:rsid w:val="1B3D612F"/>
    <w:rsid w:val="1B476ABB"/>
    <w:rsid w:val="1B4B07F3"/>
    <w:rsid w:val="1B520CCE"/>
    <w:rsid w:val="1B5362BF"/>
    <w:rsid w:val="1B5B7FD3"/>
    <w:rsid w:val="1B5E1503"/>
    <w:rsid w:val="1B625801"/>
    <w:rsid w:val="1B645A75"/>
    <w:rsid w:val="1B6A0F95"/>
    <w:rsid w:val="1B723273"/>
    <w:rsid w:val="1B724FAE"/>
    <w:rsid w:val="1B7B0307"/>
    <w:rsid w:val="1B851D0C"/>
    <w:rsid w:val="1B857DE9"/>
    <w:rsid w:val="1B885812"/>
    <w:rsid w:val="1B8A73B4"/>
    <w:rsid w:val="1B8B3E61"/>
    <w:rsid w:val="1B9118D8"/>
    <w:rsid w:val="1B944436"/>
    <w:rsid w:val="1B966EEF"/>
    <w:rsid w:val="1B9D6910"/>
    <w:rsid w:val="1BA07045"/>
    <w:rsid w:val="1BA12807"/>
    <w:rsid w:val="1BA35EF5"/>
    <w:rsid w:val="1BA503CF"/>
    <w:rsid w:val="1BA53770"/>
    <w:rsid w:val="1BAA5D43"/>
    <w:rsid w:val="1BAD5414"/>
    <w:rsid w:val="1BB16193"/>
    <w:rsid w:val="1BB5590F"/>
    <w:rsid w:val="1BBE3A35"/>
    <w:rsid w:val="1BC37401"/>
    <w:rsid w:val="1BCB09C9"/>
    <w:rsid w:val="1BCC0B62"/>
    <w:rsid w:val="1BCC3399"/>
    <w:rsid w:val="1BCD3E84"/>
    <w:rsid w:val="1BCF0653"/>
    <w:rsid w:val="1BD44126"/>
    <w:rsid w:val="1BE0479A"/>
    <w:rsid w:val="1BE6364B"/>
    <w:rsid w:val="1BE91F1F"/>
    <w:rsid w:val="1BF143F3"/>
    <w:rsid w:val="1BF45E9B"/>
    <w:rsid w:val="1BF73056"/>
    <w:rsid w:val="1BFC4D15"/>
    <w:rsid w:val="1C00488F"/>
    <w:rsid w:val="1C1162CE"/>
    <w:rsid w:val="1C126F15"/>
    <w:rsid w:val="1C134827"/>
    <w:rsid w:val="1C177BEA"/>
    <w:rsid w:val="1C1D3AC6"/>
    <w:rsid w:val="1C275D99"/>
    <w:rsid w:val="1C2F10F1"/>
    <w:rsid w:val="1C3430F6"/>
    <w:rsid w:val="1C36071D"/>
    <w:rsid w:val="1C372352"/>
    <w:rsid w:val="1C3D55BC"/>
    <w:rsid w:val="1C3E1B4C"/>
    <w:rsid w:val="1C427076"/>
    <w:rsid w:val="1C4929AA"/>
    <w:rsid w:val="1C4B004D"/>
    <w:rsid w:val="1C510AFF"/>
    <w:rsid w:val="1C524FC4"/>
    <w:rsid w:val="1C526DB4"/>
    <w:rsid w:val="1C590533"/>
    <w:rsid w:val="1C5C6E0C"/>
    <w:rsid w:val="1C617ED9"/>
    <w:rsid w:val="1C63051A"/>
    <w:rsid w:val="1C632B49"/>
    <w:rsid w:val="1C7B2BCF"/>
    <w:rsid w:val="1C803DCF"/>
    <w:rsid w:val="1C8D401A"/>
    <w:rsid w:val="1C8E4798"/>
    <w:rsid w:val="1C8F0397"/>
    <w:rsid w:val="1C8F714F"/>
    <w:rsid w:val="1C917A3F"/>
    <w:rsid w:val="1C942FD3"/>
    <w:rsid w:val="1C9553F8"/>
    <w:rsid w:val="1C9E3ED2"/>
    <w:rsid w:val="1CA728A3"/>
    <w:rsid w:val="1CA7512B"/>
    <w:rsid w:val="1CA837E1"/>
    <w:rsid w:val="1CAA230A"/>
    <w:rsid w:val="1CAA737D"/>
    <w:rsid w:val="1CB124CB"/>
    <w:rsid w:val="1CB62697"/>
    <w:rsid w:val="1CB96343"/>
    <w:rsid w:val="1CBF7766"/>
    <w:rsid w:val="1CC10BFE"/>
    <w:rsid w:val="1CC45FA0"/>
    <w:rsid w:val="1CC75EF2"/>
    <w:rsid w:val="1CC84649"/>
    <w:rsid w:val="1CC926C9"/>
    <w:rsid w:val="1CCB7996"/>
    <w:rsid w:val="1CDE457C"/>
    <w:rsid w:val="1CDE5D90"/>
    <w:rsid w:val="1CE63BCC"/>
    <w:rsid w:val="1CE912A0"/>
    <w:rsid w:val="1CEE7C0B"/>
    <w:rsid w:val="1CF30B42"/>
    <w:rsid w:val="1CF703AF"/>
    <w:rsid w:val="1CFC3027"/>
    <w:rsid w:val="1D010E5B"/>
    <w:rsid w:val="1D012A8E"/>
    <w:rsid w:val="1D063D10"/>
    <w:rsid w:val="1D0856CF"/>
    <w:rsid w:val="1D0910EA"/>
    <w:rsid w:val="1D0B4290"/>
    <w:rsid w:val="1D0E5E10"/>
    <w:rsid w:val="1D0F50A8"/>
    <w:rsid w:val="1D114418"/>
    <w:rsid w:val="1D1437B1"/>
    <w:rsid w:val="1D15164C"/>
    <w:rsid w:val="1D181CF8"/>
    <w:rsid w:val="1D1E5B7C"/>
    <w:rsid w:val="1D1E7984"/>
    <w:rsid w:val="1D230BB9"/>
    <w:rsid w:val="1D2E3157"/>
    <w:rsid w:val="1D3369BF"/>
    <w:rsid w:val="1D434E54"/>
    <w:rsid w:val="1D4355D0"/>
    <w:rsid w:val="1D4806BC"/>
    <w:rsid w:val="1D48155C"/>
    <w:rsid w:val="1D565B53"/>
    <w:rsid w:val="1D5B36A2"/>
    <w:rsid w:val="1D6628F1"/>
    <w:rsid w:val="1D6816E3"/>
    <w:rsid w:val="1D6D373B"/>
    <w:rsid w:val="1D7178B4"/>
    <w:rsid w:val="1D7313D2"/>
    <w:rsid w:val="1D7567B9"/>
    <w:rsid w:val="1D7B58B3"/>
    <w:rsid w:val="1D7E283C"/>
    <w:rsid w:val="1D85515E"/>
    <w:rsid w:val="1D856E30"/>
    <w:rsid w:val="1D8911D9"/>
    <w:rsid w:val="1D8A2A83"/>
    <w:rsid w:val="1D911A9A"/>
    <w:rsid w:val="1D945B3D"/>
    <w:rsid w:val="1D9D4C85"/>
    <w:rsid w:val="1DA04267"/>
    <w:rsid w:val="1DA360C4"/>
    <w:rsid w:val="1DA55F14"/>
    <w:rsid w:val="1DA918FE"/>
    <w:rsid w:val="1DAF2D84"/>
    <w:rsid w:val="1DB26526"/>
    <w:rsid w:val="1DB51D87"/>
    <w:rsid w:val="1DB60D99"/>
    <w:rsid w:val="1DB775F0"/>
    <w:rsid w:val="1DB864D7"/>
    <w:rsid w:val="1DBD5182"/>
    <w:rsid w:val="1DBE689C"/>
    <w:rsid w:val="1DCA5AD7"/>
    <w:rsid w:val="1DCC0C40"/>
    <w:rsid w:val="1DCE37C1"/>
    <w:rsid w:val="1DD22C38"/>
    <w:rsid w:val="1DD40180"/>
    <w:rsid w:val="1DD94A27"/>
    <w:rsid w:val="1DDA1088"/>
    <w:rsid w:val="1DDD13B3"/>
    <w:rsid w:val="1DDF57A8"/>
    <w:rsid w:val="1DE068DE"/>
    <w:rsid w:val="1DE134BF"/>
    <w:rsid w:val="1DE32FEF"/>
    <w:rsid w:val="1DE97F9E"/>
    <w:rsid w:val="1DF259AB"/>
    <w:rsid w:val="1DFE3DC6"/>
    <w:rsid w:val="1E0354CD"/>
    <w:rsid w:val="1E05210A"/>
    <w:rsid w:val="1E086FA9"/>
    <w:rsid w:val="1E1069BD"/>
    <w:rsid w:val="1E11562B"/>
    <w:rsid w:val="1E13642F"/>
    <w:rsid w:val="1E144792"/>
    <w:rsid w:val="1E1509B3"/>
    <w:rsid w:val="1E1818A3"/>
    <w:rsid w:val="1E190B97"/>
    <w:rsid w:val="1E19787A"/>
    <w:rsid w:val="1E241F6F"/>
    <w:rsid w:val="1E2A25AD"/>
    <w:rsid w:val="1E2D69C0"/>
    <w:rsid w:val="1E3841F7"/>
    <w:rsid w:val="1E3A4B76"/>
    <w:rsid w:val="1E3B5B2B"/>
    <w:rsid w:val="1E411307"/>
    <w:rsid w:val="1E5444ED"/>
    <w:rsid w:val="1E571B03"/>
    <w:rsid w:val="1E5A1077"/>
    <w:rsid w:val="1E5A605F"/>
    <w:rsid w:val="1E5E181A"/>
    <w:rsid w:val="1E620845"/>
    <w:rsid w:val="1E62245F"/>
    <w:rsid w:val="1E6B0EE4"/>
    <w:rsid w:val="1E7023E8"/>
    <w:rsid w:val="1E7601F6"/>
    <w:rsid w:val="1E7A4982"/>
    <w:rsid w:val="1E7C4945"/>
    <w:rsid w:val="1E827BFE"/>
    <w:rsid w:val="1E8679A5"/>
    <w:rsid w:val="1E894DB6"/>
    <w:rsid w:val="1E8B30E9"/>
    <w:rsid w:val="1E8E2BD7"/>
    <w:rsid w:val="1E95249A"/>
    <w:rsid w:val="1E967206"/>
    <w:rsid w:val="1E983957"/>
    <w:rsid w:val="1E98602D"/>
    <w:rsid w:val="1EA067D9"/>
    <w:rsid w:val="1EA40480"/>
    <w:rsid w:val="1EA45CFF"/>
    <w:rsid w:val="1EAC07D7"/>
    <w:rsid w:val="1EAF7794"/>
    <w:rsid w:val="1EB15DEE"/>
    <w:rsid w:val="1EB26466"/>
    <w:rsid w:val="1EB46A07"/>
    <w:rsid w:val="1EC037CE"/>
    <w:rsid w:val="1EC24E9E"/>
    <w:rsid w:val="1EC65D3D"/>
    <w:rsid w:val="1EC768D2"/>
    <w:rsid w:val="1EC96A78"/>
    <w:rsid w:val="1ECB16E9"/>
    <w:rsid w:val="1ED021C0"/>
    <w:rsid w:val="1EE57EBC"/>
    <w:rsid w:val="1EE937D9"/>
    <w:rsid w:val="1EE95390"/>
    <w:rsid w:val="1EF9040E"/>
    <w:rsid w:val="1F043F77"/>
    <w:rsid w:val="1F047192"/>
    <w:rsid w:val="1F090A4D"/>
    <w:rsid w:val="1F0A3FF9"/>
    <w:rsid w:val="1F0F725C"/>
    <w:rsid w:val="1F150B6C"/>
    <w:rsid w:val="1F175204"/>
    <w:rsid w:val="1F180C71"/>
    <w:rsid w:val="1F203444"/>
    <w:rsid w:val="1F2111C5"/>
    <w:rsid w:val="1F26058A"/>
    <w:rsid w:val="1F265A62"/>
    <w:rsid w:val="1F312CF4"/>
    <w:rsid w:val="1F3A0E17"/>
    <w:rsid w:val="1F3E0817"/>
    <w:rsid w:val="1F42788F"/>
    <w:rsid w:val="1F453D2D"/>
    <w:rsid w:val="1F542D83"/>
    <w:rsid w:val="1F550458"/>
    <w:rsid w:val="1F56308D"/>
    <w:rsid w:val="1F5C4556"/>
    <w:rsid w:val="1F756CA1"/>
    <w:rsid w:val="1F795957"/>
    <w:rsid w:val="1F7C4F2D"/>
    <w:rsid w:val="1F8211EC"/>
    <w:rsid w:val="1F85314A"/>
    <w:rsid w:val="1F866AA9"/>
    <w:rsid w:val="1F90634B"/>
    <w:rsid w:val="1F923C78"/>
    <w:rsid w:val="1F93621C"/>
    <w:rsid w:val="1FA60799"/>
    <w:rsid w:val="1FAF304B"/>
    <w:rsid w:val="1FBF230F"/>
    <w:rsid w:val="1FBF2664"/>
    <w:rsid w:val="1FC30844"/>
    <w:rsid w:val="1FC332FE"/>
    <w:rsid w:val="1FC97F7C"/>
    <w:rsid w:val="1FCC0FA7"/>
    <w:rsid w:val="1FD1311F"/>
    <w:rsid w:val="1FD575B3"/>
    <w:rsid w:val="1FDB7AB3"/>
    <w:rsid w:val="1FE521F3"/>
    <w:rsid w:val="1FE63224"/>
    <w:rsid w:val="1FE92E5A"/>
    <w:rsid w:val="1FED48DF"/>
    <w:rsid w:val="1FED68F4"/>
    <w:rsid w:val="1FF3598F"/>
    <w:rsid w:val="1FF42F1F"/>
    <w:rsid w:val="1FF97A4C"/>
    <w:rsid w:val="1FFC3013"/>
    <w:rsid w:val="20043A59"/>
    <w:rsid w:val="200A090A"/>
    <w:rsid w:val="20111110"/>
    <w:rsid w:val="20191E9C"/>
    <w:rsid w:val="20196AB4"/>
    <w:rsid w:val="201B51B0"/>
    <w:rsid w:val="201C2C4E"/>
    <w:rsid w:val="201D17FC"/>
    <w:rsid w:val="2020322B"/>
    <w:rsid w:val="202A1192"/>
    <w:rsid w:val="202A2CB6"/>
    <w:rsid w:val="20346B50"/>
    <w:rsid w:val="203537F9"/>
    <w:rsid w:val="2037065C"/>
    <w:rsid w:val="20375B8C"/>
    <w:rsid w:val="20406E27"/>
    <w:rsid w:val="204228FD"/>
    <w:rsid w:val="204434D9"/>
    <w:rsid w:val="20457A5A"/>
    <w:rsid w:val="20476A09"/>
    <w:rsid w:val="2067562C"/>
    <w:rsid w:val="206B48A8"/>
    <w:rsid w:val="206C05A4"/>
    <w:rsid w:val="207C6BEE"/>
    <w:rsid w:val="2086013C"/>
    <w:rsid w:val="20915ED7"/>
    <w:rsid w:val="20917A64"/>
    <w:rsid w:val="20977BA2"/>
    <w:rsid w:val="20987265"/>
    <w:rsid w:val="209D2623"/>
    <w:rsid w:val="20A01C3A"/>
    <w:rsid w:val="20A17A18"/>
    <w:rsid w:val="20A46B65"/>
    <w:rsid w:val="20BF4A59"/>
    <w:rsid w:val="20BF76AB"/>
    <w:rsid w:val="20C13686"/>
    <w:rsid w:val="20DD2ECA"/>
    <w:rsid w:val="20E6429E"/>
    <w:rsid w:val="20E719EE"/>
    <w:rsid w:val="20EC1386"/>
    <w:rsid w:val="20F04B00"/>
    <w:rsid w:val="20F16673"/>
    <w:rsid w:val="20F208FB"/>
    <w:rsid w:val="20F729A8"/>
    <w:rsid w:val="20F9095D"/>
    <w:rsid w:val="21026DD4"/>
    <w:rsid w:val="211404E5"/>
    <w:rsid w:val="211B369B"/>
    <w:rsid w:val="21224D81"/>
    <w:rsid w:val="21241CC4"/>
    <w:rsid w:val="21251DDC"/>
    <w:rsid w:val="2130435D"/>
    <w:rsid w:val="21351DE8"/>
    <w:rsid w:val="213A3E28"/>
    <w:rsid w:val="213A5E64"/>
    <w:rsid w:val="214562D5"/>
    <w:rsid w:val="21484600"/>
    <w:rsid w:val="2149778E"/>
    <w:rsid w:val="214A1673"/>
    <w:rsid w:val="214F69B0"/>
    <w:rsid w:val="214F7E07"/>
    <w:rsid w:val="2157425E"/>
    <w:rsid w:val="215F7D83"/>
    <w:rsid w:val="21661111"/>
    <w:rsid w:val="216B67A8"/>
    <w:rsid w:val="216D079B"/>
    <w:rsid w:val="216D6399"/>
    <w:rsid w:val="21762B5E"/>
    <w:rsid w:val="2179553A"/>
    <w:rsid w:val="217B6D8A"/>
    <w:rsid w:val="21814005"/>
    <w:rsid w:val="21815AD6"/>
    <w:rsid w:val="2184262F"/>
    <w:rsid w:val="218D7100"/>
    <w:rsid w:val="21947D8D"/>
    <w:rsid w:val="21953508"/>
    <w:rsid w:val="21997951"/>
    <w:rsid w:val="21A1642B"/>
    <w:rsid w:val="21A8096D"/>
    <w:rsid w:val="21AD123B"/>
    <w:rsid w:val="21AE2AB8"/>
    <w:rsid w:val="21AE4FF7"/>
    <w:rsid w:val="21AF7F59"/>
    <w:rsid w:val="21B132B3"/>
    <w:rsid w:val="21B4243E"/>
    <w:rsid w:val="21B458AD"/>
    <w:rsid w:val="21B55BF5"/>
    <w:rsid w:val="21B76BA6"/>
    <w:rsid w:val="21BE2CFB"/>
    <w:rsid w:val="21BF4BE3"/>
    <w:rsid w:val="21C41774"/>
    <w:rsid w:val="21CB6CB4"/>
    <w:rsid w:val="21CE2A0C"/>
    <w:rsid w:val="21D23DE5"/>
    <w:rsid w:val="21D24565"/>
    <w:rsid w:val="21D67D40"/>
    <w:rsid w:val="21D830F9"/>
    <w:rsid w:val="21DB69BC"/>
    <w:rsid w:val="21DC1A16"/>
    <w:rsid w:val="21E40B78"/>
    <w:rsid w:val="21E47F65"/>
    <w:rsid w:val="21E77F19"/>
    <w:rsid w:val="21EB1616"/>
    <w:rsid w:val="21EC0585"/>
    <w:rsid w:val="21ED3810"/>
    <w:rsid w:val="21EE0560"/>
    <w:rsid w:val="21EE1202"/>
    <w:rsid w:val="21F671F2"/>
    <w:rsid w:val="21FB75F4"/>
    <w:rsid w:val="21FD687D"/>
    <w:rsid w:val="22027868"/>
    <w:rsid w:val="22067E12"/>
    <w:rsid w:val="22073D3C"/>
    <w:rsid w:val="22085906"/>
    <w:rsid w:val="22102AAB"/>
    <w:rsid w:val="22115AE8"/>
    <w:rsid w:val="221E3FD3"/>
    <w:rsid w:val="2223551B"/>
    <w:rsid w:val="22245CD9"/>
    <w:rsid w:val="222556E7"/>
    <w:rsid w:val="222C2387"/>
    <w:rsid w:val="222D1C2F"/>
    <w:rsid w:val="222D76E5"/>
    <w:rsid w:val="22414DD8"/>
    <w:rsid w:val="22421039"/>
    <w:rsid w:val="224D3D05"/>
    <w:rsid w:val="22510991"/>
    <w:rsid w:val="225B1808"/>
    <w:rsid w:val="2260473C"/>
    <w:rsid w:val="22673A94"/>
    <w:rsid w:val="226F2247"/>
    <w:rsid w:val="227C66F3"/>
    <w:rsid w:val="227C6712"/>
    <w:rsid w:val="22826C57"/>
    <w:rsid w:val="2283022A"/>
    <w:rsid w:val="2284379B"/>
    <w:rsid w:val="228D2631"/>
    <w:rsid w:val="22954724"/>
    <w:rsid w:val="22982451"/>
    <w:rsid w:val="229972C4"/>
    <w:rsid w:val="229D15A4"/>
    <w:rsid w:val="229D6DB5"/>
    <w:rsid w:val="22A22F45"/>
    <w:rsid w:val="22A53EBB"/>
    <w:rsid w:val="22AC524A"/>
    <w:rsid w:val="22B51C90"/>
    <w:rsid w:val="22B5788C"/>
    <w:rsid w:val="22B627DC"/>
    <w:rsid w:val="22BA225D"/>
    <w:rsid w:val="22C57043"/>
    <w:rsid w:val="22CC2E83"/>
    <w:rsid w:val="22D15F80"/>
    <w:rsid w:val="22D31FAB"/>
    <w:rsid w:val="22D356E0"/>
    <w:rsid w:val="22D61287"/>
    <w:rsid w:val="22D7598C"/>
    <w:rsid w:val="22D75FDB"/>
    <w:rsid w:val="22D93B65"/>
    <w:rsid w:val="22E37B9C"/>
    <w:rsid w:val="22E7716B"/>
    <w:rsid w:val="22EE5862"/>
    <w:rsid w:val="22F02F4C"/>
    <w:rsid w:val="22F33B5E"/>
    <w:rsid w:val="22F64F96"/>
    <w:rsid w:val="22F750BF"/>
    <w:rsid w:val="22F83FEB"/>
    <w:rsid w:val="22FF35CB"/>
    <w:rsid w:val="230134BF"/>
    <w:rsid w:val="230202E2"/>
    <w:rsid w:val="23067E2B"/>
    <w:rsid w:val="230C210F"/>
    <w:rsid w:val="23124271"/>
    <w:rsid w:val="231278B9"/>
    <w:rsid w:val="23152974"/>
    <w:rsid w:val="231660B3"/>
    <w:rsid w:val="23206CFC"/>
    <w:rsid w:val="232A752F"/>
    <w:rsid w:val="232C4E67"/>
    <w:rsid w:val="232E70C9"/>
    <w:rsid w:val="233A16BA"/>
    <w:rsid w:val="23415C98"/>
    <w:rsid w:val="234318C2"/>
    <w:rsid w:val="234354C5"/>
    <w:rsid w:val="2344507C"/>
    <w:rsid w:val="23447230"/>
    <w:rsid w:val="2348224F"/>
    <w:rsid w:val="2351583E"/>
    <w:rsid w:val="23552AEA"/>
    <w:rsid w:val="235B40C4"/>
    <w:rsid w:val="23634756"/>
    <w:rsid w:val="23642842"/>
    <w:rsid w:val="23646A96"/>
    <w:rsid w:val="23737B15"/>
    <w:rsid w:val="23740F86"/>
    <w:rsid w:val="237B0F32"/>
    <w:rsid w:val="23862381"/>
    <w:rsid w:val="2388175A"/>
    <w:rsid w:val="238D507B"/>
    <w:rsid w:val="23947B06"/>
    <w:rsid w:val="2397020F"/>
    <w:rsid w:val="239755D0"/>
    <w:rsid w:val="23991885"/>
    <w:rsid w:val="239B19CC"/>
    <w:rsid w:val="239F3A81"/>
    <w:rsid w:val="239F3B67"/>
    <w:rsid w:val="23A5093B"/>
    <w:rsid w:val="23B45EC8"/>
    <w:rsid w:val="23B5012E"/>
    <w:rsid w:val="23B82638"/>
    <w:rsid w:val="23BD3DFF"/>
    <w:rsid w:val="23C04722"/>
    <w:rsid w:val="23C35C44"/>
    <w:rsid w:val="23C4557B"/>
    <w:rsid w:val="23C465C3"/>
    <w:rsid w:val="23C87202"/>
    <w:rsid w:val="23CC5BB5"/>
    <w:rsid w:val="23CD34CF"/>
    <w:rsid w:val="23D03F50"/>
    <w:rsid w:val="23D457C9"/>
    <w:rsid w:val="23D541FF"/>
    <w:rsid w:val="23D83E1C"/>
    <w:rsid w:val="23D967A0"/>
    <w:rsid w:val="23DC56BB"/>
    <w:rsid w:val="23E34C9B"/>
    <w:rsid w:val="23E97BB0"/>
    <w:rsid w:val="23EC3ABF"/>
    <w:rsid w:val="24033982"/>
    <w:rsid w:val="240D1D18"/>
    <w:rsid w:val="24142EB1"/>
    <w:rsid w:val="241E5E1E"/>
    <w:rsid w:val="241E613E"/>
    <w:rsid w:val="24215D08"/>
    <w:rsid w:val="24240E97"/>
    <w:rsid w:val="242F2F0D"/>
    <w:rsid w:val="24356CD8"/>
    <w:rsid w:val="24376D95"/>
    <w:rsid w:val="24377E50"/>
    <w:rsid w:val="24444F8F"/>
    <w:rsid w:val="2445391C"/>
    <w:rsid w:val="244A2CFD"/>
    <w:rsid w:val="245B4C98"/>
    <w:rsid w:val="24617B78"/>
    <w:rsid w:val="24624BEC"/>
    <w:rsid w:val="24645E82"/>
    <w:rsid w:val="246C5401"/>
    <w:rsid w:val="246D0FEB"/>
    <w:rsid w:val="247F2584"/>
    <w:rsid w:val="248375A9"/>
    <w:rsid w:val="248B02C6"/>
    <w:rsid w:val="248B29F7"/>
    <w:rsid w:val="248F3139"/>
    <w:rsid w:val="24912949"/>
    <w:rsid w:val="24964262"/>
    <w:rsid w:val="249911AC"/>
    <w:rsid w:val="249A48C6"/>
    <w:rsid w:val="249C34D3"/>
    <w:rsid w:val="249E57E3"/>
    <w:rsid w:val="24A00B44"/>
    <w:rsid w:val="24A80912"/>
    <w:rsid w:val="24AC50B4"/>
    <w:rsid w:val="24B1104A"/>
    <w:rsid w:val="24B47003"/>
    <w:rsid w:val="24B925E9"/>
    <w:rsid w:val="24BB0603"/>
    <w:rsid w:val="24BF0B1E"/>
    <w:rsid w:val="24DD3277"/>
    <w:rsid w:val="24E52DD2"/>
    <w:rsid w:val="24ED332F"/>
    <w:rsid w:val="24EE38C2"/>
    <w:rsid w:val="24F72ECF"/>
    <w:rsid w:val="24F829C8"/>
    <w:rsid w:val="24FE5618"/>
    <w:rsid w:val="25012941"/>
    <w:rsid w:val="25072C0B"/>
    <w:rsid w:val="2509197D"/>
    <w:rsid w:val="250E5F48"/>
    <w:rsid w:val="251320FC"/>
    <w:rsid w:val="251A396D"/>
    <w:rsid w:val="251D63D1"/>
    <w:rsid w:val="25263509"/>
    <w:rsid w:val="252743B9"/>
    <w:rsid w:val="2527655C"/>
    <w:rsid w:val="252E6404"/>
    <w:rsid w:val="252E723B"/>
    <w:rsid w:val="25370975"/>
    <w:rsid w:val="25385052"/>
    <w:rsid w:val="25441922"/>
    <w:rsid w:val="254F2633"/>
    <w:rsid w:val="2554214C"/>
    <w:rsid w:val="25550193"/>
    <w:rsid w:val="25553977"/>
    <w:rsid w:val="25665369"/>
    <w:rsid w:val="25666E8E"/>
    <w:rsid w:val="25677465"/>
    <w:rsid w:val="256E1D7A"/>
    <w:rsid w:val="256F585E"/>
    <w:rsid w:val="25706A02"/>
    <w:rsid w:val="257F0BD0"/>
    <w:rsid w:val="258204E4"/>
    <w:rsid w:val="258F5993"/>
    <w:rsid w:val="259A2D7D"/>
    <w:rsid w:val="259B0730"/>
    <w:rsid w:val="259D70CC"/>
    <w:rsid w:val="25A565A3"/>
    <w:rsid w:val="25A6206E"/>
    <w:rsid w:val="25AA095B"/>
    <w:rsid w:val="25B00CCB"/>
    <w:rsid w:val="25B12B77"/>
    <w:rsid w:val="25B23A2D"/>
    <w:rsid w:val="25C1725E"/>
    <w:rsid w:val="25C4330A"/>
    <w:rsid w:val="25C9030E"/>
    <w:rsid w:val="25CA63C5"/>
    <w:rsid w:val="25CE197B"/>
    <w:rsid w:val="25CE54D7"/>
    <w:rsid w:val="25D71123"/>
    <w:rsid w:val="25DF76E4"/>
    <w:rsid w:val="25E1052D"/>
    <w:rsid w:val="25E42F23"/>
    <w:rsid w:val="25E72727"/>
    <w:rsid w:val="25E818C0"/>
    <w:rsid w:val="25E9353D"/>
    <w:rsid w:val="25EA0DC5"/>
    <w:rsid w:val="25ED280C"/>
    <w:rsid w:val="25EF7A57"/>
    <w:rsid w:val="25F00188"/>
    <w:rsid w:val="25FC1104"/>
    <w:rsid w:val="26022338"/>
    <w:rsid w:val="26092636"/>
    <w:rsid w:val="260A6093"/>
    <w:rsid w:val="26105AEF"/>
    <w:rsid w:val="261812E0"/>
    <w:rsid w:val="26204D6F"/>
    <w:rsid w:val="26255D4A"/>
    <w:rsid w:val="26296BB1"/>
    <w:rsid w:val="262C489C"/>
    <w:rsid w:val="262C73B4"/>
    <w:rsid w:val="262F0639"/>
    <w:rsid w:val="26326DA9"/>
    <w:rsid w:val="2639351D"/>
    <w:rsid w:val="263F0183"/>
    <w:rsid w:val="26411BB7"/>
    <w:rsid w:val="26497FCD"/>
    <w:rsid w:val="264A0F6A"/>
    <w:rsid w:val="264B4C6A"/>
    <w:rsid w:val="264F795B"/>
    <w:rsid w:val="26560D02"/>
    <w:rsid w:val="265C599B"/>
    <w:rsid w:val="26654A29"/>
    <w:rsid w:val="26672402"/>
    <w:rsid w:val="266A768F"/>
    <w:rsid w:val="266D5413"/>
    <w:rsid w:val="267E21EE"/>
    <w:rsid w:val="268064A5"/>
    <w:rsid w:val="26853764"/>
    <w:rsid w:val="26867E35"/>
    <w:rsid w:val="26884680"/>
    <w:rsid w:val="268C06E1"/>
    <w:rsid w:val="268F6EF4"/>
    <w:rsid w:val="269267DB"/>
    <w:rsid w:val="269A3E95"/>
    <w:rsid w:val="26A10E3D"/>
    <w:rsid w:val="26A12BEB"/>
    <w:rsid w:val="26A24334"/>
    <w:rsid w:val="26A40F7F"/>
    <w:rsid w:val="26A41640"/>
    <w:rsid w:val="26A47B7F"/>
    <w:rsid w:val="26A76187"/>
    <w:rsid w:val="26A85D28"/>
    <w:rsid w:val="26AB39B3"/>
    <w:rsid w:val="26B446CD"/>
    <w:rsid w:val="26B9220E"/>
    <w:rsid w:val="26BB557C"/>
    <w:rsid w:val="26C37F1E"/>
    <w:rsid w:val="26CC2BB4"/>
    <w:rsid w:val="26D9315F"/>
    <w:rsid w:val="26DB7EAB"/>
    <w:rsid w:val="26E032A3"/>
    <w:rsid w:val="26E14DD7"/>
    <w:rsid w:val="26E725A9"/>
    <w:rsid w:val="26F5161A"/>
    <w:rsid w:val="26F57EB5"/>
    <w:rsid w:val="26F63273"/>
    <w:rsid w:val="26F82964"/>
    <w:rsid w:val="27003CED"/>
    <w:rsid w:val="2701013C"/>
    <w:rsid w:val="27131B61"/>
    <w:rsid w:val="271C0C7A"/>
    <w:rsid w:val="271D1AFD"/>
    <w:rsid w:val="271D426F"/>
    <w:rsid w:val="27237E03"/>
    <w:rsid w:val="272441E1"/>
    <w:rsid w:val="272503B2"/>
    <w:rsid w:val="27265CC6"/>
    <w:rsid w:val="27280C17"/>
    <w:rsid w:val="272900FB"/>
    <w:rsid w:val="272A722E"/>
    <w:rsid w:val="27336E93"/>
    <w:rsid w:val="27395840"/>
    <w:rsid w:val="273F42DF"/>
    <w:rsid w:val="27403A32"/>
    <w:rsid w:val="27406C6D"/>
    <w:rsid w:val="27436D24"/>
    <w:rsid w:val="27447749"/>
    <w:rsid w:val="274828F2"/>
    <w:rsid w:val="274912B9"/>
    <w:rsid w:val="274A3D73"/>
    <w:rsid w:val="274F18C5"/>
    <w:rsid w:val="275307D2"/>
    <w:rsid w:val="275B0049"/>
    <w:rsid w:val="276037DB"/>
    <w:rsid w:val="27657CBA"/>
    <w:rsid w:val="276F6846"/>
    <w:rsid w:val="276F6A91"/>
    <w:rsid w:val="27827E3C"/>
    <w:rsid w:val="278B1972"/>
    <w:rsid w:val="278B2A5D"/>
    <w:rsid w:val="278F5642"/>
    <w:rsid w:val="27956C9E"/>
    <w:rsid w:val="2797686C"/>
    <w:rsid w:val="27A546CB"/>
    <w:rsid w:val="27A66B7B"/>
    <w:rsid w:val="27A93098"/>
    <w:rsid w:val="27A95C55"/>
    <w:rsid w:val="27AB3D22"/>
    <w:rsid w:val="27C002C2"/>
    <w:rsid w:val="27C461E3"/>
    <w:rsid w:val="27C6739D"/>
    <w:rsid w:val="27C77DCF"/>
    <w:rsid w:val="27CD7ED0"/>
    <w:rsid w:val="27D057C4"/>
    <w:rsid w:val="27D529A3"/>
    <w:rsid w:val="27DE1A3C"/>
    <w:rsid w:val="27E13B7E"/>
    <w:rsid w:val="27E714F8"/>
    <w:rsid w:val="27E8512D"/>
    <w:rsid w:val="27EB1E21"/>
    <w:rsid w:val="27EF629C"/>
    <w:rsid w:val="27F27CEF"/>
    <w:rsid w:val="27F531EF"/>
    <w:rsid w:val="27F813DF"/>
    <w:rsid w:val="28004CE3"/>
    <w:rsid w:val="28036823"/>
    <w:rsid w:val="281C3059"/>
    <w:rsid w:val="28302479"/>
    <w:rsid w:val="28357DCD"/>
    <w:rsid w:val="2836463B"/>
    <w:rsid w:val="283830DC"/>
    <w:rsid w:val="283B32A0"/>
    <w:rsid w:val="283B5664"/>
    <w:rsid w:val="283D6944"/>
    <w:rsid w:val="28424554"/>
    <w:rsid w:val="28454BCC"/>
    <w:rsid w:val="284F10B1"/>
    <w:rsid w:val="28560CAA"/>
    <w:rsid w:val="28680355"/>
    <w:rsid w:val="286B42C4"/>
    <w:rsid w:val="286C2249"/>
    <w:rsid w:val="286F2972"/>
    <w:rsid w:val="286F7C28"/>
    <w:rsid w:val="2870141F"/>
    <w:rsid w:val="28754330"/>
    <w:rsid w:val="287D2D27"/>
    <w:rsid w:val="287D463E"/>
    <w:rsid w:val="28996D1B"/>
    <w:rsid w:val="289A3464"/>
    <w:rsid w:val="289B67EB"/>
    <w:rsid w:val="28A1027D"/>
    <w:rsid w:val="28A33838"/>
    <w:rsid w:val="28A965B8"/>
    <w:rsid w:val="28AB3036"/>
    <w:rsid w:val="28AB478D"/>
    <w:rsid w:val="28AE0572"/>
    <w:rsid w:val="28AF1CD1"/>
    <w:rsid w:val="28B210E0"/>
    <w:rsid w:val="28B21F91"/>
    <w:rsid w:val="28B27FFC"/>
    <w:rsid w:val="28B35C33"/>
    <w:rsid w:val="28B9421C"/>
    <w:rsid w:val="28C606E7"/>
    <w:rsid w:val="28CF45D6"/>
    <w:rsid w:val="28D32F31"/>
    <w:rsid w:val="28D46066"/>
    <w:rsid w:val="28D93843"/>
    <w:rsid w:val="28DD7B11"/>
    <w:rsid w:val="28DF6F4D"/>
    <w:rsid w:val="28E54656"/>
    <w:rsid w:val="28E640B1"/>
    <w:rsid w:val="28E82A91"/>
    <w:rsid w:val="28E82D54"/>
    <w:rsid w:val="28E929AB"/>
    <w:rsid w:val="28F90ABD"/>
    <w:rsid w:val="28FD184A"/>
    <w:rsid w:val="290142DC"/>
    <w:rsid w:val="29051210"/>
    <w:rsid w:val="2907236C"/>
    <w:rsid w:val="290726E7"/>
    <w:rsid w:val="290A3F84"/>
    <w:rsid w:val="290A4A78"/>
    <w:rsid w:val="29127DD1"/>
    <w:rsid w:val="29163968"/>
    <w:rsid w:val="29183639"/>
    <w:rsid w:val="291C47AB"/>
    <w:rsid w:val="291D0C4F"/>
    <w:rsid w:val="291F57DA"/>
    <w:rsid w:val="293A3454"/>
    <w:rsid w:val="293C78B2"/>
    <w:rsid w:val="29415889"/>
    <w:rsid w:val="2942325C"/>
    <w:rsid w:val="29463BB4"/>
    <w:rsid w:val="2947727D"/>
    <w:rsid w:val="294E0E09"/>
    <w:rsid w:val="29501C39"/>
    <w:rsid w:val="295A46F9"/>
    <w:rsid w:val="295D62E9"/>
    <w:rsid w:val="295F070F"/>
    <w:rsid w:val="29624BC6"/>
    <w:rsid w:val="296B1C07"/>
    <w:rsid w:val="296B1D01"/>
    <w:rsid w:val="296C285F"/>
    <w:rsid w:val="296C3C0F"/>
    <w:rsid w:val="296F40B0"/>
    <w:rsid w:val="296F7534"/>
    <w:rsid w:val="2973086F"/>
    <w:rsid w:val="29833582"/>
    <w:rsid w:val="29881E6F"/>
    <w:rsid w:val="298836F5"/>
    <w:rsid w:val="298C1931"/>
    <w:rsid w:val="298F0E4E"/>
    <w:rsid w:val="298F4F7D"/>
    <w:rsid w:val="29910CF5"/>
    <w:rsid w:val="29926314"/>
    <w:rsid w:val="299328A7"/>
    <w:rsid w:val="299343A3"/>
    <w:rsid w:val="299627B0"/>
    <w:rsid w:val="2999477D"/>
    <w:rsid w:val="299B6018"/>
    <w:rsid w:val="29A56E72"/>
    <w:rsid w:val="29B002C2"/>
    <w:rsid w:val="29B03946"/>
    <w:rsid w:val="29B13146"/>
    <w:rsid w:val="29B134B7"/>
    <w:rsid w:val="29BE6C0E"/>
    <w:rsid w:val="29BE7749"/>
    <w:rsid w:val="29C015DB"/>
    <w:rsid w:val="29C0586E"/>
    <w:rsid w:val="29C33544"/>
    <w:rsid w:val="29C46336"/>
    <w:rsid w:val="29C62E07"/>
    <w:rsid w:val="29CC2523"/>
    <w:rsid w:val="29CF3C11"/>
    <w:rsid w:val="29D1155F"/>
    <w:rsid w:val="29D27DAE"/>
    <w:rsid w:val="29D62F4A"/>
    <w:rsid w:val="29D81AA6"/>
    <w:rsid w:val="29DA2FC4"/>
    <w:rsid w:val="29E12E66"/>
    <w:rsid w:val="29E9653C"/>
    <w:rsid w:val="29EB2962"/>
    <w:rsid w:val="29EC79D6"/>
    <w:rsid w:val="29ED4EC4"/>
    <w:rsid w:val="29EF61EE"/>
    <w:rsid w:val="2A072264"/>
    <w:rsid w:val="2A0C4B84"/>
    <w:rsid w:val="2A0E1578"/>
    <w:rsid w:val="2A1D526F"/>
    <w:rsid w:val="2A237DA2"/>
    <w:rsid w:val="2A2970B6"/>
    <w:rsid w:val="2A300553"/>
    <w:rsid w:val="2A337FFE"/>
    <w:rsid w:val="2A360903"/>
    <w:rsid w:val="2A3852ED"/>
    <w:rsid w:val="2A4629C5"/>
    <w:rsid w:val="2A4C640A"/>
    <w:rsid w:val="2A4D789C"/>
    <w:rsid w:val="2A4F12B1"/>
    <w:rsid w:val="2A587A65"/>
    <w:rsid w:val="2A5D2CC8"/>
    <w:rsid w:val="2A5D34FF"/>
    <w:rsid w:val="2A5E5210"/>
    <w:rsid w:val="2A5F6026"/>
    <w:rsid w:val="2A7853C4"/>
    <w:rsid w:val="2A8244CF"/>
    <w:rsid w:val="2A830A4B"/>
    <w:rsid w:val="2A8A1DBE"/>
    <w:rsid w:val="2A8B1338"/>
    <w:rsid w:val="2A9036A3"/>
    <w:rsid w:val="2A905451"/>
    <w:rsid w:val="2A932F89"/>
    <w:rsid w:val="2A944304"/>
    <w:rsid w:val="2A954815"/>
    <w:rsid w:val="2A9B3C2F"/>
    <w:rsid w:val="2A9F4E06"/>
    <w:rsid w:val="2AB93738"/>
    <w:rsid w:val="2ABF0428"/>
    <w:rsid w:val="2AC13970"/>
    <w:rsid w:val="2AC507FE"/>
    <w:rsid w:val="2AC87C9C"/>
    <w:rsid w:val="2ACE26E4"/>
    <w:rsid w:val="2AD03A9F"/>
    <w:rsid w:val="2AD27734"/>
    <w:rsid w:val="2AD27960"/>
    <w:rsid w:val="2AD5437F"/>
    <w:rsid w:val="2AD62B2A"/>
    <w:rsid w:val="2AD6555A"/>
    <w:rsid w:val="2AD71F20"/>
    <w:rsid w:val="2AD75F4D"/>
    <w:rsid w:val="2AD92A96"/>
    <w:rsid w:val="2ADF0776"/>
    <w:rsid w:val="2AE43676"/>
    <w:rsid w:val="2AEB18BC"/>
    <w:rsid w:val="2AF03A23"/>
    <w:rsid w:val="2AF14141"/>
    <w:rsid w:val="2AF31C90"/>
    <w:rsid w:val="2AF61A18"/>
    <w:rsid w:val="2AF94DF2"/>
    <w:rsid w:val="2AFA5F94"/>
    <w:rsid w:val="2AFD306E"/>
    <w:rsid w:val="2B011EAB"/>
    <w:rsid w:val="2B0F6376"/>
    <w:rsid w:val="2B111930"/>
    <w:rsid w:val="2B133817"/>
    <w:rsid w:val="2B177920"/>
    <w:rsid w:val="2B1A21B2"/>
    <w:rsid w:val="2B1F5255"/>
    <w:rsid w:val="2B214CD0"/>
    <w:rsid w:val="2B2362C5"/>
    <w:rsid w:val="2B241E4E"/>
    <w:rsid w:val="2B3B53BD"/>
    <w:rsid w:val="2B3B7FAF"/>
    <w:rsid w:val="2B430715"/>
    <w:rsid w:val="2B4559C7"/>
    <w:rsid w:val="2B4766BF"/>
    <w:rsid w:val="2B4852A2"/>
    <w:rsid w:val="2B4A4D5C"/>
    <w:rsid w:val="2B4B06AC"/>
    <w:rsid w:val="2B4C698D"/>
    <w:rsid w:val="2B4F551B"/>
    <w:rsid w:val="2B512FBB"/>
    <w:rsid w:val="2B5526C7"/>
    <w:rsid w:val="2B5621F6"/>
    <w:rsid w:val="2B5C2E1A"/>
    <w:rsid w:val="2B5F44B1"/>
    <w:rsid w:val="2B620E6C"/>
    <w:rsid w:val="2B6361B9"/>
    <w:rsid w:val="2B670C69"/>
    <w:rsid w:val="2B6773CD"/>
    <w:rsid w:val="2B6C7B04"/>
    <w:rsid w:val="2B7203CC"/>
    <w:rsid w:val="2B792D3B"/>
    <w:rsid w:val="2B7C27D0"/>
    <w:rsid w:val="2B7F1B56"/>
    <w:rsid w:val="2B84360A"/>
    <w:rsid w:val="2B8F48A9"/>
    <w:rsid w:val="2B9470B1"/>
    <w:rsid w:val="2B9C61CB"/>
    <w:rsid w:val="2B9D7E25"/>
    <w:rsid w:val="2B9F159C"/>
    <w:rsid w:val="2B9F51DD"/>
    <w:rsid w:val="2BA122CA"/>
    <w:rsid w:val="2BA24DF1"/>
    <w:rsid w:val="2BA35785"/>
    <w:rsid w:val="2BA90D49"/>
    <w:rsid w:val="2BAB37D2"/>
    <w:rsid w:val="2BAB76A4"/>
    <w:rsid w:val="2BB113F6"/>
    <w:rsid w:val="2BB96279"/>
    <w:rsid w:val="2BC44FBF"/>
    <w:rsid w:val="2BCA420E"/>
    <w:rsid w:val="2BCA6B63"/>
    <w:rsid w:val="2BCB06E4"/>
    <w:rsid w:val="2BCC1211"/>
    <w:rsid w:val="2BD3350B"/>
    <w:rsid w:val="2BD5425E"/>
    <w:rsid w:val="2BE13001"/>
    <w:rsid w:val="2BE318C0"/>
    <w:rsid w:val="2BEF44BB"/>
    <w:rsid w:val="2BFA10DB"/>
    <w:rsid w:val="2BFA51C1"/>
    <w:rsid w:val="2BFC0D2B"/>
    <w:rsid w:val="2BFC1617"/>
    <w:rsid w:val="2BFD08C4"/>
    <w:rsid w:val="2BFF288E"/>
    <w:rsid w:val="2C0003B4"/>
    <w:rsid w:val="2C027C88"/>
    <w:rsid w:val="2C0336A7"/>
    <w:rsid w:val="2C037F1A"/>
    <w:rsid w:val="2C0948A2"/>
    <w:rsid w:val="2C0A0DD0"/>
    <w:rsid w:val="2C0A43D6"/>
    <w:rsid w:val="2C0B0D14"/>
    <w:rsid w:val="2C0B5C8A"/>
    <w:rsid w:val="2C0E720E"/>
    <w:rsid w:val="2C137E25"/>
    <w:rsid w:val="2C1434A1"/>
    <w:rsid w:val="2C14516E"/>
    <w:rsid w:val="2C184D91"/>
    <w:rsid w:val="2C194EA0"/>
    <w:rsid w:val="2C1C0D19"/>
    <w:rsid w:val="2C1D4B58"/>
    <w:rsid w:val="2C325739"/>
    <w:rsid w:val="2C3F5C4A"/>
    <w:rsid w:val="2C423C35"/>
    <w:rsid w:val="2C47444D"/>
    <w:rsid w:val="2C50119E"/>
    <w:rsid w:val="2C52032B"/>
    <w:rsid w:val="2C520C10"/>
    <w:rsid w:val="2C595D26"/>
    <w:rsid w:val="2C5D7F3E"/>
    <w:rsid w:val="2C5E5836"/>
    <w:rsid w:val="2C5F75AD"/>
    <w:rsid w:val="2C60241A"/>
    <w:rsid w:val="2C6805EB"/>
    <w:rsid w:val="2C6A2B48"/>
    <w:rsid w:val="2C6B173D"/>
    <w:rsid w:val="2C7414CA"/>
    <w:rsid w:val="2C770C12"/>
    <w:rsid w:val="2C7C580D"/>
    <w:rsid w:val="2C7D5F66"/>
    <w:rsid w:val="2C842C9B"/>
    <w:rsid w:val="2C8965FC"/>
    <w:rsid w:val="2C8C0A72"/>
    <w:rsid w:val="2C904312"/>
    <w:rsid w:val="2C90798A"/>
    <w:rsid w:val="2C982176"/>
    <w:rsid w:val="2C9F0BA2"/>
    <w:rsid w:val="2C9F5A08"/>
    <w:rsid w:val="2CA174A1"/>
    <w:rsid w:val="2CA96DFA"/>
    <w:rsid w:val="2CB566CE"/>
    <w:rsid w:val="2CB96DA8"/>
    <w:rsid w:val="2CBB09FC"/>
    <w:rsid w:val="2CBC1F2C"/>
    <w:rsid w:val="2CC45F30"/>
    <w:rsid w:val="2CC67E28"/>
    <w:rsid w:val="2CC87824"/>
    <w:rsid w:val="2CCF10E7"/>
    <w:rsid w:val="2CCF5242"/>
    <w:rsid w:val="2CD62155"/>
    <w:rsid w:val="2CDB4D87"/>
    <w:rsid w:val="2CDC497D"/>
    <w:rsid w:val="2CF35C19"/>
    <w:rsid w:val="2CF972DD"/>
    <w:rsid w:val="2CFD7890"/>
    <w:rsid w:val="2CFF0C37"/>
    <w:rsid w:val="2CFF62DB"/>
    <w:rsid w:val="2D0908A0"/>
    <w:rsid w:val="2D0B1AB5"/>
    <w:rsid w:val="2D0B5FE6"/>
    <w:rsid w:val="2D123177"/>
    <w:rsid w:val="2D1656DD"/>
    <w:rsid w:val="2D173C07"/>
    <w:rsid w:val="2D180A95"/>
    <w:rsid w:val="2D1C19A4"/>
    <w:rsid w:val="2D1D3AF9"/>
    <w:rsid w:val="2D1E6800"/>
    <w:rsid w:val="2D25556B"/>
    <w:rsid w:val="2D273EE7"/>
    <w:rsid w:val="2D287BC3"/>
    <w:rsid w:val="2D2D2E10"/>
    <w:rsid w:val="2D2D58AE"/>
    <w:rsid w:val="2D307028"/>
    <w:rsid w:val="2D313204"/>
    <w:rsid w:val="2D3E6E9A"/>
    <w:rsid w:val="2D406CBA"/>
    <w:rsid w:val="2D410C84"/>
    <w:rsid w:val="2D420B21"/>
    <w:rsid w:val="2D4A13F0"/>
    <w:rsid w:val="2D4A37E0"/>
    <w:rsid w:val="2D513D51"/>
    <w:rsid w:val="2D555A29"/>
    <w:rsid w:val="2D5C6A3D"/>
    <w:rsid w:val="2D5E4362"/>
    <w:rsid w:val="2D612626"/>
    <w:rsid w:val="2D63080C"/>
    <w:rsid w:val="2D653B55"/>
    <w:rsid w:val="2D677E9F"/>
    <w:rsid w:val="2D6940D3"/>
    <w:rsid w:val="2D6A6104"/>
    <w:rsid w:val="2D6B759D"/>
    <w:rsid w:val="2D6E2504"/>
    <w:rsid w:val="2D752942"/>
    <w:rsid w:val="2D7861C2"/>
    <w:rsid w:val="2D7A356A"/>
    <w:rsid w:val="2D7F467D"/>
    <w:rsid w:val="2D856A36"/>
    <w:rsid w:val="2D91562C"/>
    <w:rsid w:val="2D9636E3"/>
    <w:rsid w:val="2D9929D7"/>
    <w:rsid w:val="2D9B58B8"/>
    <w:rsid w:val="2DA40B16"/>
    <w:rsid w:val="2DA53DE9"/>
    <w:rsid w:val="2DA636A8"/>
    <w:rsid w:val="2DA904E6"/>
    <w:rsid w:val="2DAB077D"/>
    <w:rsid w:val="2DB3209C"/>
    <w:rsid w:val="2DB94CBF"/>
    <w:rsid w:val="2DBD030B"/>
    <w:rsid w:val="2DBE5B0C"/>
    <w:rsid w:val="2DC06E51"/>
    <w:rsid w:val="2DC07590"/>
    <w:rsid w:val="2DC95031"/>
    <w:rsid w:val="2DCA69B1"/>
    <w:rsid w:val="2DD74FAD"/>
    <w:rsid w:val="2DDC2C2E"/>
    <w:rsid w:val="2DE32A1E"/>
    <w:rsid w:val="2DE41330"/>
    <w:rsid w:val="2DE55AB4"/>
    <w:rsid w:val="2DE571C9"/>
    <w:rsid w:val="2DE6516C"/>
    <w:rsid w:val="2DE91A2E"/>
    <w:rsid w:val="2DE955A4"/>
    <w:rsid w:val="2DEB121E"/>
    <w:rsid w:val="2DF07DAB"/>
    <w:rsid w:val="2DF31F7F"/>
    <w:rsid w:val="2DF76B5D"/>
    <w:rsid w:val="2DF8659A"/>
    <w:rsid w:val="2E0E53F5"/>
    <w:rsid w:val="2E0E5F58"/>
    <w:rsid w:val="2E165C6D"/>
    <w:rsid w:val="2E1F2D74"/>
    <w:rsid w:val="2E2959A0"/>
    <w:rsid w:val="2E2C1A26"/>
    <w:rsid w:val="2E3305CD"/>
    <w:rsid w:val="2E336C09"/>
    <w:rsid w:val="2E384A02"/>
    <w:rsid w:val="2E4125E5"/>
    <w:rsid w:val="2E444588"/>
    <w:rsid w:val="2E470B05"/>
    <w:rsid w:val="2E490C3A"/>
    <w:rsid w:val="2E4D3124"/>
    <w:rsid w:val="2E4E3659"/>
    <w:rsid w:val="2E4E584D"/>
    <w:rsid w:val="2E5D7060"/>
    <w:rsid w:val="2E5F13C2"/>
    <w:rsid w:val="2E60681B"/>
    <w:rsid w:val="2E623694"/>
    <w:rsid w:val="2E650395"/>
    <w:rsid w:val="2E683FB8"/>
    <w:rsid w:val="2E6A2C53"/>
    <w:rsid w:val="2E6F0B10"/>
    <w:rsid w:val="2E6F7A73"/>
    <w:rsid w:val="2E7247B2"/>
    <w:rsid w:val="2E752C50"/>
    <w:rsid w:val="2E770904"/>
    <w:rsid w:val="2E783399"/>
    <w:rsid w:val="2E7A0EBE"/>
    <w:rsid w:val="2E81109B"/>
    <w:rsid w:val="2E85483F"/>
    <w:rsid w:val="2E8C0C06"/>
    <w:rsid w:val="2E8F1804"/>
    <w:rsid w:val="2E9466AC"/>
    <w:rsid w:val="2E952BF7"/>
    <w:rsid w:val="2EA13327"/>
    <w:rsid w:val="2EAB3C3C"/>
    <w:rsid w:val="2EB70EF2"/>
    <w:rsid w:val="2EB74FFF"/>
    <w:rsid w:val="2EC07CF6"/>
    <w:rsid w:val="2EC4693F"/>
    <w:rsid w:val="2EC55E30"/>
    <w:rsid w:val="2ED249C1"/>
    <w:rsid w:val="2ED528D0"/>
    <w:rsid w:val="2EDA4320"/>
    <w:rsid w:val="2EE8585B"/>
    <w:rsid w:val="2EEA3B0D"/>
    <w:rsid w:val="2EEC03E6"/>
    <w:rsid w:val="2EED2BC5"/>
    <w:rsid w:val="2EEF5801"/>
    <w:rsid w:val="2EF351E5"/>
    <w:rsid w:val="2EF508E4"/>
    <w:rsid w:val="2F001A87"/>
    <w:rsid w:val="2F01142B"/>
    <w:rsid w:val="2F02726A"/>
    <w:rsid w:val="2F0A478C"/>
    <w:rsid w:val="2F155C83"/>
    <w:rsid w:val="2F181F16"/>
    <w:rsid w:val="2F1908B9"/>
    <w:rsid w:val="2F1C333B"/>
    <w:rsid w:val="2F202312"/>
    <w:rsid w:val="2F222FF5"/>
    <w:rsid w:val="2F2A0E6E"/>
    <w:rsid w:val="2F2F07C6"/>
    <w:rsid w:val="2F32025F"/>
    <w:rsid w:val="2F423FB1"/>
    <w:rsid w:val="2F45594B"/>
    <w:rsid w:val="2F461D78"/>
    <w:rsid w:val="2F4860E3"/>
    <w:rsid w:val="2F49710F"/>
    <w:rsid w:val="2F566C69"/>
    <w:rsid w:val="2F5A7DDB"/>
    <w:rsid w:val="2F5E219F"/>
    <w:rsid w:val="2F5E438B"/>
    <w:rsid w:val="2F5E5B1E"/>
    <w:rsid w:val="2F615F6B"/>
    <w:rsid w:val="2F620015"/>
    <w:rsid w:val="2F6A70A9"/>
    <w:rsid w:val="2F6A7BCE"/>
    <w:rsid w:val="2F6C3619"/>
    <w:rsid w:val="2F775BBD"/>
    <w:rsid w:val="2F796925"/>
    <w:rsid w:val="2F82370C"/>
    <w:rsid w:val="2F884FF7"/>
    <w:rsid w:val="2F8C115B"/>
    <w:rsid w:val="2F922517"/>
    <w:rsid w:val="2F93016D"/>
    <w:rsid w:val="2F935CE0"/>
    <w:rsid w:val="2F95231E"/>
    <w:rsid w:val="2F9D2D4B"/>
    <w:rsid w:val="2FA00978"/>
    <w:rsid w:val="2FA15A0A"/>
    <w:rsid w:val="2FA249A9"/>
    <w:rsid w:val="2FAC2F3F"/>
    <w:rsid w:val="2FAE7884"/>
    <w:rsid w:val="2FAF1B6B"/>
    <w:rsid w:val="2FB33BB6"/>
    <w:rsid w:val="2FB76306"/>
    <w:rsid w:val="2FBF2E6A"/>
    <w:rsid w:val="2FC109C7"/>
    <w:rsid w:val="2FC53594"/>
    <w:rsid w:val="2FC72770"/>
    <w:rsid w:val="2FC73AAF"/>
    <w:rsid w:val="2FC74463"/>
    <w:rsid w:val="2FC91027"/>
    <w:rsid w:val="2FCC51A5"/>
    <w:rsid w:val="2FD65859"/>
    <w:rsid w:val="2FD67871"/>
    <w:rsid w:val="2FD83336"/>
    <w:rsid w:val="2FE11217"/>
    <w:rsid w:val="2FE91998"/>
    <w:rsid w:val="2FF226DC"/>
    <w:rsid w:val="2FFD6149"/>
    <w:rsid w:val="3001092C"/>
    <w:rsid w:val="30037365"/>
    <w:rsid w:val="300761B5"/>
    <w:rsid w:val="300C557A"/>
    <w:rsid w:val="300C7328"/>
    <w:rsid w:val="300D0DF1"/>
    <w:rsid w:val="301028FE"/>
    <w:rsid w:val="301117A5"/>
    <w:rsid w:val="301349D9"/>
    <w:rsid w:val="30135428"/>
    <w:rsid w:val="301F1E79"/>
    <w:rsid w:val="302101B3"/>
    <w:rsid w:val="302A1EA4"/>
    <w:rsid w:val="302E48B5"/>
    <w:rsid w:val="30301423"/>
    <w:rsid w:val="30330D58"/>
    <w:rsid w:val="30354786"/>
    <w:rsid w:val="3038011D"/>
    <w:rsid w:val="303C6197"/>
    <w:rsid w:val="303D6160"/>
    <w:rsid w:val="304225CA"/>
    <w:rsid w:val="30447B15"/>
    <w:rsid w:val="304563A2"/>
    <w:rsid w:val="304A7E50"/>
    <w:rsid w:val="30511D00"/>
    <w:rsid w:val="30517B54"/>
    <w:rsid w:val="305E1E14"/>
    <w:rsid w:val="305F1220"/>
    <w:rsid w:val="305F4E05"/>
    <w:rsid w:val="306233EC"/>
    <w:rsid w:val="30633CB6"/>
    <w:rsid w:val="306477A1"/>
    <w:rsid w:val="30670A02"/>
    <w:rsid w:val="30693B0F"/>
    <w:rsid w:val="30701104"/>
    <w:rsid w:val="30735F7C"/>
    <w:rsid w:val="30787E20"/>
    <w:rsid w:val="307A68F0"/>
    <w:rsid w:val="307E1AA0"/>
    <w:rsid w:val="30807BA1"/>
    <w:rsid w:val="30832375"/>
    <w:rsid w:val="30837FF7"/>
    <w:rsid w:val="309272AA"/>
    <w:rsid w:val="309346E0"/>
    <w:rsid w:val="3095731D"/>
    <w:rsid w:val="30962D97"/>
    <w:rsid w:val="30964236"/>
    <w:rsid w:val="30982B54"/>
    <w:rsid w:val="30990E7E"/>
    <w:rsid w:val="30A12166"/>
    <w:rsid w:val="30A75D3D"/>
    <w:rsid w:val="30A97479"/>
    <w:rsid w:val="30B67BFE"/>
    <w:rsid w:val="30BA057A"/>
    <w:rsid w:val="30C16364"/>
    <w:rsid w:val="30C239CB"/>
    <w:rsid w:val="30C57E9F"/>
    <w:rsid w:val="30C908CC"/>
    <w:rsid w:val="30CE008D"/>
    <w:rsid w:val="30D3753A"/>
    <w:rsid w:val="30D42BB5"/>
    <w:rsid w:val="30DB492A"/>
    <w:rsid w:val="30E07024"/>
    <w:rsid w:val="30E31C7F"/>
    <w:rsid w:val="30E3532F"/>
    <w:rsid w:val="30E81590"/>
    <w:rsid w:val="30E94903"/>
    <w:rsid w:val="30EB7C08"/>
    <w:rsid w:val="30EF7994"/>
    <w:rsid w:val="30F70932"/>
    <w:rsid w:val="30FF5011"/>
    <w:rsid w:val="30FF62BA"/>
    <w:rsid w:val="310224D9"/>
    <w:rsid w:val="310316E4"/>
    <w:rsid w:val="3114746A"/>
    <w:rsid w:val="311874C4"/>
    <w:rsid w:val="311C2201"/>
    <w:rsid w:val="312900D7"/>
    <w:rsid w:val="312B1A2F"/>
    <w:rsid w:val="313873D4"/>
    <w:rsid w:val="313E30C9"/>
    <w:rsid w:val="3147588C"/>
    <w:rsid w:val="314B0B83"/>
    <w:rsid w:val="314D538E"/>
    <w:rsid w:val="314D5433"/>
    <w:rsid w:val="31547989"/>
    <w:rsid w:val="3155714E"/>
    <w:rsid w:val="315616A7"/>
    <w:rsid w:val="315872C0"/>
    <w:rsid w:val="315A6A38"/>
    <w:rsid w:val="315E22B6"/>
    <w:rsid w:val="31671A38"/>
    <w:rsid w:val="316D1C93"/>
    <w:rsid w:val="316E03A7"/>
    <w:rsid w:val="317059A3"/>
    <w:rsid w:val="3172267B"/>
    <w:rsid w:val="317A3440"/>
    <w:rsid w:val="318131AE"/>
    <w:rsid w:val="31824FB9"/>
    <w:rsid w:val="31855E85"/>
    <w:rsid w:val="318B6972"/>
    <w:rsid w:val="318D4A1A"/>
    <w:rsid w:val="318F7E19"/>
    <w:rsid w:val="31923482"/>
    <w:rsid w:val="31A21FF6"/>
    <w:rsid w:val="31A84A93"/>
    <w:rsid w:val="31A95605"/>
    <w:rsid w:val="31AF754C"/>
    <w:rsid w:val="31B360F4"/>
    <w:rsid w:val="31B92EB2"/>
    <w:rsid w:val="31BA6D1C"/>
    <w:rsid w:val="31BF7B03"/>
    <w:rsid w:val="31C75BFC"/>
    <w:rsid w:val="31CA0E08"/>
    <w:rsid w:val="31D61C72"/>
    <w:rsid w:val="31D62BC8"/>
    <w:rsid w:val="31E03A56"/>
    <w:rsid w:val="31E122B1"/>
    <w:rsid w:val="31E14560"/>
    <w:rsid w:val="31F57112"/>
    <w:rsid w:val="31F7297E"/>
    <w:rsid w:val="31F84E4F"/>
    <w:rsid w:val="320159D8"/>
    <w:rsid w:val="3205310B"/>
    <w:rsid w:val="32061912"/>
    <w:rsid w:val="320E32DB"/>
    <w:rsid w:val="32110728"/>
    <w:rsid w:val="32130E41"/>
    <w:rsid w:val="32145110"/>
    <w:rsid w:val="32147922"/>
    <w:rsid w:val="32171FB4"/>
    <w:rsid w:val="321C2005"/>
    <w:rsid w:val="321E4D2A"/>
    <w:rsid w:val="32215528"/>
    <w:rsid w:val="32222E32"/>
    <w:rsid w:val="32232DA7"/>
    <w:rsid w:val="32276F0C"/>
    <w:rsid w:val="322B3173"/>
    <w:rsid w:val="322C038A"/>
    <w:rsid w:val="322F554F"/>
    <w:rsid w:val="32434E0F"/>
    <w:rsid w:val="3248288F"/>
    <w:rsid w:val="3248411A"/>
    <w:rsid w:val="324A2B1B"/>
    <w:rsid w:val="324D4826"/>
    <w:rsid w:val="32500908"/>
    <w:rsid w:val="32500AE2"/>
    <w:rsid w:val="3255145A"/>
    <w:rsid w:val="325E5F9F"/>
    <w:rsid w:val="326100F2"/>
    <w:rsid w:val="32636C88"/>
    <w:rsid w:val="3264082C"/>
    <w:rsid w:val="3265239D"/>
    <w:rsid w:val="326B1FBF"/>
    <w:rsid w:val="326B7EE5"/>
    <w:rsid w:val="326C1A28"/>
    <w:rsid w:val="327305DB"/>
    <w:rsid w:val="3274336F"/>
    <w:rsid w:val="327C4506"/>
    <w:rsid w:val="32807B59"/>
    <w:rsid w:val="32821B23"/>
    <w:rsid w:val="32880CC3"/>
    <w:rsid w:val="328D1D82"/>
    <w:rsid w:val="328E33CF"/>
    <w:rsid w:val="32963E0A"/>
    <w:rsid w:val="329830F5"/>
    <w:rsid w:val="329E41B0"/>
    <w:rsid w:val="32A25D21"/>
    <w:rsid w:val="32A46145"/>
    <w:rsid w:val="32A90388"/>
    <w:rsid w:val="32AA2E28"/>
    <w:rsid w:val="32B92836"/>
    <w:rsid w:val="32BA65D5"/>
    <w:rsid w:val="32BB77F2"/>
    <w:rsid w:val="32BD6FFF"/>
    <w:rsid w:val="32BD7DB5"/>
    <w:rsid w:val="32CA06F7"/>
    <w:rsid w:val="32CB3C2A"/>
    <w:rsid w:val="32D25E20"/>
    <w:rsid w:val="32D305D1"/>
    <w:rsid w:val="32D758C5"/>
    <w:rsid w:val="32DB3D75"/>
    <w:rsid w:val="32DB5C81"/>
    <w:rsid w:val="32E329D8"/>
    <w:rsid w:val="32E73F96"/>
    <w:rsid w:val="32F8540E"/>
    <w:rsid w:val="32FB790D"/>
    <w:rsid w:val="32FF22F5"/>
    <w:rsid w:val="33000C9E"/>
    <w:rsid w:val="330501DC"/>
    <w:rsid w:val="33185D22"/>
    <w:rsid w:val="331A2722"/>
    <w:rsid w:val="331B6ED3"/>
    <w:rsid w:val="331D3407"/>
    <w:rsid w:val="331E3622"/>
    <w:rsid w:val="33245897"/>
    <w:rsid w:val="332D0683"/>
    <w:rsid w:val="332E3A59"/>
    <w:rsid w:val="33337F2B"/>
    <w:rsid w:val="33346A03"/>
    <w:rsid w:val="333746BC"/>
    <w:rsid w:val="333F1C83"/>
    <w:rsid w:val="334108BD"/>
    <w:rsid w:val="33415169"/>
    <w:rsid w:val="33554E21"/>
    <w:rsid w:val="33582916"/>
    <w:rsid w:val="335C5A21"/>
    <w:rsid w:val="336554C8"/>
    <w:rsid w:val="336A644C"/>
    <w:rsid w:val="33711016"/>
    <w:rsid w:val="33733908"/>
    <w:rsid w:val="337B3A24"/>
    <w:rsid w:val="33864ADC"/>
    <w:rsid w:val="33877C8E"/>
    <w:rsid w:val="338809C0"/>
    <w:rsid w:val="33887C7D"/>
    <w:rsid w:val="338C41A1"/>
    <w:rsid w:val="338D6358"/>
    <w:rsid w:val="33A2720D"/>
    <w:rsid w:val="33A566C2"/>
    <w:rsid w:val="33A97F02"/>
    <w:rsid w:val="33AA1331"/>
    <w:rsid w:val="33AD497E"/>
    <w:rsid w:val="33B410ED"/>
    <w:rsid w:val="33B71C9A"/>
    <w:rsid w:val="33BD192A"/>
    <w:rsid w:val="33BE7977"/>
    <w:rsid w:val="33C82E61"/>
    <w:rsid w:val="33D26820"/>
    <w:rsid w:val="33D3481C"/>
    <w:rsid w:val="33D426C6"/>
    <w:rsid w:val="33DF4CC8"/>
    <w:rsid w:val="33E2225E"/>
    <w:rsid w:val="33E64D1E"/>
    <w:rsid w:val="33EE081A"/>
    <w:rsid w:val="33F24634"/>
    <w:rsid w:val="33F2568B"/>
    <w:rsid w:val="33F54DB0"/>
    <w:rsid w:val="33F64577"/>
    <w:rsid w:val="33F70302"/>
    <w:rsid w:val="33F82B82"/>
    <w:rsid w:val="33FF176C"/>
    <w:rsid w:val="340206CF"/>
    <w:rsid w:val="340435D0"/>
    <w:rsid w:val="34056568"/>
    <w:rsid w:val="340628E2"/>
    <w:rsid w:val="34062A4D"/>
    <w:rsid w:val="3407340C"/>
    <w:rsid w:val="34093A25"/>
    <w:rsid w:val="340A41EE"/>
    <w:rsid w:val="34175AE4"/>
    <w:rsid w:val="341F3130"/>
    <w:rsid w:val="34224349"/>
    <w:rsid w:val="34232956"/>
    <w:rsid w:val="342749B6"/>
    <w:rsid w:val="342A3F85"/>
    <w:rsid w:val="342E05FB"/>
    <w:rsid w:val="34311A53"/>
    <w:rsid w:val="34315D57"/>
    <w:rsid w:val="34321A6D"/>
    <w:rsid w:val="34323B0D"/>
    <w:rsid w:val="34330308"/>
    <w:rsid w:val="343D1DD5"/>
    <w:rsid w:val="34401C01"/>
    <w:rsid w:val="344A1401"/>
    <w:rsid w:val="344C0D6C"/>
    <w:rsid w:val="345A3181"/>
    <w:rsid w:val="345B5346"/>
    <w:rsid w:val="346040E6"/>
    <w:rsid w:val="346740DA"/>
    <w:rsid w:val="346A286F"/>
    <w:rsid w:val="346F43DB"/>
    <w:rsid w:val="34752FA6"/>
    <w:rsid w:val="34763460"/>
    <w:rsid w:val="347B4BEB"/>
    <w:rsid w:val="347C4558"/>
    <w:rsid w:val="3480455E"/>
    <w:rsid w:val="34877744"/>
    <w:rsid w:val="348D7E02"/>
    <w:rsid w:val="349125FB"/>
    <w:rsid w:val="34916AEB"/>
    <w:rsid w:val="349230C8"/>
    <w:rsid w:val="34925113"/>
    <w:rsid w:val="34977386"/>
    <w:rsid w:val="3499702A"/>
    <w:rsid w:val="349D2C44"/>
    <w:rsid w:val="349E07F3"/>
    <w:rsid w:val="34A27AFC"/>
    <w:rsid w:val="34AD11D4"/>
    <w:rsid w:val="34B21832"/>
    <w:rsid w:val="34C17066"/>
    <w:rsid w:val="34C22E56"/>
    <w:rsid w:val="34C4350C"/>
    <w:rsid w:val="34C80B35"/>
    <w:rsid w:val="34CA2433"/>
    <w:rsid w:val="34CA5DF6"/>
    <w:rsid w:val="34CE38F9"/>
    <w:rsid w:val="34E42621"/>
    <w:rsid w:val="34E43BAE"/>
    <w:rsid w:val="34EC2B7D"/>
    <w:rsid w:val="34ED0FCD"/>
    <w:rsid w:val="34F303F5"/>
    <w:rsid w:val="34F447D9"/>
    <w:rsid w:val="34F52EC8"/>
    <w:rsid w:val="3502519D"/>
    <w:rsid w:val="35065EAA"/>
    <w:rsid w:val="35076310"/>
    <w:rsid w:val="350E471F"/>
    <w:rsid w:val="35133685"/>
    <w:rsid w:val="35170C48"/>
    <w:rsid w:val="351D1B66"/>
    <w:rsid w:val="351D6397"/>
    <w:rsid w:val="35202F81"/>
    <w:rsid w:val="3524097C"/>
    <w:rsid w:val="3524313B"/>
    <w:rsid w:val="352B64A2"/>
    <w:rsid w:val="353E4427"/>
    <w:rsid w:val="353F37D3"/>
    <w:rsid w:val="35444B39"/>
    <w:rsid w:val="35453744"/>
    <w:rsid w:val="35460BAD"/>
    <w:rsid w:val="3546508A"/>
    <w:rsid w:val="3547386F"/>
    <w:rsid w:val="3549715E"/>
    <w:rsid w:val="355552CD"/>
    <w:rsid w:val="355A7348"/>
    <w:rsid w:val="355C738F"/>
    <w:rsid w:val="355D5892"/>
    <w:rsid w:val="355E3B96"/>
    <w:rsid w:val="35633E8E"/>
    <w:rsid w:val="35643762"/>
    <w:rsid w:val="356475E1"/>
    <w:rsid w:val="356B5309"/>
    <w:rsid w:val="3572580B"/>
    <w:rsid w:val="357511FA"/>
    <w:rsid w:val="35794493"/>
    <w:rsid w:val="357A3B33"/>
    <w:rsid w:val="357F5E98"/>
    <w:rsid w:val="35817899"/>
    <w:rsid w:val="358662B7"/>
    <w:rsid w:val="358856A2"/>
    <w:rsid w:val="35892B92"/>
    <w:rsid w:val="358D2CB9"/>
    <w:rsid w:val="358E1165"/>
    <w:rsid w:val="358F2C4E"/>
    <w:rsid w:val="3590368F"/>
    <w:rsid w:val="35926521"/>
    <w:rsid w:val="359334B2"/>
    <w:rsid w:val="3594678B"/>
    <w:rsid w:val="35984814"/>
    <w:rsid w:val="359D1412"/>
    <w:rsid w:val="35A00A4E"/>
    <w:rsid w:val="35A324DC"/>
    <w:rsid w:val="35A52308"/>
    <w:rsid w:val="35A6055E"/>
    <w:rsid w:val="35A86FA2"/>
    <w:rsid w:val="35AC70E9"/>
    <w:rsid w:val="35B4162F"/>
    <w:rsid w:val="35B62400"/>
    <w:rsid w:val="35B72010"/>
    <w:rsid w:val="35B8371E"/>
    <w:rsid w:val="35BB1930"/>
    <w:rsid w:val="35BE5198"/>
    <w:rsid w:val="35BF3781"/>
    <w:rsid w:val="35C10A47"/>
    <w:rsid w:val="35C37CF7"/>
    <w:rsid w:val="35C74D86"/>
    <w:rsid w:val="35CF32D1"/>
    <w:rsid w:val="35D42696"/>
    <w:rsid w:val="35D77EA8"/>
    <w:rsid w:val="35DE00F1"/>
    <w:rsid w:val="35E03235"/>
    <w:rsid w:val="35E6061B"/>
    <w:rsid w:val="35E825E5"/>
    <w:rsid w:val="35EA4DBC"/>
    <w:rsid w:val="35F15A79"/>
    <w:rsid w:val="35F21D20"/>
    <w:rsid w:val="35F54CAD"/>
    <w:rsid w:val="35F71817"/>
    <w:rsid w:val="35F73B58"/>
    <w:rsid w:val="35F86C61"/>
    <w:rsid w:val="35FC7E3E"/>
    <w:rsid w:val="36015FC3"/>
    <w:rsid w:val="3602038B"/>
    <w:rsid w:val="36032976"/>
    <w:rsid w:val="3603327E"/>
    <w:rsid w:val="360A4F21"/>
    <w:rsid w:val="361433DA"/>
    <w:rsid w:val="36200FFC"/>
    <w:rsid w:val="362220A7"/>
    <w:rsid w:val="36244322"/>
    <w:rsid w:val="362636A0"/>
    <w:rsid w:val="36270803"/>
    <w:rsid w:val="3627236E"/>
    <w:rsid w:val="362D3556"/>
    <w:rsid w:val="363470C6"/>
    <w:rsid w:val="36356EAC"/>
    <w:rsid w:val="36395649"/>
    <w:rsid w:val="363E533A"/>
    <w:rsid w:val="36415ABD"/>
    <w:rsid w:val="36491562"/>
    <w:rsid w:val="36507E0C"/>
    <w:rsid w:val="36536BFD"/>
    <w:rsid w:val="3663136F"/>
    <w:rsid w:val="36682DFE"/>
    <w:rsid w:val="366A2FFA"/>
    <w:rsid w:val="36721A47"/>
    <w:rsid w:val="3673391E"/>
    <w:rsid w:val="36745C27"/>
    <w:rsid w:val="36784A9B"/>
    <w:rsid w:val="367C7546"/>
    <w:rsid w:val="36823536"/>
    <w:rsid w:val="368241D3"/>
    <w:rsid w:val="36835E6A"/>
    <w:rsid w:val="36852423"/>
    <w:rsid w:val="368C21EF"/>
    <w:rsid w:val="368E7BC1"/>
    <w:rsid w:val="36910587"/>
    <w:rsid w:val="36914CF6"/>
    <w:rsid w:val="36965B9D"/>
    <w:rsid w:val="369E5B64"/>
    <w:rsid w:val="36B15373"/>
    <w:rsid w:val="36B3194E"/>
    <w:rsid w:val="36BA1634"/>
    <w:rsid w:val="36BA5D2F"/>
    <w:rsid w:val="36BF1295"/>
    <w:rsid w:val="36C22D99"/>
    <w:rsid w:val="36C241E9"/>
    <w:rsid w:val="36C440D7"/>
    <w:rsid w:val="36C56319"/>
    <w:rsid w:val="36C759DF"/>
    <w:rsid w:val="36CC15BF"/>
    <w:rsid w:val="36CF08AF"/>
    <w:rsid w:val="36D72807"/>
    <w:rsid w:val="36D74EC5"/>
    <w:rsid w:val="36DA6540"/>
    <w:rsid w:val="36DC322F"/>
    <w:rsid w:val="36DF2212"/>
    <w:rsid w:val="36E1380D"/>
    <w:rsid w:val="36E172A2"/>
    <w:rsid w:val="36E2155C"/>
    <w:rsid w:val="36E27F84"/>
    <w:rsid w:val="36E52D4A"/>
    <w:rsid w:val="36E80F3E"/>
    <w:rsid w:val="36EB413B"/>
    <w:rsid w:val="36ED6CDF"/>
    <w:rsid w:val="36EF432D"/>
    <w:rsid w:val="36EF4DB1"/>
    <w:rsid w:val="36EF66F2"/>
    <w:rsid w:val="36F4366C"/>
    <w:rsid w:val="36F52F90"/>
    <w:rsid w:val="36F54FB9"/>
    <w:rsid w:val="36F72348"/>
    <w:rsid w:val="37053598"/>
    <w:rsid w:val="370617BD"/>
    <w:rsid w:val="37184804"/>
    <w:rsid w:val="371C350A"/>
    <w:rsid w:val="372B0FC1"/>
    <w:rsid w:val="37334537"/>
    <w:rsid w:val="37336EAF"/>
    <w:rsid w:val="373536C0"/>
    <w:rsid w:val="3738023C"/>
    <w:rsid w:val="373A6E70"/>
    <w:rsid w:val="373B6744"/>
    <w:rsid w:val="373E417D"/>
    <w:rsid w:val="37441B01"/>
    <w:rsid w:val="3749415D"/>
    <w:rsid w:val="374A317F"/>
    <w:rsid w:val="374A3522"/>
    <w:rsid w:val="374C79BC"/>
    <w:rsid w:val="37544934"/>
    <w:rsid w:val="375A7D6A"/>
    <w:rsid w:val="37630275"/>
    <w:rsid w:val="37667354"/>
    <w:rsid w:val="376933B9"/>
    <w:rsid w:val="376F261A"/>
    <w:rsid w:val="37732382"/>
    <w:rsid w:val="37740034"/>
    <w:rsid w:val="377754AE"/>
    <w:rsid w:val="377D2D7F"/>
    <w:rsid w:val="378325F6"/>
    <w:rsid w:val="378B147A"/>
    <w:rsid w:val="378D656D"/>
    <w:rsid w:val="379118A1"/>
    <w:rsid w:val="37962CE4"/>
    <w:rsid w:val="37971BCD"/>
    <w:rsid w:val="37991DE9"/>
    <w:rsid w:val="379B1E04"/>
    <w:rsid w:val="37A54397"/>
    <w:rsid w:val="37A61E10"/>
    <w:rsid w:val="37A63E95"/>
    <w:rsid w:val="37A900F3"/>
    <w:rsid w:val="37B043BC"/>
    <w:rsid w:val="37B24C58"/>
    <w:rsid w:val="37BB01B1"/>
    <w:rsid w:val="37BF1B01"/>
    <w:rsid w:val="37D11576"/>
    <w:rsid w:val="37D173B2"/>
    <w:rsid w:val="37DC7BBB"/>
    <w:rsid w:val="37E16F07"/>
    <w:rsid w:val="37E454D9"/>
    <w:rsid w:val="37E666B4"/>
    <w:rsid w:val="37E81BBD"/>
    <w:rsid w:val="37F667A6"/>
    <w:rsid w:val="37F7652F"/>
    <w:rsid w:val="37F91FA0"/>
    <w:rsid w:val="37FA57C9"/>
    <w:rsid w:val="38055255"/>
    <w:rsid w:val="3805670A"/>
    <w:rsid w:val="38130A8F"/>
    <w:rsid w:val="38166F73"/>
    <w:rsid w:val="3818786A"/>
    <w:rsid w:val="382B00CC"/>
    <w:rsid w:val="382C5CE9"/>
    <w:rsid w:val="382E422D"/>
    <w:rsid w:val="382E7E2F"/>
    <w:rsid w:val="38344BC7"/>
    <w:rsid w:val="383669AE"/>
    <w:rsid w:val="383A65C6"/>
    <w:rsid w:val="3842217A"/>
    <w:rsid w:val="384358B1"/>
    <w:rsid w:val="384F685C"/>
    <w:rsid w:val="38555119"/>
    <w:rsid w:val="38581216"/>
    <w:rsid w:val="385C1635"/>
    <w:rsid w:val="385F7178"/>
    <w:rsid w:val="386670B9"/>
    <w:rsid w:val="3878298C"/>
    <w:rsid w:val="387B14EE"/>
    <w:rsid w:val="38833908"/>
    <w:rsid w:val="3886142C"/>
    <w:rsid w:val="3887684E"/>
    <w:rsid w:val="38890C40"/>
    <w:rsid w:val="388D4A83"/>
    <w:rsid w:val="388D4D7E"/>
    <w:rsid w:val="388D72BD"/>
    <w:rsid w:val="388E514D"/>
    <w:rsid w:val="388F4F4B"/>
    <w:rsid w:val="38902302"/>
    <w:rsid w:val="38951FC6"/>
    <w:rsid w:val="389723A9"/>
    <w:rsid w:val="38995CA1"/>
    <w:rsid w:val="389B298F"/>
    <w:rsid w:val="389D328F"/>
    <w:rsid w:val="389D502C"/>
    <w:rsid w:val="389E115F"/>
    <w:rsid w:val="389E6D1E"/>
    <w:rsid w:val="389E6F11"/>
    <w:rsid w:val="389F11B6"/>
    <w:rsid w:val="38A2325F"/>
    <w:rsid w:val="38A318D6"/>
    <w:rsid w:val="38A85508"/>
    <w:rsid w:val="38AD725C"/>
    <w:rsid w:val="38B515DD"/>
    <w:rsid w:val="38BF3000"/>
    <w:rsid w:val="38CF183A"/>
    <w:rsid w:val="38D31ABF"/>
    <w:rsid w:val="38E7069A"/>
    <w:rsid w:val="38EA1F53"/>
    <w:rsid w:val="38ED3233"/>
    <w:rsid w:val="38F81D8A"/>
    <w:rsid w:val="38F83874"/>
    <w:rsid w:val="38FB0D59"/>
    <w:rsid w:val="38FD7697"/>
    <w:rsid w:val="39066E15"/>
    <w:rsid w:val="39074B30"/>
    <w:rsid w:val="390E1215"/>
    <w:rsid w:val="39105E18"/>
    <w:rsid w:val="39113C01"/>
    <w:rsid w:val="39122F2F"/>
    <w:rsid w:val="391536F1"/>
    <w:rsid w:val="391835B0"/>
    <w:rsid w:val="39194F39"/>
    <w:rsid w:val="391A154C"/>
    <w:rsid w:val="39206479"/>
    <w:rsid w:val="3922196A"/>
    <w:rsid w:val="39292CF8"/>
    <w:rsid w:val="39356078"/>
    <w:rsid w:val="393A3FEE"/>
    <w:rsid w:val="393F2A9C"/>
    <w:rsid w:val="3941588C"/>
    <w:rsid w:val="3943044F"/>
    <w:rsid w:val="39495F16"/>
    <w:rsid w:val="394C2E8B"/>
    <w:rsid w:val="394D7D56"/>
    <w:rsid w:val="394F2655"/>
    <w:rsid w:val="394F465F"/>
    <w:rsid w:val="395149FF"/>
    <w:rsid w:val="395319C9"/>
    <w:rsid w:val="39557FCC"/>
    <w:rsid w:val="39597E68"/>
    <w:rsid w:val="395C583E"/>
    <w:rsid w:val="395D7560"/>
    <w:rsid w:val="395F1C4A"/>
    <w:rsid w:val="396770C2"/>
    <w:rsid w:val="396E38AE"/>
    <w:rsid w:val="396F6C52"/>
    <w:rsid w:val="3970530D"/>
    <w:rsid w:val="39730417"/>
    <w:rsid w:val="39737436"/>
    <w:rsid w:val="39756307"/>
    <w:rsid w:val="39770A25"/>
    <w:rsid w:val="397877DC"/>
    <w:rsid w:val="397B0ED8"/>
    <w:rsid w:val="397D30EE"/>
    <w:rsid w:val="39844CBB"/>
    <w:rsid w:val="39855B32"/>
    <w:rsid w:val="398C3E83"/>
    <w:rsid w:val="399E5ED6"/>
    <w:rsid w:val="39A56100"/>
    <w:rsid w:val="39A96016"/>
    <w:rsid w:val="39AA4852"/>
    <w:rsid w:val="39B06F76"/>
    <w:rsid w:val="39B37913"/>
    <w:rsid w:val="39BA1BA2"/>
    <w:rsid w:val="39BC779F"/>
    <w:rsid w:val="39CB615E"/>
    <w:rsid w:val="39CD37CA"/>
    <w:rsid w:val="39CD6E8B"/>
    <w:rsid w:val="39CF41E2"/>
    <w:rsid w:val="39D07618"/>
    <w:rsid w:val="39D170CD"/>
    <w:rsid w:val="39D72754"/>
    <w:rsid w:val="39D93943"/>
    <w:rsid w:val="39E05E43"/>
    <w:rsid w:val="39E15C2E"/>
    <w:rsid w:val="39EA31CC"/>
    <w:rsid w:val="39F62C7A"/>
    <w:rsid w:val="39F86809"/>
    <w:rsid w:val="39FC47AE"/>
    <w:rsid w:val="3A0A7B59"/>
    <w:rsid w:val="3A0D6B4D"/>
    <w:rsid w:val="3A0E7E7F"/>
    <w:rsid w:val="3A117FC3"/>
    <w:rsid w:val="3A2501F9"/>
    <w:rsid w:val="3A255BB6"/>
    <w:rsid w:val="3A281202"/>
    <w:rsid w:val="3A2B484E"/>
    <w:rsid w:val="3A2B4C7B"/>
    <w:rsid w:val="3A306308"/>
    <w:rsid w:val="3A410240"/>
    <w:rsid w:val="3A4122C4"/>
    <w:rsid w:val="3A43678D"/>
    <w:rsid w:val="3A4D2D35"/>
    <w:rsid w:val="3A561988"/>
    <w:rsid w:val="3A580583"/>
    <w:rsid w:val="3A597660"/>
    <w:rsid w:val="3A6E701A"/>
    <w:rsid w:val="3A74421B"/>
    <w:rsid w:val="3A75558E"/>
    <w:rsid w:val="3A8213BF"/>
    <w:rsid w:val="3A86239A"/>
    <w:rsid w:val="3A864789"/>
    <w:rsid w:val="3A887EF3"/>
    <w:rsid w:val="3A893385"/>
    <w:rsid w:val="3A8B7DFA"/>
    <w:rsid w:val="3A9836A3"/>
    <w:rsid w:val="3A9E596B"/>
    <w:rsid w:val="3AA30888"/>
    <w:rsid w:val="3AA86E3C"/>
    <w:rsid w:val="3AAA5AC7"/>
    <w:rsid w:val="3AAA7E69"/>
    <w:rsid w:val="3AAD5BAB"/>
    <w:rsid w:val="3AAE27CA"/>
    <w:rsid w:val="3AB866E3"/>
    <w:rsid w:val="3ABB74C7"/>
    <w:rsid w:val="3ABC74E0"/>
    <w:rsid w:val="3ABF11F3"/>
    <w:rsid w:val="3AC06CBF"/>
    <w:rsid w:val="3AD04DE4"/>
    <w:rsid w:val="3AD120D4"/>
    <w:rsid w:val="3AD5548A"/>
    <w:rsid w:val="3AD577B5"/>
    <w:rsid w:val="3AD96726"/>
    <w:rsid w:val="3AE27603"/>
    <w:rsid w:val="3AE50EA1"/>
    <w:rsid w:val="3AE54FB3"/>
    <w:rsid w:val="3AEF231F"/>
    <w:rsid w:val="3AF14F86"/>
    <w:rsid w:val="3AF70BD4"/>
    <w:rsid w:val="3B0B3E5A"/>
    <w:rsid w:val="3B0D19A6"/>
    <w:rsid w:val="3B0F23C2"/>
    <w:rsid w:val="3B1058D9"/>
    <w:rsid w:val="3B105EC5"/>
    <w:rsid w:val="3B1474BE"/>
    <w:rsid w:val="3B1962D7"/>
    <w:rsid w:val="3B256142"/>
    <w:rsid w:val="3B27770B"/>
    <w:rsid w:val="3B286FE0"/>
    <w:rsid w:val="3B295232"/>
    <w:rsid w:val="3B2D5BC5"/>
    <w:rsid w:val="3B2F778B"/>
    <w:rsid w:val="3B315FE1"/>
    <w:rsid w:val="3B335770"/>
    <w:rsid w:val="3B3B3E91"/>
    <w:rsid w:val="3B3F2CA7"/>
    <w:rsid w:val="3B410CC3"/>
    <w:rsid w:val="3B462DE4"/>
    <w:rsid w:val="3B4725F2"/>
    <w:rsid w:val="3B492C99"/>
    <w:rsid w:val="3B4D34A0"/>
    <w:rsid w:val="3B581673"/>
    <w:rsid w:val="3B5B0551"/>
    <w:rsid w:val="3B6046BF"/>
    <w:rsid w:val="3B6729FC"/>
    <w:rsid w:val="3B680EB4"/>
    <w:rsid w:val="3B6C73C9"/>
    <w:rsid w:val="3B716BD9"/>
    <w:rsid w:val="3B7A0107"/>
    <w:rsid w:val="3B7A04FF"/>
    <w:rsid w:val="3B7B58C5"/>
    <w:rsid w:val="3B7D21B0"/>
    <w:rsid w:val="3B7F0059"/>
    <w:rsid w:val="3B85750B"/>
    <w:rsid w:val="3B88309A"/>
    <w:rsid w:val="3B88688D"/>
    <w:rsid w:val="3B8A2F53"/>
    <w:rsid w:val="3B906AE3"/>
    <w:rsid w:val="3B9A0687"/>
    <w:rsid w:val="3B9C3C56"/>
    <w:rsid w:val="3BA26E2A"/>
    <w:rsid w:val="3BA84B8E"/>
    <w:rsid w:val="3BAB3EAC"/>
    <w:rsid w:val="3BB0325D"/>
    <w:rsid w:val="3BB0663E"/>
    <w:rsid w:val="3BB10932"/>
    <w:rsid w:val="3BB61DCB"/>
    <w:rsid w:val="3BBF159C"/>
    <w:rsid w:val="3BC2056E"/>
    <w:rsid w:val="3BC94049"/>
    <w:rsid w:val="3BC95E05"/>
    <w:rsid w:val="3BCD1686"/>
    <w:rsid w:val="3BCE0CB2"/>
    <w:rsid w:val="3BCE1E78"/>
    <w:rsid w:val="3BD078E0"/>
    <w:rsid w:val="3BD2357C"/>
    <w:rsid w:val="3BD3370C"/>
    <w:rsid w:val="3BD56A84"/>
    <w:rsid w:val="3BD61B57"/>
    <w:rsid w:val="3BD96A7D"/>
    <w:rsid w:val="3BDA04CA"/>
    <w:rsid w:val="3BDE4D00"/>
    <w:rsid w:val="3BE13779"/>
    <w:rsid w:val="3BE13BAE"/>
    <w:rsid w:val="3BE253E0"/>
    <w:rsid w:val="3BE830C4"/>
    <w:rsid w:val="3BEB53E2"/>
    <w:rsid w:val="3BF05D76"/>
    <w:rsid w:val="3BF51407"/>
    <w:rsid w:val="3BFB7F6A"/>
    <w:rsid w:val="3BFC189F"/>
    <w:rsid w:val="3C075126"/>
    <w:rsid w:val="3C0A5716"/>
    <w:rsid w:val="3C0B5C95"/>
    <w:rsid w:val="3C110AF5"/>
    <w:rsid w:val="3C194EDB"/>
    <w:rsid w:val="3C1C7F89"/>
    <w:rsid w:val="3C1E7483"/>
    <w:rsid w:val="3C2E1067"/>
    <w:rsid w:val="3C3115EC"/>
    <w:rsid w:val="3C3308D6"/>
    <w:rsid w:val="3C340332"/>
    <w:rsid w:val="3C3C71E7"/>
    <w:rsid w:val="3C3F5F1B"/>
    <w:rsid w:val="3C4A5A3E"/>
    <w:rsid w:val="3C680B64"/>
    <w:rsid w:val="3C6A7DFB"/>
    <w:rsid w:val="3C6B4487"/>
    <w:rsid w:val="3C785568"/>
    <w:rsid w:val="3C791DAA"/>
    <w:rsid w:val="3C7A0C19"/>
    <w:rsid w:val="3C7D1609"/>
    <w:rsid w:val="3C7E39DE"/>
    <w:rsid w:val="3C807087"/>
    <w:rsid w:val="3C8A4EEA"/>
    <w:rsid w:val="3C8B48B2"/>
    <w:rsid w:val="3C9055A9"/>
    <w:rsid w:val="3C927BD6"/>
    <w:rsid w:val="3C930C15"/>
    <w:rsid w:val="3C941942"/>
    <w:rsid w:val="3C941EE0"/>
    <w:rsid w:val="3C9521E2"/>
    <w:rsid w:val="3C980088"/>
    <w:rsid w:val="3C9D1302"/>
    <w:rsid w:val="3C9D726A"/>
    <w:rsid w:val="3CA1704A"/>
    <w:rsid w:val="3CA460EA"/>
    <w:rsid w:val="3CA80CC7"/>
    <w:rsid w:val="3CA9420E"/>
    <w:rsid w:val="3CAA01F8"/>
    <w:rsid w:val="3CAB4950"/>
    <w:rsid w:val="3CB10693"/>
    <w:rsid w:val="3CB3702A"/>
    <w:rsid w:val="3CC05722"/>
    <w:rsid w:val="3CC25F8D"/>
    <w:rsid w:val="3CC31686"/>
    <w:rsid w:val="3CD031E8"/>
    <w:rsid w:val="3CD07957"/>
    <w:rsid w:val="3CD40DD5"/>
    <w:rsid w:val="3CD61720"/>
    <w:rsid w:val="3CDC2992"/>
    <w:rsid w:val="3CE533DA"/>
    <w:rsid w:val="3CE841C9"/>
    <w:rsid w:val="3CF045B8"/>
    <w:rsid w:val="3CFD1E1E"/>
    <w:rsid w:val="3CFD6574"/>
    <w:rsid w:val="3CFF6038"/>
    <w:rsid w:val="3D006230"/>
    <w:rsid w:val="3D006466"/>
    <w:rsid w:val="3D0C60CA"/>
    <w:rsid w:val="3D127D6F"/>
    <w:rsid w:val="3D136199"/>
    <w:rsid w:val="3D1B0441"/>
    <w:rsid w:val="3D1D44BA"/>
    <w:rsid w:val="3D2533D8"/>
    <w:rsid w:val="3D277090"/>
    <w:rsid w:val="3D2860CE"/>
    <w:rsid w:val="3D290FED"/>
    <w:rsid w:val="3D2D4437"/>
    <w:rsid w:val="3D31478B"/>
    <w:rsid w:val="3D35633E"/>
    <w:rsid w:val="3D394B18"/>
    <w:rsid w:val="3D3C2B40"/>
    <w:rsid w:val="3D3D0A14"/>
    <w:rsid w:val="3D3D559C"/>
    <w:rsid w:val="3D42506A"/>
    <w:rsid w:val="3D435921"/>
    <w:rsid w:val="3D4A1C57"/>
    <w:rsid w:val="3D501B9C"/>
    <w:rsid w:val="3D5126E7"/>
    <w:rsid w:val="3D570916"/>
    <w:rsid w:val="3D577285"/>
    <w:rsid w:val="3D5B4B31"/>
    <w:rsid w:val="3D7048F2"/>
    <w:rsid w:val="3D727E8D"/>
    <w:rsid w:val="3D762284"/>
    <w:rsid w:val="3D780A49"/>
    <w:rsid w:val="3D7F047C"/>
    <w:rsid w:val="3D8652A8"/>
    <w:rsid w:val="3D8847E8"/>
    <w:rsid w:val="3D897E15"/>
    <w:rsid w:val="3D8D4C69"/>
    <w:rsid w:val="3D9235D1"/>
    <w:rsid w:val="3D9372DA"/>
    <w:rsid w:val="3D990A8D"/>
    <w:rsid w:val="3D9A097E"/>
    <w:rsid w:val="3DA07343"/>
    <w:rsid w:val="3DB358F9"/>
    <w:rsid w:val="3DB4329A"/>
    <w:rsid w:val="3DBD2CBA"/>
    <w:rsid w:val="3DBE33B5"/>
    <w:rsid w:val="3DC51DCF"/>
    <w:rsid w:val="3DCD72BA"/>
    <w:rsid w:val="3DCE394E"/>
    <w:rsid w:val="3DCF3038"/>
    <w:rsid w:val="3DCF33B2"/>
    <w:rsid w:val="3DD13352"/>
    <w:rsid w:val="3DD61454"/>
    <w:rsid w:val="3DD70EEA"/>
    <w:rsid w:val="3DDF607B"/>
    <w:rsid w:val="3DE378E1"/>
    <w:rsid w:val="3DE52242"/>
    <w:rsid w:val="3DF5589F"/>
    <w:rsid w:val="3DFD3B43"/>
    <w:rsid w:val="3DFE3100"/>
    <w:rsid w:val="3E014244"/>
    <w:rsid w:val="3E10395F"/>
    <w:rsid w:val="3E1400F1"/>
    <w:rsid w:val="3E165A5B"/>
    <w:rsid w:val="3E1F46CA"/>
    <w:rsid w:val="3E246184"/>
    <w:rsid w:val="3E297E02"/>
    <w:rsid w:val="3E2B571A"/>
    <w:rsid w:val="3E2C233F"/>
    <w:rsid w:val="3E2E7003"/>
    <w:rsid w:val="3E302197"/>
    <w:rsid w:val="3E3434C4"/>
    <w:rsid w:val="3E34640F"/>
    <w:rsid w:val="3E3D29E7"/>
    <w:rsid w:val="3E472630"/>
    <w:rsid w:val="3E49164B"/>
    <w:rsid w:val="3E4E35E9"/>
    <w:rsid w:val="3E513954"/>
    <w:rsid w:val="3E52519B"/>
    <w:rsid w:val="3E564210"/>
    <w:rsid w:val="3E5678C1"/>
    <w:rsid w:val="3E5839E9"/>
    <w:rsid w:val="3E591102"/>
    <w:rsid w:val="3E5D4E02"/>
    <w:rsid w:val="3E63350F"/>
    <w:rsid w:val="3E666FCC"/>
    <w:rsid w:val="3E674B33"/>
    <w:rsid w:val="3E6C3DD5"/>
    <w:rsid w:val="3E7041CD"/>
    <w:rsid w:val="3E705EB2"/>
    <w:rsid w:val="3E725057"/>
    <w:rsid w:val="3E7C2648"/>
    <w:rsid w:val="3E7F219B"/>
    <w:rsid w:val="3E800752"/>
    <w:rsid w:val="3E824C4E"/>
    <w:rsid w:val="3E867A68"/>
    <w:rsid w:val="3E89295D"/>
    <w:rsid w:val="3E8A24BC"/>
    <w:rsid w:val="3E8D5A22"/>
    <w:rsid w:val="3E946E66"/>
    <w:rsid w:val="3EA01CAF"/>
    <w:rsid w:val="3EA76094"/>
    <w:rsid w:val="3EAD7F28"/>
    <w:rsid w:val="3EB533A9"/>
    <w:rsid w:val="3EBF54D3"/>
    <w:rsid w:val="3EC226C5"/>
    <w:rsid w:val="3EC3599D"/>
    <w:rsid w:val="3EC61FAF"/>
    <w:rsid w:val="3EC726D5"/>
    <w:rsid w:val="3ECA2888"/>
    <w:rsid w:val="3ED41161"/>
    <w:rsid w:val="3ED6747E"/>
    <w:rsid w:val="3EF67B21"/>
    <w:rsid w:val="3EFF658F"/>
    <w:rsid w:val="3F022312"/>
    <w:rsid w:val="3F0621F0"/>
    <w:rsid w:val="3F071D2F"/>
    <w:rsid w:val="3F094A3C"/>
    <w:rsid w:val="3F112FCA"/>
    <w:rsid w:val="3F137746"/>
    <w:rsid w:val="3F163014"/>
    <w:rsid w:val="3F194437"/>
    <w:rsid w:val="3F1D243F"/>
    <w:rsid w:val="3F1D46F8"/>
    <w:rsid w:val="3F316DAB"/>
    <w:rsid w:val="3F384AEF"/>
    <w:rsid w:val="3F386B01"/>
    <w:rsid w:val="3F3B5C38"/>
    <w:rsid w:val="3F432632"/>
    <w:rsid w:val="3F44341F"/>
    <w:rsid w:val="3F444982"/>
    <w:rsid w:val="3F47212A"/>
    <w:rsid w:val="3F4E4D6C"/>
    <w:rsid w:val="3F5636B8"/>
    <w:rsid w:val="3F5D0EFC"/>
    <w:rsid w:val="3F5E6911"/>
    <w:rsid w:val="3F62621A"/>
    <w:rsid w:val="3F636838"/>
    <w:rsid w:val="3F656A54"/>
    <w:rsid w:val="3F67457A"/>
    <w:rsid w:val="3F683F5C"/>
    <w:rsid w:val="3F691EAA"/>
    <w:rsid w:val="3F6A0FC7"/>
    <w:rsid w:val="3F6F1B8C"/>
    <w:rsid w:val="3F6F2B38"/>
    <w:rsid w:val="3F79288E"/>
    <w:rsid w:val="3F7A6714"/>
    <w:rsid w:val="3F7B1DD4"/>
    <w:rsid w:val="3F856DC6"/>
    <w:rsid w:val="3F926D89"/>
    <w:rsid w:val="3F9E05C5"/>
    <w:rsid w:val="3F9E4653"/>
    <w:rsid w:val="3FA46306"/>
    <w:rsid w:val="3FA7706D"/>
    <w:rsid w:val="3FA80531"/>
    <w:rsid w:val="3FA806EF"/>
    <w:rsid w:val="3FB96337"/>
    <w:rsid w:val="3FBB534D"/>
    <w:rsid w:val="3FC055A9"/>
    <w:rsid w:val="3FC21CF3"/>
    <w:rsid w:val="3FC90D91"/>
    <w:rsid w:val="3FC91763"/>
    <w:rsid w:val="3FD40841"/>
    <w:rsid w:val="3FD950A3"/>
    <w:rsid w:val="3FDA26C5"/>
    <w:rsid w:val="3FDA499F"/>
    <w:rsid w:val="3FDF6807"/>
    <w:rsid w:val="3FE314F4"/>
    <w:rsid w:val="3FE86CE2"/>
    <w:rsid w:val="3FED3C96"/>
    <w:rsid w:val="3FEE345D"/>
    <w:rsid w:val="4002670D"/>
    <w:rsid w:val="4006402C"/>
    <w:rsid w:val="40075C96"/>
    <w:rsid w:val="4008521B"/>
    <w:rsid w:val="40092B67"/>
    <w:rsid w:val="400B75FC"/>
    <w:rsid w:val="40111DDB"/>
    <w:rsid w:val="4014045C"/>
    <w:rsid w:val="40177C37"/>
    <w:rsid w:val="40185875"/>
    <w:rsid w:val="401E62B5"/>
    <w:rsid w:val="40244172"/>
    <w:rsid w:val="4025773A"/>
    <w:rsid w:val="402728AD"/>
    <w:rsid w:val="402C1320"/>
    <w:rsid w:val="403331AA"/>
    <w:rsid w:val="403419B8"/>
    <w:rsid w:val="40387CC5"/>
    <w:rsid w:val="403C50F2"/>
    <w:rsid w:val="403C568E"/>
    <w:rsid w:val="40464F13"/>
    <w:rsid w:val="404C2514"/>
    <w:rsid w:val="40583E04"/>
    <w:rsid w:val="405C39B3"/>
    <w:rsid w:val="40632FB4"/>
    <w:rsid w:val="4067187C"/>
    <w:rsid w:val="406D1A43"/>
    <w:rsid w:val="40721429"/>
    <w:rsid w:val="407B6500"/>
    <w:rsid w:val="407C65E6"/>
    <w:rsid w:val="40804C9E"/>
    <w:rsid w:val="408102A5"/>
    <w:rsid w:val="40866C82"/>
    <w:rsid w:val="40955117"/>
    <w:rsid w:val="40970E8F"/>
    <w:rsid w:val="40971740"/>
    <w:rsid w:val="409F2AFB"/>
    <w:rsid w:val="40A60A5D"/>
    <w:rsid w:val="40A71A86"/>
    <w:rsid w:val="40A96407"/>
    <w:rsid w:val="40AD420F"/>
    <w:rsid w:val="40AE5D8F"/>
    <w:rsid w:val="40B01933"/>
    <w:rsid w:val="40B11A84"/>
    <w:rsid w:val="40B7731B"/>
    <w:rsid w:val="40BE130D"/>
    <w:rsid w:val="40BE466E"/>
    <w:rsid w:val="40C33A32"/>
    <w:rsid w:val="40C43716"/>
    <w:rsid w:val="40CB4019"/>
    <w:rsid w:val="40D33D0E"/>
    <w:rsid w:val="40D433AB"/>
    <w:rsid w:val="40DA0B88"/>
    <w:rsid w:val="40E149C5"/>
    <w:rsid w:val="40E42B56"/>
    <w:rsid w:val="40E90FBF"/>
    <w:rsid w:val="40EB27EE"/>
    <w:rsid w:val="40EE0FA2"/>
    <w:rsid w:val="40EF2A79"/>
    <w:rsid w:val="40F24DB1"/>
    <w:rsid w:val="40F65BCC"/>
    <w:rsid w:val="40F8571D"/>
    <w:rsid w:val="40FB3FE5"/>
    <w:rsid w:val="410156C7"/>
    <w:rsid w:val="41027ADF"/>
    <w:rsid w:val="41037E87"/>
    <w:rsid w:val="41074644"/>
    <w:rsid w:val="41127CAE"/>
    <w:rsid w:val="4113588C"/>
    <w:rsid w:val="41160006"/>
    <w:rsid w:val="411646B6"/>
    <w:rsid w:val="411832C3"/>
    <w:rsid w:val="41185838"/>
    <w:rsid w:val="411B7774"/>
    <w:rsid w:val="41271B25"/>
    <w:rsid w:val="412D4C83"/>
    <w:rsid w:val="412F4FBF"/>
    <w:rsid w:val="41377515"/>
    <w:rsid w:val="41390199"/>
    <w:rsid w:val="4139496B"/>
    <w:rsid w:val="413E130B"/>
    <w:rsid w:val="413E2895"/>
    <w:rsid w:val="41415FA8"/>
    <w:rsid w:val="41436921"/>
    <w:rsid w:val="41485F85"/>
    <w:rsid w:val="4151103E"/>
    <w:rsid w:val="4158541E"/>
    <w:rsid w:val="415B73CF"/>
    <w:rsid w:val="41651C3F"/>
    <w:rsid w:val="416777A0"/>
    <w:rsid w:val="41697019"/>
    <w:rsid w:val="416A36A7"/>
    <w:rsid w:val="416A3F47"/>
    <w:rsid w:val="416F7716"/>
    <w:rsid w:val="4175272F"/>
    <w:rsid w:val="417A7715"/>
    <w:rsid w:val="417B255F"/>
    <w:rsid w:val="417D039F"/>
    <w:rsid w:val="417D7CDC"/>
    <w:rsid w:val="418036D2"/>
    <w:rsid w:val="4182744A"/>
    <w:rsid w:val="418644BC"/>
    <w:rsid w:val="41883636"/>
    <w:rsid w:val="418E5F90"/>
    <w:rsid w:val="41993EAD"/>
    <w:rsid w:val="41A6398F"/>
    <w:rsid w:val="41A73354"/>
    <w:rsid w:val="41AD0D66"/>
    <w:rsid w:val="41AE0591"/>
    <w:rsid w:val="41B043D6"/>
    <w:rsid w:val="41B82E6B"/>
    <w:rsid w:val="41BB7BF3"/>
    <w:rsid w:val="41C5393C"/>
    <w:rsid w:val="41CE08E1"/>
    <w:rsid w:val="41CF62C4"/>
    <w:rsid w:val="41D73895"/>
    <w:rsid w:val="41DD3F97"/>
    <w:rsid w:val="41E4072D"/>
    <w:rsid w:val="41E838FF"/>
    <w:rsid w:val="41E974C9"/>
    <w:rsid w:val="41EB4D66"/>
    <w:rsid w:val="41ED3FF1"/>
    <w:rsid w:val="41F07890"/>
    <w:rsid w:val="41F36599"/>
    <w:rsid w:val="41F43C6C"/>
    <w:rsid w:val="41F87F18"/>
    <w:rsid w:val="41F90877"/>
    <w:rsid w:val="420C7873"/>
    <w:rsid w:val="42114CC8"/>
    <w:rsid w:val="4212508E"/>
    <w:rsid w:val="4223013F"/>
    <w:rsid w:val="42276243"/>
    <w:rsid w:val="422C2877"/>
    <w:rsid w:val="423500D7"/>
    <w:rsid w:val="42406B3D"/>
    <w:rsid w:val="42407875"/>
    <w:rsid w:val="42413C07"/>
    <w:rsid w:val="4243760C"/>
    <w:rsid w:val="42515AE3"/>
    <w:rsid w:val="4252446F"/>
    <w:rsid w:val="42552DB0"/>
    <w:rsid w:val="425D26EE"/>
    <w:rsid w:val="42642FC5"/>
    <w:rsid w:val="42655360"/>
    <w:rsid w:val="42704249"/>
    <w:rsid w:val="427139E9"/>
    <w:rsid w:val="4272594D"/>
    <w:rsid w:val="427720B6"/>
    <w:rsid w:val="4278583D"/>
    <w:rsid w:val="427B20EB"/>
    <w:rsid w:val="427D4BBB"/>
    <w:rsid w:val="42815953"/>
    <w:rsid w:val="428242F6"/>
    <w:rsid w:val="428664EE"/>
    <w:rsid w:val="428A00A1"/>
    <w:rsid w:val="428D16A7"/>
    <w:rsid w:val="428F7922"/>
    <w:rsid w:val="429643B7"/>
    <w:rsid w:val="42965602"/>
    <w:rsid w:val="42980EEF"/>
    <w:rsid w:val="429A53A7"/>
    <w:rsid w:val="429B4C68"/>
    <w:rsid w:val="42A00F83"/>
    <w:rsid w:val="42AC2FAD"/>
    <w:rsid w:val="42B4409A"/>
    <w:rsid w:val="42B45EAB"/>
    <w:rsid w:val="42B66D43"/>
    <w:rsid w:val="42BC34DC"/>
    <w:rsid w:val="42BF022A"/>
    <w:rsid w:val="42BF05AA"/>
    <w:rsid w:val="42BF3E4D"/>
    <w:rsid w:val="42C50594"/>
    <w:rsid w:val="42C65EA9"/>
    <w:rsid w:val="42C7641F"/>
    <w:rsid w:val="42D00455"/>
    <w:rsid w:val="42D812EB"/>
    <w:rsid w:val="42D94B1E"/>
    <w:rsid w:val="42DB6E80"/>
    <w:rsid w:val="42E64D3E"/>
    <w:rsid w:val="42E67E53"/>
    <w:rsid w:val="42E85971"/>
    <w:rsid w:val="42E859D2"/>
    <w:rsid w:val="42E92DA2"/>
    <w:rsid w:val="42E976A2"/>
    <w:rsid w:val="42EA4469"/>
    <w:rsid w:val="42EE72B8"/>
    <w:rsid w:val="42FA463F"/>
    <w:rsid w:val="42FB03D3"/>
    <w:rsid w:val="42FE0C9A"/>
    <w:rsid w:val="43003458"/>
    <w:rsid w:val="430328B8"/>
    <w:rsid w:val="430328EE"/>
    <w:rsid w:val="43056537"/>
    <w:rsid w:val="430F0CF7"/>
    <w:rsid w:val="43135F2E"/>
    <w:rsid w:val="43162285"/>
    <w:rsid w:val="431B0C76"/>
    <w:rsid w:val="431E6849"/>
    <w:rsid w:val="43204CD0"/>
    <w:rsid w:val="432524C8"/>
    <w:rsid w:val="433076BC"/>
    <w:rsid w:val="433768AD"/>
    <w:rsid w:val="4338037E"/>
    <w:rsid w:val="433956D2"/>
    <w:rsid w:val="433D71AD"/>
    <w:rsid w:val="43444AE0"/>
    <w:rsid w:val="43453885"/>
    <w:rsid w:val="43472C46"/>
    <w:rsid w:val="43476438"/>
    <w:rsid w:val="434E27BD"/>
    <w:rsid w:val="43502B1B"/>
    <w:rsid w:val="435A47D2"/>
    <w:rsid w:val="435C582C"/>
    <w:rsid w:val="436A5031"/>
    <w:rsid w:val="436E3EEC"/>
    <w:rsid w:val="436E70A1"/>
    <w:rsid w:val="43790B0C"/>
    <w:rsid w:val="438439D8"/>
    <w:rsid w:val="438C7081"/>
    <w:rsid w:val="438D20D6"/>
    <w:rsid w:val="438E0347"/>
    <w:rsid w:val="43A0005B"/>
    <w:rsid w:val="43A12510"/>
    <w:rsid w:val="43A3563F"/>
    <w:rsid w:val="43A538C3"/>
    <w:rsid w:val="43AD2778"/>
    <w:rsid w:val="43B33BE4"/>
    <w:rsid w:val="43B7341D"/>
    <w:rsid w:val="43B92C85"/>
    <w:rsid w:val="43BB30E7"/>
    <w:rsid w:val="43BB7191"/>
    <w:rsid w:val="43BE05DC"/>
    <w:rsid w:val="43BE4DBF"/>
    <w:rsid w:val="43C116E1"/>
    <w:rsid w:val="43C1239E"/>
    <w:rsid w:val="43C60A5D"/>
    <w:rsid w:val="43C93308"/>
    <w:rsid w:val="43CA442E"/>
    <w:rsid w:val="43CA5F9E"/>
    <w:rsid w:val="43D46EAF"/>
    <w:rsid w:val="43E23A63"/>
    <w:rsid w:val="43E25113"/>
    <w:rsid w:val="43E637AD"/>
    <w:rsid w:val="43EB39FF"/>
    <w:rsid w:val="43ED0F35"/>
    <w:rsid w:val="43F23D3A"/>
    <w:rsid w:val="43F92D41"/>
    <w:rsid w:val="43FD3FBA"/>
    <w:rsid w:val="44054C84"/>
    <w:rsid w:val="440D1E29"/>
    <w:rsid w:val="440F0475"/>
    <w:rsid w:val="44114BC2"/>
    <w:rsid w:val="44146E50"/>
    <w:rsid w:val="441524C1"/>
    <w:rsid w:val="441B1DD7"/>
    <w:rsid w:val="441E787B"/>
    <w:rsid w:val="441F6319"/>
    <w:rsid w:val="442723DB"/>
    <w:rsid w:val="4427252A"/>
    <w:rsid w:val="4427617E"/>
    <w:rsid w:val="442A29C4"/>
    <w:rsid w:val="44306100"/>
    <w:rsid w:val="443203D4"/>
    <w:rsid w:val="44391EA4"/>
    <w:rsid w:val="443C0F88"/>
    <w:rsid w:val="44431AFB"/>
    <w:rsid w:val="44455B53"/>
    <w:rsid w:val="444A139B"/>
    <w:rsid w:val="444B067B"/>
    <w:rsid w:val="444B36B9"/>
    <w:rsid w:val="445552E9"/>
    <w:rsid w:val="445863CB"/>
    <w:rsid w:val="4459044A"/>
    <w:rsid w:val="4461386F"/>
    <w:rsid w:val="446175AE"/>
    <w:rsid w:val="44674C82"/>
    <w:rsid w:val="447410C8"/>
    <w:rsid w:val="4477397C"/>
    <w:rsid w:val="447E2A8D"/>
    <w:rsid w:val="447E4B65"/>
    <w:rsid w:val="44804544"/>
    <w:rsid w:val="448130E6"/>
    <w:rsid w:val="448364CF"/>
    <w:rsid w:val="44890AEF"/>
    <w:rsid w:val="448A2166"/>
    <w:rsid w:val="448B4870"/>
    <w:rsid w:val="448C782E"/>
    <w:rsid w:val="44953938"/>
    <w:rsid w:val="449E004C"/>
    <w:rsid w:val="44A32177"/>
    <w:rsid w:val="44A57BE3"/>
    <w:rsid w:val="44AA3494"/>
    <w:rsid w:val="44AD500D"/>
    <w:rsid w:val="44AE0A50"/>
    <w:rsid w:val="44AE1F32"/>
    <w:rsid w:val="44AF6D52"/>
    <w:rsid w:val="44B04321"/>
    <w:rsid w:val="44B2065E"/>
    <w:rsid w:val="44B63AB2"/>
    <w:rsid w:val="44BE4F36"/>
    <w:rsid w:val="44BF52BA"/>
    <w:rsid w:val="44BF55BC"/>
    <w:rsid w:val="44C71617"/>
    <w:rsid w:val="44D70680"/>
    <w:rsid w:val="44D96243"/>
    <w:rsid w:val="44DB7A31"/>
    <w:rsid w:val="44DF58C2"/>
    <w:rsid w:val="44E454F9"/>
    <w:rsid w:val="44E46A55"/>
    <w:rsid w:val="44E76907"/>
    <w:rsid w:val="44F14930"/>
    <w:rsid w:val="44F37A96"/>
    <w:rsid w:val="44F903FA"/>
    <w:rsid w:val="44FF5776"/>
    <w:rsid w:val="45020C10"/>
    <w:rsid w:val="450418C9"/>
    <w:rsid w:val="450C030A"/>
    <w:rsid w:val="45124F88"/>
    <w:rsid w:val="451C25E9"/>
    <w:rsid w:val="451F010F"/>
    <w:rsid w:val="452652EE"/>
    <w:rsid w:val="45276D36"/>
    <w:rsid w:val="45285F28"/>
    <w:rsid w:val="452F288E"/>
    <w:rsid w:val="45325804"/>
    <w:rsid w:val="4537679D"/>
    <w:rsid w:val="453808F0"/>
    <w:rsid w:val="453E6747"/>
    <w:rsid w:val="45422B2F"/>
    <w:rsid w:val="45484C31"/>
    <w:rsid w:val="454B5755"/>
    <w:rsid w:val="454C716B"/>
    <w:rsid w:val="454F68F0"/>
    <w:rsid w:val="454F6BAA"/>
    <w:rsid w:val="45520615"/>
    <w:rsid w:val="45533202"/>
    <w:rsid w:val="455A393C"/>
    <w:rsid w:val="45630378"/>
    <w:rsid w:val="4565658A"/>
    <w:rsid w:val="45680F84"/>
    <w:rsid w:val="45684BA8"/>
    <w:rsid w:val="456D72EA"/>
    <w:rsid w:val="456E4E81"/>
    <w:rsid w:val="457412D9"/>
    <w:rsid w:val="457F6CB9"/>
    <w:rsid w:val="458340B5"/>
    <w:rsid w:val="45844E69"/>
    <w:rsid w:val="4587747A"/>
    <w:rsid w:val="458965CD"/>
    <w:rsid w:val="458D24AA"/>
    <w:rsid w:val="459D70E3"/>
    <w:rsid w:val="459F1C85"/>
    <w:rsid w:val="459F749F"/>
    <w:rsid w:val="45A94F38"/>
    <w:rsid w:val="45AB3D4F"/>
    <w:rsid w:val="45AE019B"/>
    <w:rsid w:val="45B0727E"/>
    <w:rsid w:val="45D011AA"/>
    <w:rsid w:val="45D367FF"/>
    <w:rsid w:val="45D725FF"/>
    <w:rsid w:val="45E15037"/>
    <w:rsid w:val="45E358CB"/>
    <w:rsid w:val="45E5444B"/>
    <w:rsid w:val="45E561F9"/>
    <w:rsid w:val="45EE7D87"/>
    <w:rsid w:val="45F064B6"/>
    <w:rsid w:val="45F15500"/>
    <w:rsid w:val="45FF5A7E"/>
    <w:rsid w:val="4600625B"/>
    <w:rsid w:val="46053248"/>
    <w:rsid w:val="4605346C"/>
    <w:rsid w:val="46080FA9"/>
    <w:rsid w:val="46094BAD"/>
    <w:rsid w:val="461F7AED"/>
    <w:rsid w:val="462119A7"/>
    <w:rsid w:val="4628117C"/>
    <w:rsid w:val="4629795C"/>
    <w:rsid w:val="462C3E28"/>
    <w:rsid w:val="46307773"/>
    <w:rsid w:val="46344057"/>
    <w:rsid w:val="4637242F"/>
    <w:rsid w:val="4642189D"/>
    <w:rsid w:val="464669F1"/>
    <w:rsid w:val="464A3941"/>
    <w:rsid w:val="464D3AEF"/>
    <w:rsid w:val="46513FF3"/>
    <w:rsid w:val="465827D7"/>
    <w:rsid w:val="46606C9A"/>
    <w:rsid w:val="466408C5"/>
    <w:rsid w:val="4668479D"/>
    <w:rsid w:val="466A4CAA"/>
    <w:rsid w:val="466A70E9"/>
    <w:rsid w:val="466B1671"/>
    <w:rsid w:val="467101C9"/>
    <w:rsid w:val="467A08FD"/>
    <w:rsid w:val="467D5E66"/>
    <w:rsid w:val="467F03FC"/>
    <w:rsid w:val="46821C9A"/>
    <w:rsid w:val="46825CD9"/>
    <w:rsid w:val="4682613E"/>
    <w:rsid w:val="468E72DE"/>
    <w:rsid w:val="468F4824"/>
    <w:rsid w:val="468F6F91"/>
    <w:rsid w:val="4691012F"/>
    <w:rsid w:val="4695005C"/>
    <w:rsid w:val="46955D75"/>
    <w:rsid w:val="46985097"/>
    <w:rsid w:val="469914C4"/>
    <w:rsid w:val="46991C93"/>
    <w:rsid w:val="46A14810"/>
    <w:rsid w:val="46A218CB"/>
    <w:rsid w:val="46A729BC"/>
    <w:rsid w:val="46AB7443"/>
    <w:rsid w:val="46B2593E"/>
    <w:rsid w:val="46BB5F71"/>
    <w:rsid w:val="46BC3886"/>
    <w:rsid w:val="46C350C9"/>
    <w:rsid w:val="46C40504"/>
    <w:rsid w:val="46CC08E9"/>
    <w:rsid w:val="46D10790"/>
    <w:rsid w:val="46D14031"/>
    <w:rsid w:val="46D51686"/>
    <w:rsid w:val="46D62224"/>
    <w:rsid w:val="46D95599"/>
    <w:rsid w:val="46DB3A34"/>
    <w:rsid w:val="46DF28D4"/>
    <w:rsid w:val="46E51EF1"/>
    <w:rsid w:val="46EE442C"/>
    <w:rsid w:val="46F3297C"/>
    <w:rsid w:val="46F6664C"/>
    <w:rsid w:val="46F8359C"/>
    <w:rsid w:val="47016F7A"/>
    <w:rsid w:val="4707219F"/>
    <w:rsid w:val="470744D7"/>
    <w:rsid w:val="470E59D0"/>
    <w:rsid w:val="4712572F"/>
    <w:rsid w:val="47145972"/>
    <w:rsid w:val="47222787"/>
    <w:rsid w:val="472544BB"/>
    <w:rsid w:val="47261648"/>
    <w:rsid w:val="47282464"/>
    <w:rsid w:val="472D1811"/>
    <w:rsid w:val="472F35F6"/>
    <w:rsid w:val="473B73C8"/>
    <w:rsid w:val="473D674D"/>
    <w:rsid w:val="474A5546"/>
    <w:rsid w:val="474B7C9A"/>
    <w:rsid w:val="474F6D7C"/>
    <w:rsid w:val="475010D1"/>
    <w:rsid w:val="476120F7"/>
    <w:rsid w:val="4764080E"/>
    <w:rsid w:val="47646162"/>
    <w:rsid w:val="4765174D"/>
    <w:rsid w:val="47663D2A"/>
    <w:rsid w:val="4768372D"/>
    <w:rsid w:val="47686589"/>
    <w:rsid w:val="476A2E5A"/>
    <w:rsid w:val="47721D0E"/>
    <w:rsid w:val="47780550"/>
    <w:rsid w:val="4778685F"/>
    <w:rsid w:val="477C2B8D"/>
    <w:rsid w:val="477F08B0"/>
    <w:rsid w:val="477F4F25"/>
    <w:rsid w:val="47801AC9"/>
    <w:rsid w:val="47881CA7"/>
    <w:rsid w:val="47887A2D"/>
    <w:rsid w:val="478D6E94"/>
    <w:rsid w:val="479A7C83"/>
    <w:rsid w:val="479C2748"/>
    <w:rsid w:val="479E42BE"/>
    <w:rsid w:val="47A143A2"/>
    <w:rsid w:val="47A40CC9"/>
    <w:rsid w:val="47A74691"/>
    <w:rsid w:val="47B2035D"/>
    <w:rsid w:val="47B70069"/>
    <w:rsid w:val="47BD03CE"/>
    <w:rsid w:val="47C12202"/>
    <w:rsid w:val="47C562E2"/>
    <w:rsid w:val="47CF53B3"/>
    <w:rsid w:val="47D9331D"/>
    <w:rsid w:val="47E00882"/>
    <w:rsid w:val="47E04BA9"/>
    <w:rsid w:val="47E2265B"/>
    <w:rsid w:val="47E922C1"/>
    <w:rsid w:val="47E923DC"/>
    <w:rsid w:val="47EC50C7"/>
    <w:rsid w:val="47F2709A"/>
    <w:rsid w:val="47F4493D"/>
    <w:rsid w:val="480123CD"/>
    <w:rsid w:val="48024C40"/>
    <w:rsid w:val="480341BC"/>
    <w:rsid w:val="480371B1"/>
    <w:rsid w:val="48054F8B"/>
    <w:rsid w:val="480E6451"/>
    <w:rsid w:val="481C3467"/>
    <w:rsid w:val="48204BF9"/>
    <w:rsid w:val="482B0C74"/>
    <w:rsid w:val="482B7F01"/>
    <w:rsid w:val="48303EA1"/>
    <w:rsid w:val="48325202"/>
    <w:rsid w:val="48334449"/>
    <w:rsid w:val="48353F8F"/>
    <w:rsid w:val="48391A78"/>
    <w:rsid w:val="483B2B2D"/>
    <w:rsid w:val="483D056E"/>
    <w:rsid w:val="484461A8"/>
    <w:rsid w:val="48594C7C"/>
    <w:rsid w:val="485A234A"/>
    <w:rsid w:val="485C6EAF"/>
    <w:rsid w:val="48601786"/>
    <w:rsid w:val="486502D3"/>
    <w:rsid w:val="486666F9"/>
    <w:rsid w:val="486873BE"/>
    <w:rsid w:val="486A40DE"/>
    <w:rsid w:val="486F135D"/>
    <w:rsid w:val="487640AA"/>
    <w:rsid w:val="48780923"/>
    <w:rsid w:val="48781CCB"/>
    <w:rsid w:val="48786E44"/>
    <w:rsid w:val="4879517A"/>
    <w:rsid w:val="48795248"/>
    <w:rsid w:val="487E4B2A"/>
    <w:rsid w:val="48807445"/>
    <w:rsid w:val="488219F4"/>
    <w:rsid w:val="48866CE2"/>
    <w:rsid w:val="48883873"/>
    <w:rsid w:val="488937B4"/>
    <w:rsid w:val="488B752C"/>
    <w:rsid w:val="488C490A"/>
    <w:rsid w:val="488F68F0"/>
    <w:rsid w:val="48900F63"/>
    <w:rsid w:val="48912668"/>
    <w:rsid w:val="489160FB"/>
    <w:rsid w:val="4893236A"/>
    <w:rsid w:val="489857A5"/>
    <w:rsid w:val="489979E2"/>
    <w:rsid w:val="489F2FD7"/>
    <w:rsid w:val="48A219B5"/>
    <w:rsid w:val="48A26AF8"/>
    <w:rsid w:val="48A26F42"/>
    <w:rsid w:val="48A839F2"/>
    <w:rsid w:val="48A9645B"/>
    <w:rsid w:val="48AC7A7B"/>
    <w:rsid w:val="48B448C5"/>
    <w:rsid w:val="48B50C62"/>
    <w:rsid w:val="48C82D4A"/>
    <w:rsid w:val="48CC774B"/>
    <w:rsid w:val="48D01EB4"/>
    <w:rsid w:val="48D3531A"/>
    <w:rsid w:val="48D511F0"/>
    <w:rsid w:val="48D743EC"/>
    <w:rsid w:val="48DD6EC7"/>
    <w:rsid w:val="48E451EB"/>
    <w:rsid w:val="48EC789E"/>
    <w:rsid w:val="48EE38B6"/>
    <w:rsid w:val="48F22148"/>
    <w:rsid w:val="48F954FD"/>
    <w:rsid w:val="48FB6A1C"/>
    <w:rsid w:val="48FF148B"/>
    <w:rsid w:val="490C2246"/>
    <w:rsid w:val="490C2790"/>
    <w:rsid w:val="49117305"/>
    <w:rsid w:val="4912040A"/>
    <w:rsid w:val="491312CF"/>
    <w:rsid w:val="491317C6"/>
    <w:rsid w:val="49170ECB"/>
    <w:rsid w:val="49177011"/>
    <w:rsid w:val="49192D77"/>
    <w:rsid w:val="49192FF1"/>
    <w:rsid w:val="491C24DE"/>
    <w:rsid w:val="491E252E"/>
    <w:rsid w:val="491F5EC6"/>
    <w:rsid w:val="49273808"/>
    <w:rsid w:val="493528B3"/>
    <w:rsid w:val="49356C0E"/>
    <w:rsid w:val="49364442"/>
    <w:rsid w:val="493A4B40"/>
    <w:rsid w:val="493C5558"/>
    <w:rsid w:val="493C6A78"/>
    <w:rsid w:val="49415FFC"/>
    <w:rsid w:val="49474E6E"/>
    <w:rsid w:val="4950095E"/>
    <w:rsid w:val="49507227"/>
    <w:rsid w:val="4951306F"/>
    <w:rsid w:val="495A1096"/>
    <w:rsid w:val="496A0ADF"/>
    <w:rsid w:val="496D38FC"/>
    <w:rsid w:val="49707392"/>
    <w:rsid w:val="497356E8"/>
    <w:rsid w:val="49765E81"/>
    <w:rsid w:val="497878F2"/>
    <w:rsid w:val="497A2262"/>
    <w:rsid w:val="497A4B86"/>
    <w:rsid w:val="49822039"/>
    <w:rsid w:val="498F28B0"/>
    <w:rsid w:val="498F771A"/>
    <w:rsid w:val="49900B72"/>
    <w:rsid w:val="49911548"/>
    <w:rsid w:val="49916573"/>
    <w:rsid w:val="4994316A"/>
    <w:rsid w:val="49957BD7"/>
    <w:rsid w:val="49972B30"/>
    <w:rsid w:val="49973574"/>
    <w:rsid w:val="49991FFF"/>
    <w:rsid w:val="499B2A39"/>
    <w:rsid w:val="499C5C2A"/>
    <w:rsid w:val="49A240FA"/>
    <w:rsid w:val="49A33A10"/>
    <w:rsid w:val="49A50722"/>
    <w:rsid w:val="49A60395"/>
    <w:rsid w:val="49A65C0B"/>
    <w:rsid w:val="49A85DFE"/>
    <w:rsid w:val="49AA39E1"/>
    <w:rsid w:val="49AB372E"/>
    <w:rsid w:val="49AB5E46"/>
    <w:rsid w:val="49AC5080"/>
    <w:rsid w:val="49B04D70"/>
    <w:rsid w:val="49B37D75"/>
    <w:rsid w:val="49BC54C3"/>
    <w:rsid w:val="49BD1527"/>
    <w:rsid w:val="49C02B87"/>
    <w:rsid w:val="49C06D29"/>
    <w:rsid w:val="49C91194"/>
    <w:rsid w:val="49CB6632"/>
    <w:rsid w:val="49D776A6"/>
    <w:rsid w:val="49DB61DC"/>
    <w:rsid w:val="49E469C6"/>
    <w:rsid w:val="49E669E4"/>
    <w:rsid w:val="49E92DE6"/>
    <w:rsid w:val="49ED2896"/>
    <w:rsid w:val="49F54C31"/>
    <w:rsid w:val="49F80B5F"/>
    <w:rsid w:val="49FB178F"/>
    <w:rsid w:val="49FC79D2"/>
    <w:rsid w:val="49FD643E"/>
    <w:rsid w:val="49FE01EC"/>
    <w:rsid w:val="49FF30DA"/>
    <w:rsid w:val="4A042CDB"/>
    <w:rsid w:val="4A071712"/>
    <w:rsid w:val="4A1C027D"/>
    <w:rsid w:val="4A1C41B3"/>
    <w:rsid w:val="4A1C5EBA"/>
    <w:rsid w:val="4A1E1CDA"/>
    <w:rsid w:val="4A200B22"/>
    <w:rsid w:val="4A26326B"/>
    <w:rsid w:val="4A353EB7"/>
    <w:rsid w:val="4A382163"/>
    <w:rsid w:val="4A397DBB"/>
    <w:rsid w:val="4A3C5AB0"/>
    <w:rsid w:val="4A3C6031"/>
    <w:rsid w:val="4A3E237C"/>
    <w:rsid w:val="4A453734"/>
    <w:rsid w:val="4A4C7185"/>
    <w:rsid w:val="4A4C726E"/>
    <w:rsid w:val="4A4D2210"/>
    <w:rsid w:val="4A4F7194"/>
    <w:rsid w:val="4A541B9F"/>
    <w:rsid w:val="4A6305C0"/>
    <w:rsid w:val="4A632FEA"/>
    <w:rsid w:val="4A6A2599"/>
    <w:rsid w:val="4A6F6DCE"/>
    <w:rsid w:val="4A780EC2"/>
    <w:rsid w:val="4A793800"/>
    <w:rsid w:val="4A7F1F00"/>
    <w:rsid w:val="4A81254E"/>
    <w:rsid w:val="4A8766B0"/>
    <w:rsid w:val="4A8F0C8B"/>
    <w:rsid w:val="4A9B768F"/>
    <w:rsid w:val="4A9F16FD"/>
    <w:rsid w:val="4AA10D0C"/>
    <w:rsid w:val="4AB54C77"/>
    <w:rsid w:val="4AB87257"/>
    <w:rsid w:val="4AB90786"/>
    <w:rsid w:val="4ABA5EA6"/>
    <w:rsid w:val="4AC72D66"/>
    <w:rsid w:val="4AC83777"/>
    <w:rsid w:val="4AD34BAE"/>
    <w:rsid w:val="4AD61AC4"/>
    <w:rsid w:val="4ADE4340"/>
    <w:rsid w:val="4AE20F59"/>
    <w:rsid w:val="4AE747C1"/>
    <w:rsid w:val="4AE831B5"/>
    <w:rsid w:val="4AEA2454"/>
    <w:rsid w:val="4AED3C05"/>
    <w:rsid w:val="4AF16029"/>
    <w:rsid w:val="4AF473BD"/>
    <w:rsid w:val="4AF53D7B"/>
    <w:rsid w:val="4AF87506"/>
    <w:rsid w:val="4AFE480A"/>
    <w:rsid w:val="4AFF5FAF"/>
    <w:rsid w:val="4B011A3D"/>
    <w:rsid w:val="4B012F86"/>
    <w:rsid w:val="4B06219A"/>
    <w:rsid w:val="4B0639CD"/>
    <w:rsid w:val="4B07512D"/>
    <w:rsid w:val="4B092F36"/>
    <w:rsid w:val="4B0E61F2"/>
    <w:rsid w:val="4B174BC9"/>
    <w:rsid w:val="4B1B0653"/>
    <w:rsid w:val="4B1E7922"/>
    <w:rsid w:val="4B2F19E0"/>
    <w:rsid w:val="4B4745D4"/>
    <w:rsid w:val="4B481704"/>
    <w:rsid w:val="4B4B6BD7"/>
    <w:rsid w:val="4B4F1997"/>
    <w:rsid w:val="4B56007E"/>
    <w:rsid w:val="4B603644"/>
    <w:rsid w:val="4B62209A"/>
    <w:rsid w:val="4B675CA9"/>
    <w:rsid w:val="4B6F446F"/>
    <w:rsid w:val="4B734FE3"/>
    <w:rsid w:val="4B7A478D"/>
    <w:rsid w:val="4B8115FC"/>
    <w:rsid w:val="4B8A3797"/>
    <w:rsid w:val="4B913785"/>
    <w:rsid w:val="4B9205E8"/>
    <w:rsid w:val="4B95742B"/>
    <w:rsid w:val="4B97155C"/>
    <w:rsid w:val="4B985127"/>
    <w:rsid w:val="4B9C6047"/>
    <w:rsid w:val="4B9E2BE1"/>
    <w:rsid w:val="4BA8188C"/>
    <w:rsid w:val="4BA972C9"/>
    <w:rsid w:val="4BAA1E7F"/>
    <w:rsid w:val="4BAA377B"/>
    <w:rsid w:val="4BAC7279"/>
    <w:rsid w:val="4BAD2AE3"/>
    <w:rsid w:val="4BB27680"/>
    <w:rsid w:val="4BB357C4"/>
    <w:rsid w:val="4BB467F2"/>
    <w:rsid w:val="4BBC70D5"/>
    <w:rsid w:val="4BBE5CFB"/>
    <w:rsid w:val="4BC92079"/>
    <w:rsid w:val="4BCB03B9"/>
    <w:rsid w:val="4BCB419C"/>
    <w:rsid w:val="4BCD1C09"/>
    <w:rsid w:val="4BD9235C"/>
    <w:rsid w:val="4BDA5517"/>
    <w:rsid w:val="4BDE27B2"/>
    <w:rsid w:val="4BE107A0"/>
    <w:rsid w:val="4BE62673"/>
    <w:rsid w:val="4BE62CCB"/>
    <w:rsid w:val="4BE70A7A"/>
    <w:rsid w:val="4BF7371F"/>
    <w:rsid w:val="4BF76C86"/>
    <w:rsid w:val="4BFF0332"/>
    <w:rsid w:val="4C0118B3"/>
    <w:rsid w:val="4C0615C9"/>
    <w:rsid w:val="4C070248"/>
    <w:rsid w:val="4C0A72EB"/>
    <w:rsid w:val="4C0D46FC"/>
    <w:rsid w:val="4C0F5392"/>
    <w:rsid w:val="4C0F5CA1"/>
    <w:rsid w:val="4C12222D"/>
    <w:rsid w:val="4C1455B0"/>
    <w:rsid w:val="4C1C40A9"/>
    <w:rsid w:val="4C1C7B74"/>
    <w:rsid w:val="4C1D04A9"/>
    <w:rsid w:val="4C1E5BFB"/>
    <w:rsid w:val="4C271C67"/>
    <w:rsid w:val="4C2757BD"/>
    <w:rsid w:val="4C284B20"/>
    <w:rsid w:val="4C2B6930"/>
    <w:rsid w:val="4C2C537F"/>
    <w:rsid w:val="4C2D07CA"/>
    <w:rsid w:val="4C2D26A8"/>
    <w:rsid w:val="4C392D91"/>
    <w:rsid w:val="4C3B51E3"/>
    <w:rsid w:val="4C3B76D7"/>
    <w:rsid w:val="4C3E2B07"/>
    <w:rsid w:val="4C484059"/>
    <w:rsid w:val="4C4850E2"/>
    <w:rsid w:val="4C4D6EA4"/>
    <w:rsid w:val="4C5916EF"/>
    <w:rsid w:val="4C595B2B"/>
    <w:rsid w:val="4C5B61A1"/>
    <w:rsid w:val="4C6B629A"/>
    <w:rsid w:val="4C70283F"/>
    <w:rsid w:val="4C8064E0"/>
    <w:rsid w:val="4C970B0F"/>
    <w:rsid w:val="4C982217"/>
    <w:rsid w:val="4C992410"/>
    <w:rsid w:val="4C9D38F5"/>
    <w:rsid w:val="4CA446C9"/>
    <w:rsid w:val="4CA7527F"/>
    <w:rsid w:val="4CAB781C"/>
    <w:rsid w:val="4CAF318A"/>
    <w:rsid w:val="4CB04D12"/>
    <w:rsid w:val="4CB15087"/>
    <w:rsid w:val="4CB259ED"/>
    <w:rsid w:val="4CBB3818"/>
    <w:rsid w:val="4CC052CA"/>
    <w:rsid w:val="4CC90623"/>
    <w:rsid w:val="4CC921CF"/>
    <w:rsid w:val="4CCB3B96"/>
    <w:rsid w:val="4CCD24F5"/>
    <w:rsid w:val="4CCE79E7"/>
    <w:rsid w:val="4CD6689C"/>
    <w:rsid w:val="4CDB7978"/>
    <w:rsid w:val="4CDF079E"/>
    <w:rsid w:val="4CE30FB8"/>
    <w:rsid w:val="4CE508B2"/>
    <w:rsid w:val="4CE75FD6"/>
    <w:rsid w:val="4CEA13AA"/>
    <w:rsid w:val="4CEA1573"/>
    <w:rsid w:val="4CED12C5"/>
    <w:rsid w:val="4CED1FB5"/>
    <w:rsid w:val="4CEE1E37"/>
    <w:rsid w:val="4CF160C5"/>
    <w:rsid w:val="4CF265FC"/>
    <w:rsid w:val="4CF27BD7"/>
    <w:rsid w:val="4CFB4554"/>
    <w:rsid w:val="4D01672A"/>
    <w:rsid w:val="4D02585D"/>
    <w:rsid w:val="4D067460"/>
    <w:rsid w:val="4D085AA0"/>
    <w:rsid w:val="4D091AA6"/>
    <w:rsid w:val="4D0E1EDE"/>
    <w:rsid w:val="4D13189E"/>
    <w:rsid w:val="4D14568A"/>
    <w:rsid w:val="4D1F6494"/>
    <w:rsid w:val="4D1F7C9D"/>
    <w:rsid w:val="4D20706F"/>
    <w:rsid w:val="4D23563C"/>
    <w:rsid w:val="4D241CFD"/>
    <w:rsid w:val="4D245013"/>
    <w:rsid w:val="4D2770F7"/>
    <w:rsid w:val="4D31441A"/>
    <w:rsid w:val="4D317A65"/>
    <w:rsid w:val="4D327B66"/>
    <w:rsid w:val="4D43740A"/>
    <w:rsid w:val="4D457505"/>
    <w:rsid w:val="4D4D4B39"/>
    <w:rsid w:val="4D4F17E7"/>
    <w:rsid w:val="4D524ACC"/>
    <w:rsid w:val="4D5555FC"/>
    <w:rsid w:val="4D587370"/>
    <w:rsid w:val="4D5E2D06"/>
    <w:rsid w:val="4D64659D"/>
    <w:rsid w:val="4D6958BD"/>
    <w:rsid w:val="4D6A41FD"/>
    <w:rsid w:val="4D6A69C2"/>
    <w:rsid w:val="4D6D5601"/>
    <w:rsid w:val="4D6E06EC"/>
    <w:rsid w:val="4D6E7B84"/>
    <w:rsid w:val="4D6F6780"/>
    <w:rsid w:val="4D705188"/>
    <w:rsid w:val="4D734135"/>
    <w:rsid w:val="4D7440B7"/>
    <w:rsid w:val="4D760021"/>
    <w:rsid w:val="4D784DA1"/>
    <w:rsid w:val="4D792646"/>
    <w:rsid w:val="4D7B68BF"/>
    <w:rsid w:val="4D7C5553"/>
    <w:rsid w:val="4D825F50"/>
    <w:rsid w:val="4D826E53"/>
    <w:rsid w:val="4D8B08FB"/>
    <w:rsid w:val="4D8E7176"/>
    <w:rsid w:val="4D901DC6"/>
    <w:rsid w:val="4D9133EB"/>
    <w:rsid w:val="4D9416D6"/>
    <w:rsid w:val="4D994499"/>
    <w:rsid w:val="4DAD14E7"/>
    <w:rsid w:val="4DB92E04"/>
    <w:rsid w:val="4DC46BD5"/>
    <w:rsid w:val="4DC826E0"/>
    <w:rsid w:val="4DCA2E4B"/>
    <w:rsid w:val="4DCC6A0B"/>
    <w:rsid w:val="4DCD1F1D"/>
    <w:rsid w:val="4DCD3D3C"/>
    <w:rsid w:val="4DD52A41"/>
    <w:rsid w:val="4DD53BC3"/>
    <w:rsid w:val="4DDA4A75"/>
    <w:rsid w:val="4DE131D0"/>
    <w:rsid w:val="4DE4202A"/>
    <w:rsid w:val="4DE62733"/>
    <w:rsid w:val="4DF2028C"/>
    <w:rsid w:val="4DF83CED"/>
    <w:rsid w:val="4DFC690F"/>
    <w:rsid w:val="4E092498"/>
    <w:rsid w:val="4E0B0869"/>
    <w:rsid w:val="4E0D3BB9"/>
    <w:rsid w:val="4E0F5351"/>
    <w:rsid w:val="4E0F753C"/>
    <w:rsid w:val="4E143F54"/>
    <w:rsid w:val="4E175037"/>
    <w:rsid w:val="4E210446"/>
    <w:rsid w:val="4E240575"/>
    <w:rsid w:val="4E2721AD"/>
    <w:rsid w:val="4E2B0F53"/>
    <w:rsid w:val="4E346BE8"/>
    <w:rsid w:val="4E371085"/>
    <w:rsid w:val="4E3902A7"/>
    <w:rsid w:val="4E3965DB"/>
    <w:rsid w:val="4E432DC5"/>
    <w:rsid w:val="4E4558DA"/>
    <w:rsid w:val="4E4D0FAF"/>
    <w:rsid w:val="4E50267E"/>
    <w:rsid w:val="4E540AC9"/>
    <w:rsid w:val="4E573A0C"/>
    <w:rsid w:val="4E59385B"/>
    <w:rsid w:val="4E597784"/>
    <w:rsid w:val="4E5E10F6"/>
    <w:rsid w:val="4E6450B4"/>
    <w:rsid w:val="4E665B0F"/>
    <w:rsid w:val="4E711FCA"/>
    <w:rsid w:val="4E716669"/>
    <w:rsid w:val="4E750DF6"/>
    <w:rsid w:val="4E7C32F6"/>
    <w:rsid w:val="4E7E5813"/>
    <w:rsid w:val="4E854341"/>
    <w:rsid w:val="4E86008C"/>
    <w:rsid w:val="4E874C13"/>
    <w:rsid w:val="4E897DBE"/>
    <w:rsid w:val="4E8A28DE"/>
    <w:rsid w:val="4E8F43DD"/>
    <w:rsid w:val="4E9B5FEF"/>
    <w:rsid w:val="4E9B7D9D"/>
    <w:rsid w:val="4EA67106"/>
    <w:rsid w:val="4EA912B4"/>
    <w:rsid w:val="4EAF5D19"/>
    <w:rsid w:val="4EB27795"/>
    <w:rsid w:val="4EB77650"/>
    <w:rsid w:val="4EB80453"/>
    <w:rsid w:val="4EBB3F9B"/>
    <w:rsid w:val="4EC47502"/>
    <w:rsid w:val="4EC8054B"/>
    <w:rsid w:val="4EC86EC9"/>
    <w:rsid w:val="4ECC43FA"/>
    <w:rsid w:val="4ED562C9"/>
    <w:rsid w:val="4EE00D8A"/>
    <w:rsid w:val="4EED4B25"/>
    <w:rsid w:val="4EF55F6C"/>
    <w:rsid w:val="4EFA5F66"/>
    <w:rsid w:val="4F025AA6"/>
    <w:rsid w:val="4F0A7F62"/>
    <w:rsid w:val="4F110AF4"/>
    <w:rsid w:val="4F1447A8"/>
    <w:rsid w:val="4F1B712F"/>
    <w:rsid w:val="4F2117D8"/>
    <w:rsid w:val="4F2629D5"/>
    <w:rsid w:val="4F2A0A33"/>
    <w:rsid w:val="4F3129DE"/>
    <w:rsid w:val="4F350A5F"/>
    <w:rsid w:val="4F361A6D"/>
    <w:rsid w:val="4F406260"/>
    <w:rsid w:val="4F40757B"/>
    <w:rsid w:val="4F420D6B"/>
    <w:rsid w:val="4F424495"/>
    <w:rsid w:val="4F4361A7"/>
    <w:rsid w:val="4F461C23"/>
    <w:rsid w:val="4F480ABD"/>
    <w:rsid w:val="4F4A5170"/>
    <w:rsid w:val="4F4C334E"/>
    <w:rsid w:val="4F563788"/>
    <w:rsid w:val="4F593FB5"/>
    <w:rsid w:val="4F5A7C58"/>
    <w:rsid w:val="4F5B111A"/>
    <w:rsid w:val="4F6144D4"/>
    <w:rsid w:val="4F615B58"/>
    <w:rsid w:val="4F69104F"/>
    <w:rsid w:val="4F6930D4"/>
    <w:rsid w:val="4F6939F7"/>
    <w:rsid w:val="4F697137"/>
    <w:rsid w:val="4F6E1C7D"/>
    <w:rsid w:val="4F6F021D"/>
    <w:rsid w:val="4F707AC1"/>
    <w:rsid w:val="4F75470D"/>
    <w:rsid w:val="4F7640A6"/>
    <w:rsid w:val="4F771AD2"/>
    <w:rsid w:val="4F78309C"/>
    <w:rsid w:val="4F7A0D33"/>
    <w:rsid w:val="4F84711D"/>
    <w:rsid w:val="4F8E7901"/>
    <w:rsid w:val="4F900750"/>
    <w:rsid w:val="4F901F31"/>
    <w:rsid w:val="4F933C2D"/>
    <w:rsid w:val="4F9C4392"/>
    <w:rsid w:val="4F9D7B7E"/>
    <w:rsid w:val="4FA15AFF"/>
    <w:rsid w:val="4FA60C07"/>
    <w:rsid w:val="4FA70DF8"/>
    <w:rsid w:val="4FAA1DBC"/>
    <w:rsid w:val="4FAA6735"/>
    <w:rsid w:val="4FAE472A"/>
    <w:rsid w:val="4FB54E8E"/>
    <w:rsid w:val="4FB911CD"/>
    <w:rsid w:val="4FBB02F1"/>
    <w:rsid w:val="4FBF2534"/>
    <w:rsid w:val="4FC218C1"/>
    <w:rsid w:val="4FC279E2"/>
    <w:rsid w:val="4FC84B15"/>
    <w:rsid w:val="4FCD33A6"/>
    <w:rsid w:val="4FCF5C56"/>
    <w:rsid w:val="4FDD1098"/>
    <w:rsid w:val="4FDE5EFD"/>
    <w:rsid w:val="4FE26532"/>
    <w:rsid w:val="4FE60771"/>
    <w:rsid w:val="4FE8630A"/>
    <w:rsid w:val="4FE93CB4"/>
    <w:rsid w:val="4FEB08B0"/>
    <w:rsid w:val="4FF425E0"/>
    <w:rsid w:val="4FF51648"/>
    <w:rsid w:val="4FF81BDD"/>
    <w:rsid w:val="500454D7"/>
    <w:rsid w:val="5006250B"/>
    <w:rsid w:val="500A28A7"/>
    <w:rsid w:val="500C2A8F"/>
    <w:rsid w:val="5011555B"/>
    <w:rsid w:val="501222E0"/>
    <w:rsid w:val="501778F7"/>
    <w:rsid w:val="501878CF"/>
    <w:rsid w:val="501D1B37"/>
    <w:rsid w:val="502A29E6"/>
    <w:rsid w:val="502E5790"/>
    <w:rsid w:val="502E61AB"/>
    <w:rsid w:val="50317B79"/>
    <w:rsid w:val="5032559A"/>
    <w:rsid w:val="503372FF"/>
    <w:rsid w:val="50375985"/>
    <w:rsid w:val="503810C2"/>
    <w:rsid w:val="503A1CAD"/>
    <w:rsid w:val="503C2BFD"/>
    <w:rsid w:val="504A3C49"/>
    <w:rsid w:val="504F7091"/>
    <w:rsid w:val="5051105B"/>
    <w:rsid w:val="50534122"/>
    <w:rsid w:val="505521CD"/>
    <w:rsid w:val="505568E4"/>
    <w:rsid w:val="50574197"/>
    <w:rsid w:val="50594453"/>
    <w:rsid w:val="505B6DAB"/>
    <w:rsid w:val="505D2921"/>
    <w:rsid w:val="506348EA"/>
    <w:rsid w:val="5064597A"/>
    <w:rsid w:val="506A3ECB"/>
    <w:rsid w:val="506B431C"/>
    <w:rsid w:val="50715259"/>
    <w:rsid w:val="50720FD1"/>
    <w:rsid w:val="5075073E"/>
    <w:rsid w:val="50770396"/>
    <w:rsid w:val="507713CB"/>
    <w:rsid w:val="507A5934"/>
    <w:rsid w:val="507C3BFE"/>
    <w:rsid w:val="507D21E8"/>
    <w:rsid w:val="507F4A7E"/>
    <w:rsid w:val="50827431"/>
    <w:rsid w:val="50827466"/>
    <w:rsid w:val="50851118"/>
    <w:rsid w:val="5091154F"/>
    <w:rsid w:val="5093032F"/>
    <w:rsid w:val="50954AF9"/>
    <w:rsid w:val="509C4B24"/>
    <w:rsid w:val="50A218B6"/>
    <w:rsid w:val="50A22DD1"/>
    <w:rsid w:val="50B34C19"/>
    <w:rsid w:val="50B462AE"/>
    <w:rsid w:val="50C42548"/>
    <w:rsid w:val="50C51101"/>
    <w:rsid w:val="50C70AC4"/>
    <w:rsid w:val="50CB1488"/>
    <w:rsid w:val="50CC06E1"/>
    <w:rsid w:val="50CD77C8"/>
    <w:rsid w:val="50D571F9"/>
    <w:rsid w:val="50DA4AC1"/>
    <w:rsid w:val="50DE2EB7"/>
    <w:rsid w:val="50E03FB6"/>
    <w:rsid w:val="50E55EA8"/>
    <w:rsid w:val="50E833FE"/>
    <w:rsid w:val="50EA5567"/>
    <w:rsid w:val="50EE5E68"/>
    <w:rsid w:val="50F14253"/>
    <w:rsid w:val="50F55C80"/>
    <w:rsid w:val="51005C26"/>
    <w:rsid w:val="510071E3"/>
    <w:rsid w:val="51047C91"/>
    <w:rsid w:val="51054787"/>
    <w:rsid w:val="51086605"/>
    <w:rsid w:val="510B6AF8"/>
    <w:rsid w:val="51147C5F"/>
    <w:rsid w:val="51256F55"/>
    <w:rsid w:val="5126561B"/>
    <w:rsid w:val="512C5624"/>
    <w:rsid w:val="51323181"/>
    <w:rsid w:val="51377816"/>
    <w:rsid w:val="513B15EC"/>
    <w:rsid w:val="51401EE5"/>
    <w:rsid w:val="51491D32"/>
    <w:rsid w:val="514E7892"/>
    <w:rsid w:val="515A188E"/>
    <w:rsid w:val="516643B7"/>
    <w:rsid w:val="51685C84"/>
    <w:rsid w:val="516C5E21"/>
    <w:rsid w:val="516D1ADE"/>
    <w:rsid w:val="516E5A23"/>
    <w:rsid w:val="516E5B23"/>
    <w:rsid w:val="51703763"/>
    <w:rsid w:val="517159AE"/>
    <w:rsid w:val="518005D2"/>
    <w:rsid w:val="5182575D"/>
    <w:rsid w:val="51845131"/>
    <w:rsid w:val="518777DD"/>
    <w:rsid w:val="518A567F"/>
    <w:rsid w:val="518E1610"/>
    <w:rsid w:val="51973DCE"/>
    <w:rsid w:val="51980AFD"/>
    <w:rsid w:val="519B29EE"/>
    <w:rsid w:val="519F6011"/>
    <w:rsid w:val="51A71B78"/>
    <w:rsid w:val="51B04C84"/>
    <w:rsid w:val="51B1127F"/>
    <w:rsid w:val="51B11866"/>
    <w:rsid w:val="51B62FA7"/>
    <w:rsid w:val="51B66C9C"/>
    <w:rsid w:val="51B9071B"/>
    <w:rsid w:val="51BE7D30"/>
    <w:rsid w:val="51C14894"/>
    <w:rsid w:val="51C46B6A"/>
    <w:rsid w:val="51CA61EF"/>
    <w:rsid w:val="51CA6D5E"/>
    <w:rsid w:val="51D06671"/>
    <w:rsid w:val="51D35157"/>
    <w:rsid w:val="51D56D33"/>
    <w:rsid w:val="51D74326"/>
    <w:rsid w:val="51DE4E69"/>
    <w:rsid w:val="51DF2E9E"/>
    <w:rsid w:val="51E07F24"/>
    <w:rsid w:val="51E3337C"/>
    <w:rsid w:val="51E87F19"/>
    <w:rsid w:val="51EA6BEB"/>
    <w:rsid w:val="51EC090F"/>
    <w:rsid w:val="51F34EDF"/>
    <w:rsid w:val="51FE088E"/>
    <w:rsid w:val="52011756"/>
    <w:rsid w:val="520335A0"/>
    <w:rsid w:val="52053759"/>
    <w:rsid w:val="520600D9"/>
    <w:rsid w:val="52066FA9"/>
    <w:rsid w:val="520B360D"/>
    <w:rsid w:val="520F5841"/>
    <w:rsid w:val="521555E1"/>
    <w:rsid w:val="521C0D1E"/>
    <w:rsid w:val="521F16A3"/>
    <w:rsid w:val="521F2B16"/>
    <w:rsid w:val="5223047C"/>
    <w:rsid w:val="52290104"/>
    <w:rsid w:val="52335E1D"/>
    <w:rsid w:val="5237328D"/>
    <w:rsid w:val="523A2F8F"/>
    <w:rsid w:val="52412A09"/>
    <w:rsid w:val="52482EA1"/>
    <w:rsid w:val="524946F0"/>
    <w:rsid w:val="524B4E98"/>
    <w:rsid w:val="524D3EC5"/>
    <w:rsid w:val="524E6B16"/>
    <w:rsid w:val="524F3142"/>
    <w:rsid w:val="525564B4"/>
    <w:rsid w:val="52582C95"/>
    <w:rsid w:val="52610964"/>
    <w:rsid w:val="526E0421"/>
    <w:rsid w:val="52701FC7"/>
    <w:rsid w:val="527021D5"/>
    <w:rsid w:val="527178BD"/>
    <w:rsid w:val="52734E23"/>
    <w:rsid w:val="5274190A"/>
    <w:rsid w:val="527C1C93"/>
    <w:rsid w:val="52803610"/>
    <w:rsid w:val="528215CB"/>
    <w:rsid w:val="5288345C"/>
    <w:rsid w:val="528F0B4E"/>
    <w:rsid w:val="529077E1"/>
    <w:rsid w:val="52A7711F"/>
    <w:rsid w:val="52A85959"/>
    <w:rsid w:val="52AD0DB2"/>
    <w:rsid w:val="52B14A1B"/>
    <w:rsid w:val="52B60142"/>
    <w:rsid w:val="52B7165C"/>
    <w:rsid w:val="52BB6BAE"/>
    <w:rsid w:val="52BD5C38"/>
    <w:rsid w:val="52C85863"/>
    <w:rsid w:val="52CB3CF0"/>
    <w:rsid w:val="52CF270B"/>
    <w:rsid w:val="52D227B7"/>
    <w:rsid w:val="52D753B2"/>
    <w:rsid w:val="52D83CDC"/>
    <w:rsid w:val="52D95BA4"/>
    <w:rsid w:val="52DB7C3A"/>
    <w:rsid w:val="52E321A8"/>
    <w:rsid w:val="52E63FC0"/>
    <w:rsid w:val="52E8648B"/>
    <w:rsid w:val="52EB22F6"/>
    <w:rsid w:val="52ED50D6"/>
    <w:rsid w:val="52EE5F23"/>
    <w:rsid w:val="52F56793"/>
    <w:rsid w:val="52FF3734"/>
    <w:rsid w:val="53000B16"/>
    <w:rsid w:val="531049CA"/>
    <w:rsid w:val="53115B0C"/>
    <w:rsid w:val="531661E9"/>
    <w:rsid w:val="5319316A"/>
    <w:rsid w:val="531C228E"/>
    <w:rsid w:val="531C3E18"/>
    <w:rsid w:val="531C5FA9"/>
    <w:rsid w:val="531E6302"/>
    <w:rsid w:val="532449EB"/>
    <w:rsid w:val="53283D07"/>
    <w:rsid w:val="5328725C"/>
    <w:rsid w:val="532A11B3"/>
    <w:rsid w:val="532E09E8"/>
    <w:rsid w:val="532E2C11"/>
    <w:rsid w:val="53332A8A"/>
    <w:rsid w:val="533B38FC"/>
    <w:rsid w:val="533E6601"/>
    <w:rsid w:val="53406AA2"/>
    <w:rsid w:val="53437106"/>
    <w:rsid w:val="53453F0D"/>
    <w:rsid w:val="534722A1"/>
    <w:rsid w:val="534869FA"/>
    <w:rsid w:val="535A21C2"/>
    <w:rsid w:val="535B5D4C"/>
    <w:rsid w:val="535C593F"/>
    <w:rsid w:val="5362532D"/>
    <w:rsid w:val="536548F7"/>
    <w:rsid w:val="537428E8"/>
    <w:rsid w:val="537B34AA"/>
    <w:rsid w:val="537D7732"/>
    <w:rsid w:val="537F12A6"/>
    <w:rsid w:val="537F56AD"/>
    <w:rsid w:val="538063C7"/>
    <w:rsid w:val="5383359D"/>
    <w:rsid w:val="5387517A"/>
    <w:rsid w:val="5388585E"/>
    <w:rsid w:val="538B3090"/>
    <w:rsid w:val="538C484E"/>
    <w:rsid w:val="538E37CD"/>
    <w:rsid w:val="53915C12"/>
    <w:rsid w:val="539574B0"/>
    <w:rsid w:val="539C6D4A"/>
    <w:rsid w:val="539E5E8D"/>
    <w:rsid w:val="539F3E8B"/>
    <w:rsid w:val="53A45945"/>
    <w:rsid w:val="53A5452C"/>
    <w:rsid w:val="53AB4348"/>
    <w:rsid w:val="53BD1BFC"/>
    <w:rsid w:val="53C235F9"/>
    <w:rsid w:val="53C8466E"/>
    <w:rsid w:val="53D3542A"/>
    <w:rsid w:val="53D70AFF"/>
    <w:rsid w:val="53D73F29"/>
    <w:rsid w:val="53DB1667"/>
    <w:rsid w:val="53E04319"/>
    <w:rsid w:val="53E42217"/>
    <w:rsid w:val="53EB6896"/>
    <w:rsid w:val="53ED3891"/>
    <w:rsid w:val="53EE096F"/>
    <w:rsid w:val="53EF36BF"/>
    <w:rsid w:val="53EF4A95"/>
    <w:rsid w:val="53F35F85"/>
    <w:rsid w:val="53F5024E"/>
    <w:rsid w:val="53F65A75"/>
    <w:rsid w:val="53FB2304"/>
    <w:rsid w:val="54024A18"/>
    <w:rsid w:val="54063F0A"/>
    <w:rsid w:val="540827E7"/>
    <w:rsid w:val="54176117"/>
    <w:rsid w:val="541A732F"/>
    <w:rsid w:val="541E7AC3"/>
    <w:rsid w:val="54204B58"/>
    <w:rsid w:val="54206003"/>
    <w:rsid w:val="54221929"/>
    <w:rsid w:val="542537BE"/>
    <w:rsid w:val="54264902"/>
    <w:rsid w:val="542678B7"/>
    <w:rsid w:val="54302499"/>
    <w:rsid w:val="54384835"/>
    <w:rsid w:val="543F5230"/>
    <w:rsid w:val="54430BDE"/>
    <w:rsid w:val="5449029B"/>
    <w:rsid w:val="544D77F9"/>
    <w:rsid w:val="544E2243"/>
    <w:rsid w:val="544F5FA1"/>
    <w:rsid w:val="54500485"/>
    <w:rsid w:val="54502E72"/>
    <w:rsid w:val="545121AB"/>
    <w:rsid w:val="54554E92"/>
    <w:rsid w:val="54576514"/>
    <w:rsid w:val="54585822"/>
    <w:rsid w:val="545A6004"/>
    <w:rsid w:val="545C56EE"/>
    <w:rsid w:val="546331CB"/>
    <w:rsid w:val="5463673D"/>
    <w:rsid w:val="547039D3"/>
    <w:rsid w:val="5472735B"/>
    <w:rsid w:val="5474539F"/>
    <w:rsid w:val="54752DA5"/>
    <w:rsid w:val="547A48F8"/>
    <w:rsid w:val="54900B40"/>
    <w:rsid w:val="549134D4"/>
    <w:rsid w:val="54982AD4"/>
    <w:rsid w:val="549916EB"/>
    <w:rsid w:val="549B4EBB"/>
    <w:rsid w:val="549C1BC5"/>
    <w:rsid w:val="549F126C"/>
    <w:rsid w:val="549F6C47"/>
    <w:rsid w:val="54A56B17"/>
    <w:rsid w:val="54AA1E11"/>
    <w:rsid w:val="54AD1865"/>
    <w:rsid w:val="54AF1711"/>
    <w:rsid w:val="54B11E2D"/>
    <w:rsid w:val="54B21A0D"/>
    <w:rsid w:val="54B3576B"/>
    <w:rsid w:val="54B450F2"/>
    <w:rsid w:val="54B45F0A"/>
    <w:rsid w:val="54B576DE"/>
    <w:rsid w:val="54C03375"/>
    <w:rsid w:val="54C238A8"/>
    <w:rsid w:val="54CC36FD"/>
    <w:rsid w:val="54DD2003"/>
    <w:rsid w:val="54E2722A"/>
    <w:rsid w:val="54EA4BFF"/>
    <w:rsid w:val="54ED32CF"/>
    <w:rsid w:val="54F2623D"/>
    <w:rsid w:val="54F415EE"/>
    <w:rsid w:val="54F74C62"/>
    <w:rsid w:val="54FA50F5"/>
    <w:rsid w:val="550270B7"/>
    <w:rsid w:val="550B3F0F"/>
    <w:rsid w:val="550C4955"/>
    <w:rsid w:val="55181A49"/>
    <w:rsid w:val="551F3050"/>
    <w:rsid w:val="5520724E"/>
    <w:rsid w:val="55207876"/>
    <w:rsid w:val="55280256"/>
    <w:rsid w:val="552A6A2A"/>
    <w:rsid w:val="552D012D"/>
    <w:rsid w:val="552E1748"/>
    <w:rsid w:val="55306D65"/>
    <w:rsid w:val="55345A5E"/>
    <w:rsid w:val="553D75A2"/>
    <w:rsid w:val="55404320"/>
    <w:rsid w:val="55427BED"/>
    <w:rsid w:val="55431EB2"/>
    <w:rsid w:val="55446DFD"/>
    <w:rsid w:val="55480185"/>
    <w:rsid w:val="55531B2D"/>
    <w:rsid w:val="55567F0C"/>
    <w:rsid w:val="55613E02"/>
    <w:rsid w:val="5565488E"/>
    <w:rsid w:val="557513E4"/>
    <w:rsid w:val="5576699B"/>
    <w:rsid w:val="55772876"/>
    <w:rsid w:val="55772F68"/>
    <w:rsid w:val="557F623A"/>
    <w:rsid w:val="558440FF"/>
    <w:rsid w:val="558A46C7"/>
    <w:rsid w:val="558E3BD3"/>
    <w:rsid w:val="5594205A"/>
    <w:rsid w:val="559C4B73"/>
    <w:rsid w:val="559D5093"/>
    <w:rsid w:val="55A03EEB"/>
    <w:rsid w:val="55A50AAB"/>
    <w:rsid w:val="55A82D9F"/>
    <w:rsid w:val="55A87CCB"/>
    <w:rsid w:val="55B02D1D"/>
    <w:rsid w:val="55B162EE"/>
    <w:rsid w:val="55B86ABB"/>
    <w:rsid w:val="55C220B3"/>
    <w:rsid w:val="55C27275"/>
    <w:rsid w:val="55C67AAB"/>
    <w:rsid w:val="55C7000C"/>
    <w:rsid w:val="55CB64DC"/>
    <w:rsid w:val="55CC7B70"/>
    <w:rsid w:val="55D647A6"/>
    <w:rsid w:val="55D95487"/>
    <w:rsid w:val="55DA38A0"/>
    <w:rsid w:val="55E742B9"/>
    <w:rsid w:val="55E947E2"/>
    <w:rsid w:val="55EA49C5"/>
    <w:rsid w:val="55F1146A"/>
    <w:rsid w:val="55F36773"/>
    <w:rsid w:val="55F41DA8"/>
    <w:rsid w:val="55F87A77"/>
    <w:rsid w:val="55FB55C5"/>
    <w:rsid w:val="560C367D"/>
    <w:rsid w:val="560D1C0A"/>
    <w:rsid w:val="560F470F"/>
    <w:rsid w:val="56123F52"/>
    <w:rsid w:val="56135276"/>
    <w:rsid w:val="56140C03"/>
    <w:rsid w:val="56141917"/>
    <w:rsid w:val="561C6AC1"/>
    <w:rsid w:val="561D553B"/>
    <w:rsid w:val="56262642"/>
    <w:rsid w:val="562C5285"/>
    <w:rsid w:val="56327239"/>
    <w:rsid w:val="5643296A"/>
    <w:rsid w:val="56446F6C"/>
    <w:rsid w:val="564768C5"/>
    <w:rsid w:val="564A0159"/>
    <w:rsid w:val="564C0313"/>
    <w:rsid w:val="564C700E"/>
    <w:rsid w:val="56500513"/>
    <w:rsid w:val="565018B8"/>
    <w:rsid w:val="56530F5D"/>
    <w:rsid w:val="5657243F"/>
    <w:rsid w:val="565A6E1D"/>
    <w:rsid w:val="565B237D"/>
    <w:rsid w:val="5669787F"/>
    <w:rsid w:val="566B62A7"/>
    <w:rsid w:val="566C027E"/>
    <w:rsid w:val="566D150E"/>
    <w:rsid w:val="566D3E2D"/>
    <w:rsid w:val="566D5D20"/>
    <w:rsid w:val="56721A13"/>
    <w:rsid w:val="567271F0"/>
    <w:rsid w:val="5675433F"/>
    <w:rsid w:val="567A0BDF"/>
    <w:rsid w:val="567E13F3"/>
    <w:rsid w:val="567E247E"/>
    <w:rsid w:val="568160F0"/>
    <w:rsid w:val="56847A1A"/>
    <w:rsid w:val="56907A8D"/>
    <w:rsid w:val="569A4DDE"/>
    <w:rsid w:val="569B4AAD"/>
    <w:rsid w:val="569D599F"/>
    <w:rsid w:val="56A206C0"/>
    <w:rsid w:val="56A21C7D"/>
    <w:rsid w:val="56A30136"/>
    <w:rsid w:val="56AD4BDD"/>
    <w:rsid w:val="56AE2637"/>
    <w:rsid w:val="56AE78E9"/>
    <w:rsid w:val="56B3537D"/>
    <w:rsid w:val="56B57EF9"/>
    <w:rsid w:val="56BB64C5"/>
    <w:rsid w:val="56BE1520"/>
    <w:rsid w:val="56BE5E13"/>
    <w:rsid w:val="56C0551B"/>
    <w:rsid w:val="56C81A57"/>
    <w:rsid w:val="56C836F9"/>
    <w:rsid w:val="56CF0F2B"/>
    <w:rsid w:val="56D04038"/>
    <w:rsid w:val="56D508B3"/>
    <w:rsid w:val="56D7752C"/>
    <w:rsid w:val="56D77DE0"/>
    <w:rsid w:val="56D80FF5"/>
    <w:rsid w:val="56E03430"/>
    <w:rsid w:val="56F049FE"/>
    <w:rsid w:val="56F24C1A"/>
    <w:rsid w:val="56FD40B6"/>
    <w:rsid w:val="570105E9"/>
    <w:rsid w:val="57015D91"/>
    <w:rsid w:val="570338C5"/>
    <w:rsid w:val="57052BB6"/>
    <w:rsid w:val="570B311F"/>
    <w:rsid w:val="570E4ABA"/>
    <w:rsid w:val="571170B4"/>
    <w:rsid w:val="5712706A"/>
    <w:rsid w:val="571406EC"/>
    <w:rsid w:val="57190094"/>
    <w:rsid w:val="57273E5C"/>
    <w:rsid w:val="572A43B4"/>
    <w:rsid w:val="572C5E61"/>
    <w:rsid w:val="572F7CC4"/>
    <w:rsid w:val="57307A4E"/>
    <w:rsid w:val="57315742"/>
    <w:rsid w:val="573722E5"/>
    <w:rsid w:val="573A0AC9"/>
    <w:rsid w:val="573B60E9"/>
    <w:rsid w:val="5741756D"/>
    <w:rsid w:val="57441BA2"/>
    <w:rsid w:val="57487751"/>
    <w:rsid w:val="57496F33"/>
    <w:rsid w:val="574A6804"/>
    <w:rsid w:val="574C432A"/>
    <w:rsid w:val="574C70D2"/>
    <w:rsid w:val="575114C2"/>
    <w:rsid w:val="57584287"/>
    <w:rsid w:val="575C6B76"/>
    <w:rsid w:val="57601B83"/>
    <w:rsid w:val="57607DD5"/>
    <w:rsid w:val="576C677A"/>
    <w:rsid w:val="576D04B6"/>
    <w:rsid w:val="57825F9E"/>
    <w:rsid w:val="57841EA1"/>
    <w:rsid w:val="57853672"/>
    <w:rsid w:val="579A35B7"/>
    <w:rsid w:val="57AC26DE"/>
    <w:rsid w:val="57AC548C"/>
    <w:rsid w:val="57B20B39"/>
    <w:rsid w:val="57B459A7"/>
    <w:rsid w:val="57B610AC"/>
    <w:rsid w:val="57B7643C"/>
    <w:rsid w:val="57B97FC0"/>
    <w:rsid w:val="57BA3ED0"/>
    <w:rsid w:val="57BD63FE"/>
    <w:rsid w:val="57C3067D"/>
    <w:rsid w:val="57C767CC"/>
    <w:rsid w:val="57CA16F3"/>
    <w:rsid w:val="57CC7219"/>
    <w:rsid w:val="57CE4176"/>
    <w:rsid w:val="57E94C1C"/>
    <w:rsid w:val="57EA4DD3"/>
    <w:rsid w:val="57EC039D"/>
    <w:rsid w:val="57EC5B21"/>
    <w:rsid w:val="57EF2F07"/>
    <w:rsid w:val="57F023F2"/>
    <w:rsid w:val="57F24E98"/>
    <w:rsid w:val="57F34FED"/>
    <w:rsid w:val="57F52CF2"/>
    <w:rsid w:val="57FC2ED6"/>
    <w:rsid w:val="57FE22FF"/>
    <w:rsid w:val="58020E8D"/>
    <w:rsid w:val="58075A05"/>
    <w:rsid w:val="580B081A"/>
    <w:rsid w:val="5814296E"/>
    <w:rsid w:val="581663EA"/>
    <w:rsid w:val="581E579B"/>
    <w:rsid w:val="581F4EE8"/>
    <w:rsid w:val="58246CC7"/>
    <w:rsid w:val="5827464E"/>
    <w:rsid w:val="582E77FF"/>
    <w:rsid w:val="58366445"/>
    <w:rsid w:val="58383F05"/>
    <w:rsid w:val="583A150C"/>
    <w:rsid w:val="583E4DB1"/>
    <w:rsid w:val="583F4BA5"/>
    <w:rsid w:val="5843644A"/>
    <w:rsid w:val="584414A5"/>
    <w:rsid w:val="584559A7"/>
    <w:rsid w:val="58476D3D"/>
    <w:rsid w:val="58483437"/>
    <w:rsid w:val="584C4BF0"/>
    <w:rsid w:val="584F1FC5"/>
    <w:rsid w:val="584F7D47"/>
    <w:rsid w:val="585046E3"/>
    <w:rsid w:val="58586251"/>
    <w:rsid w:val="58674376"/>
    <w:rsid w:val="58675193"/>
    <w:rsid w:val="586B082D"/>
    <w:rsid w:val="586F2D2C"/>
    <w:rsid w:val="58702A16"/>
    <w:rsid w:val="587100A2"/>
    <w:rsid w:val="5871510C"/>
    <w:rsid w:val="58721628"/>
    <w:rsid w:val="58752C7C"/>
    <w:rsid w:val="58886CD5"/>
    <w:rsid w:val="588E5C4E"/>
    <w:rsid w:val="589220CA"/>
    <w:rsid w:val="5894055E"/>
    <w:rsid w:val="58975B15"/>
    <w:rsid w:val="5898508F"/>
    <w:rsid w:val="589A407C"/>
    <w:rsid w:val="58A50150"/>
    <w:rsid w:val="58A803F6"/>
    <w:rsid w:val="58AA4184"/>
    <w:rsid w:val="58AB742F"/>
    <w:rsid w:val="58BC232A"/>
    <w:rsid w:val="58BF6364"/>
    <w:rsid w:val="58C157A4"/>
    <w:rsid w:val="58C17E93"/>
    <w:rsid w:val="58C81A5A"/>
    <w:rsid w:val="58D31E74"/>
    <w:rsid w:val="58D435B0"/>
    <w:rsid w:val="58DF582F"/>
    <w:rsid w:val="58E02A92"/>
    <w:rsid w:val="58E2096B"/>
    <w:rsid w:val="58E33050"/>
    <w:rsid w:val="58EA7813"/>
    <w:rsid w:val="5900452C"/>
    <w:rsid w:val="590408C0"/>
    <w:rsid w:val="59081C8B"/>
    <w:rsid w:val="590D6CEA"/>
    <w:rsid w:val="590E3676"/>
    <w:rsid w:val="5914134B"/>
    <w:rsid w:val="591C0190"/>
    <w:rsid w:val="591E7676"/>
    <w:rsid w:val="592029B2"/>
    <w:rsid w:val="59204A75"/>
    <w:rsid w:val="593D7950"/>
    <w:rsid w:val="593F7199"/>
    <w:rsid w:val="594524EF"/>
    <w:rsid w:val="594828CF"/>
    <w:rsid w:val="59541A5C"/>
    <w:rsid w:val="595625B9"/>
    <w:rsid w:val="59576FB6"/>
    <w:rsid w:val="595B0C9E"/>
    <w:rsid w:val="59614BA0"/>
    <w:rsid w:val="5963595B"/>
    <w:rsid w:val="596E01A6"/>
    <w:rsid w:val="5975743C"/>
    <w:rsid w:val="597979E1"/>
    <w:rsid w:val="597D2DF8"/>
    <w:rsid w:val="597E695C"/>
    <w:rsid w:val="59822D8C"/>
    <w:rsid w:val="59850DE7"/>
    <w:rsid w:val="599505E9"/>
    <w:rsid w:val="59961900"/>
    <w:rsid w:val="599E747A"/>
    <w:rsid w:val="59A1269D"/>
    <w:rsid w:val="59A17773"/>
    <w:rsid w:val="59A255D2"/>
    <w:rsid w:val="59A3044D"/>
    <w:rsid w:val="59A32722"/>
    <w:rsid w:val="59AA7574"/>
    <w:rsid w:val="59AB283B"/>
    <w:rsid w:val="59B368E2"/>
    <w:rsid w:val="59BB56B7"/>
    <w:rsid w:val="59BC506B"/>
    <w:rsid w:val="59C331A2"/>
    <w:rsid w:val="59C7149C"/>
    <w:rsid w:val="59CA2C7A"/>
    <w:rsid w:val="59CE54CA"/>
    <w:rsid w:val="59D75429"/>
    <w:rsid w:val="59DA0A59"/>
    <w:rsid w:val="59DC79F4"/>
    <w:rsid w:val="59DF4588"/>
    <w:rsid w:val="59E52B63"/>
    <w:rsid w:val="59E720E8"/>
    <w:rsid w:val="59E7658C"/>
    <w:rsid w:val="59E92D2F"/>
    <w:rsid w:val="59EB78F1"/>
    <w:rsid w:val="59EF2895"/>
    <w:rsid w:val="59EF31AB"/>
    <w:rsid w:val="59F11C58"/>
    <w:rsid w:val="59F45FB9"/>
    <w:rsid w:val="59F86081"/>
    <w:rsid w:val="59FB1223"/>
    <w:rsid w:val="59FF0105"/>
    <w:rsid w:val="5A025180"/>
    <w:rsid w:val="5A0657C6"/>
    <w:rsid w:val="5A184C19"/>
    <w:rsid w:val="5A1C11AC"/>
    <w:rsid w:val="5A1C28E6"/>
    <w:rsid w:val="5A1E31F9"/>
    <w:rsid w:val="5A231E28"/>
    <w:rsid w:val="5A23326E"/>
    <w:rsid w:val="5A2707DC"/>
    <w:rsid w:val="5A271D7B"/>
    <w:rsid w:val="5A334BF7"/>
    <w:rsid w:val="5A33532D"/>
    <w:rsid w:val="5A3540B6"/>
    <w:rsid w:val="5A3A59D4"/>
    <w:rsid w:val="5A3D0417"/>
    <w:rsid w:val="5A3D2A2B"/>
    <w:rsid w:val="5A3F1B0D"/>
    <w:rsid w:val="5A42007F"/>
    <w:rsid w:val="5A432580"/>
    <w:rsid w:val="5A493A2A"/>
    <w:rsid w:val="5A4D3249"/>
    <w:rsid w:val="5A4D4F9C"/>
    <w:rsid w:val="5A4E6C72"/>
    <w:rsid w:val="5A513A05"/>
    <w:rsid w:val="5A52420C"/>
    <w:rsid w:val="5A5421A6"/>
    <w:rsid w:val="5A5567E9"/>
    <w:rsid w:val="5A581869"/>
    <w:rsid w:val="5A5C0D28"/>
    <w:rsid w:val="5A5C3891"/>
    <w:rsid w:val="5A5D541B"/>
    <w:rsid w:val="5A5E0088"/>
    <w:rsid w:val="5A5F6A98"/>
    <w:rsid w:val="5A600641"/>
    <w:rsid w:val="5A6122E1"/>
    <w:rsid w:val="5A654B15"/>
    <w:rsid w:val="5A673229"/>
    <w:rsid w:val="5A685BDE"/>
    <w:rsid w:val="5A6C60F1"/>
    <w:rsid w:val="5A752EB8"/>
    <w:rsid w:val="5A7546E8"/>
    <w:rsid w:val="5A7A11AE"/>
    <w:rsid w:val="5A7A76A3"/>
    <w:rsid w:val="5A81253D"/>
    <w:rsid w:val="5A8262B5"/>
    <w:rsid w:val="5A85177B"/>
    <w:rsid w:val="5A8E6189"/>
    <w:rsid w:val="5A9164F8"/>
    <w:rsid w:val="5A930707"/>
    <w:rsid w:val="5AA004E9"/>
    <w:rsid w:val="5AA36D0E"/>
    <w:rsid w:val="5AA71836"/>
    <w:rsid w:val="5AAA43C8"/>
    <w:rsid w:val="5AAD682D"/>
    <w:rsid w:val="5AB32912"/>
    <w:rsid w:val="5AB35800"/>
    <w:rsid w:val="5AB62EF5"/>
    <w:rsid w:val="5ABB55CE"/>
    <w:rsid w:val="5ABD2FDB"/>
    <w:rsid w:val="5ABF0BB0"/>
    <w:rsid w:val="5ABF12B7"/>
    <w:rsid w:val="5AC01173"/>
    <w:rsid w:val="5AC11C7F"/>
    <w:rsid w:val="5AC2536D"/>
    <w:rsid w:val="5AC723F0"/>
    <w:rsid w:val="5AD210CD"/>
    <w:rsid w:val="5AD47A12"/>
    <w:rsid w:val="5AD5437B"/>
    <w:rsid w:val="5ADA2748"/>
    <w:rsid w:val="5ADF1CCE"/>
    <w:rsid w:val="5AEA528A"/>
    <w:rsid w:val="5AF21804"/>
    <w:rsid w:val="5AF77B1B"/>
    <w:rsid w:val="5AFF16F7"/>
    <w:rsid w:val="5B001B22"/>
    <w:rsid w:val="5B0311A3"/>
    <w:rsid w:val="5B0D2429"/>
    <w:rsid w:val="5B0E47DF"/>
    <w:rsid w:val="5B114C99"/>
    <w:rsid w:val="5B123370"/>
    <w:rsid w:val="5B127AB1"/>
    <w:rsid w:val="5B16028A"/>
    <w:rsid w:val="5B1A410C"/>
    <w:rsid w:val="5B205249"/>
    <w:rsid w:val="5B206DEF"/>
    <w:rsid w:val="5B23040F"/>
    <w:rsid w:val="5B231846"/>
    <w:rsid w:val="5B234BF3"/>
    <w:rsid w:val="5B246771"/>
    <w:rsid w:val="5B2B2481"/>
    <w:rsid w:val="5B304077"/>
    <w:rsid w:val="5B321A89"/>
    <w:rsid w:val="5B391BCC"/>
    <w:rsid w:val="5B3C141B"/>
    <w:rsid w:val="5B3C1B4B"/>
    <w:rsid w:val="5B3E042E"/>
    <w:rsid w:val="5B4043CA"/>
    <w:rsid w:val="5B466B83"/>
    <w:rsid w:val="5B543E29"/>
    <w:rsid w:val="5B593107"/>
    <w:rsid w:val="5B6C75E8"/>
    <w:rsid w:val="5B6D47C8"/>
    <w:rsid w:val="5B726DD4"/>
    <w:rsid w:val="5B7505E0"/>
    <w:rsid w:val="5B771BCA"/>
    <w:rsid w:val="5B78211B"/>
    <w:rsid w:val="5B786E70"/>
    <w:rsid w:val="5B791D62"/>
    <w:rsid w:val="5B7B0CD5"/>
    <w:rsid w:val="5B83268E"/>
    <w:rsid w:val="5B873CD3"/>
    <w:rsid w:val="5B884456"/>
    <w:rsid w:val="5B8A5CBA"/>
    <w:rsid w:val="5B9067AF"/>
    <w:rsid w:val="5B916EB5"/>
    <w:rsid w:val="5B944D99"/>
    <w:rsid w:val="5B957B5C"/>
    <w:rsid w:val="5B966DF1"/>
    <w:rsid w:val="5B9C5F67"/>
    <w:rsid w:val="5B9E5CE4"/>
    <w:rsid w:val="5BA8329F"/>
    <w:rsid w:val="5BA83AF9"/>
    <w:rsid w:val="5BA92567"/>
    <w:rsid w:val="5BAF4E87"/>
    <w:rsid w:val="5BB00FE7"/>
    <w:rsid w:val="5BC30D7D"/>
    <w:rsid w:val="5BC416A9"/>
    <w:rsid w:val="5BC546AB"/>
    <w:rsid w:val="5BCA7F13"/>
    <w:rsid w:val="5BCB7CB7"/>
    <w:rsid w:val="5BCD2AE3"/>
    <w:rsid w:val="5BCF043F"/>
    <w:rsid w:val="5BD22FE7"/>
    <w:rsid w:val="5BD46292"/>
    <w:rsid w:val="5BD743DE"/>
    <w:rsid w:val="5BE860A7"/>
    <w:rsid w:val="5BEE468D"/>
    <w:rsid w:val="5BF57836"/>
    <w:rsid w:val="5BF956DE"/>
    <w:rsid w:val="5BF97B82"/>
    <w:rsid w:val="5BFF5634"/>
    <w:rsid w:val="5C004C50"/>
    <w:rsid w:val="5C036A33"/>
    <w:rsid w:val="5C0471EA"/>
    <w:rsid w:val="5C0F1B60"/>
    <w:rsid w:val="5C18239B"/>
    <w:rsid w:val="5C1C6039"/>
    <w:rsid w:val="5C1F3C12"/>
    <w:rsid w:val="5C22055E"/>
    <w:rsid w:val="5C233F72"/>
    <w:rsid w:val="5C277114"/>
    <w:rsid w:val="5C337866"/>
    <w:rsid w:val="5C3701F6"/>
    <w:rsid w:val="5C410D94"/>
    <w:rsid w:val="5C423876"/>
    <w:rsid w:val="5C480E38"/>
    <w:rsid w:val="5C484208"/>
    <w:rsid w:val="5C493718"/>
    <w:rsid w:val="5C4D5980"/>
    <w:rsid w:val="5C4F21C6"/>
    <w:rsid w:val="5C502193"/>
    <w:rsid w:val="5C526A8B"/>
    <w:rsid w:val="5C574224"/>
    <w:rsid w:val="5C5B0F4A"/>
    <w:rsid w:val="5C614460"/>
    <w:rsid w:val="5C67507C"/>
    <w:rsid w:val="5C695813"/>
    <w:rsid w:val="5C73785F"/>
    <w:rsid w:val="5C7579D5"/>
    <w:rsid w:val="5C7A26E8"/>
    <w:rsid w:val="5C7D454D"/>
    <w:rsid w:val="5C846314"/>
    <w:rsid w:val="5C862242"/>
    <w:rsid w:val="5C8D3F98"/>
    <w:rsid w:val="5C930305"/>
    <w:rsid w:val="5C9347D8"/>
    <w:rsid w:val="5CA00C74"/>
    <w:rsid w:val="5CA562C7"/>
    <w:rsid w:val="5CA7045E"/>
    <w:rsid w:val="5CAE7D5C"/>
    <w:rsid w:val="5CB169DD"/>
    <w:rsid w:val="5CB24090"/>
    <w:rsid w:val="5CB33A34"/>
    <w:rsid w:val="5CBB08E9"/>
    <w:rsid w:val="5CBD3370"/>
    <w:rsid w:val="5CC6787A"/>
    <w:rsid w:val="5CC901CB"/>
    <w:rsid w:val="5CCA6706"/>
    <w:rsid w:val="5CD43857"/>
    <w:rsid w:val="5CD56B70"/>
    <w:rsid w:val="5CDA5F34"/>
    <w:rsid w:val="5CDE77DA"/>
    <w:rsid w:val="5CDF179C"/>
    <w:rsid w:val="5CDF54AD"/>
    <w:rsid w:val="5CE1503D"/>
    <w:rsid w:val="5CE154B1"/>
    <w:rsid w:val="5CEE4BB6"/>
    <w:rsid w:val="5CF16CCD"/>
    <w:rsid w:val="5CF17F05"/>
    <w:rsid w:val="5CF51E42"/>
    <w:rsid w:val="5CFA0384"/>
    <w:rsid w:val="5CFA65D6"/>
    <w:rsid w:val="5CFD05E0"/>
    <w:rsid w:val="5D076550"/>
    <w:rsid w:val="5D086F45"/>
    <w:rsid w:val="5D0B0E8E"/>
    <w:rsid w:val="5D111441"/>
    <w:rsid w:val="5D1375FC"/>
    <w:rsid w:val="5D172CE4"/>
    <w:rsid w:val="5D1E0FC1"/>
    <w:rsid w:val="5D1F603D"/>
    <w:rsid w:val="5D250993"/>
    <w:rsid w:val="5D2673CB"/>
    <w:rsid w:val="5D337FE3"/>
    <w:rsid w:val="5D34244B"/>
    <w:rsid w:val="5D352A45"/>
    <w:rsid w:val="5D3B12D3"/>
    <w:rsid w:val="5D3F598D"/>
    <w:rsid w:val="5D4A7B1F"/>
    <w:rsid w:val="5D4C607B"/>
    <w:rsid w:val="5D4F1FBC"/>
    <w:rsid w:val="5D500489"/>
    <w:rsid w:val="5D526412"/>
    <w:rsid w:val="5D5605FC"/>
    <w:rsid w:val="5D5A6253"/>
    <w:rsid w:val="5D5C103F"/>
    <w:rsid w:val="5D5E2718"/>
    <w:rsid w:val="5D663C6C"/>
    <w:rsid w:val="5D6779FC"/>
    <w:rsid w:val="5D68608E"/>
    <w:rsid w:val="5D727BCD"/>
    <w:rsid w:val="5D7874FB"/>
    <w:rsid w:val="5D7F2D71"/>
    <w:rsid w:val="5D7F7A4D"/>
    <w:rsid w:val="5D810AA5"/>
    <w:rsid w:val="5D852344"/>
    <w:rsid w:val="5D876341"/>
    <w:rsid w:val="5D8B36D2"/>
    <w:rsid w:val="5D8C5669"/>
    <w:rsid w:val="5D9175BB"/>
    <w:rsid w:val="5D936BEC"/>
    <w:rsid w:val="5D972077"/>
    <w:rsid w:val="5D9B4E80"/>
    <w:rsid w:val="5DA23C30"/>
    <w:rsid w:val="5DA327CA"/>
    <w:rsid w:val="5DA41784"/>
    <w:rsid w:val="5DAF0942"/>
    <w:rsid w:val="5DB27CF5"/>
    <w:rsid w:val="5DB46785"/>
    <w:rsid w:val="5DB51076"/>
    <w:rsid w:val="5DB574A2"/>
    <w:rsid w:val="5DB61B91"/>
    <w:rsid w:val="5DBC2847"/>
    <w:rsid w:val="5DBE5F29"/>
    <w:rsid w:val="5DBE7604"/>
    <w:rsid w:val="5DC372D2"/>
    <w:rsid w:val="5DC5577C"/>
    <w:rsid w:val="5DC677CF"/>
    <w:rsid w:val="5DC7295C"/>
    <w:rsid w:val="5DC90114"/>
    <w:rsid w:val="5DCB1D21"/>
    <w:rsid w:val="5DD75206"/>
    <w:rsid w:val="5DE31022"/>
    <w:rsid w:val="5DEE51FB"/>
    <w:rsid w:val="5DF2477D"/>
    <w:rsid w:val="5DF912FF"/>
    <w:rsid w:val="5DFB2606"/>
    <w:rsid w:val="5DFD3D14"/>
    <w:rsid w:val="5DFF3B6B"/>
    <w:rsid w:val="5E0736A3"/>
    <w:rsid w:val="5E0A1584"/>
    <w:rsid w:val="5E0B363C"/>
    <w:rsid w:val="5E0C155A"/>
    <w:rsid w:val="5E0C3B5E"/>
    <w:rsid w:val="5E120F40"/>
    <w:rsid w:val="5E1A3476"/>
    <w:rsid w:val="5E2A60B7"/>
    <w:rsid w:val="5E3078F6"/>
    <w:rsid w:val="5E3559B0"/>
    <w:rsid w:val="5E40626B"/>
    <w:rsid w:val="5E457AFA"/>
    <w:rsid w:val="5E482FC2"/>
    <w:rsid w:val="5E527CE7"/>
    <w:rsid w:val="5E533AF2"/>
    <w:rsid w:val="5E555CD3"/>
    <w:rsid w:val="5E570D93"/>
    <w:rsid w:val="5E591A51"/>
    <w:rsid w:val="5E5D506F"/>
    <w:rsid w:val="5E5E78BB"/>
    <w:rsid w:val="5E60177E"/>
    <w:rsid w:val="5E6443F7"/>
    <w:rsid w:val="5E652175"/>
    <w:rsid w:val="5E6615C1"/>
    <w:rsid w:val="5E6C35D6"/>
    <w:rsid w:val="5E750789"/>
    <w:rsid w:val="5E80637E"/>
    <w:rsid w:val="5E84084D"/>
    <w:rsid w:val="5E8819C0"/>
    <w:rsid w:val="5E8A52BA"/>
    <w:rsid w:val="5E8D744E"/>
    <w:rsid w:val="5E910854"/>
    <w:rsid w:val="5E933FD5"/>
    <w:rsid w:val="5EA157F3"/>
    <w:rsid w:val="5EA2324B"/>
    <w:rsid w:val="5EA56481"/>
    <w:rsid w:val="5EA56A89"/>
    <w:rsid w:val="5EAB7469"/>
    <w:rsid w:val="5EAE26B2"/>
    <w:rsid w:val="5EBF6D44"/>
    <w:rsid w:val="5EC20F91"/>
    <w:rsid w:val="5EC651BF"/>
    <w:rsid w:val="5ECC3E96"/>
    <w:rsid w:val="5ECC3FA2"/>
    <w:rsid w:val="5ECC7ED1"/>
    <w:rsid w:val="5ECF75EF"/>
    <w:rsid w:val="5ED01D5C"/>
    <w:rsid w:val="5ED03A93"/>
    <w:rsid w:val="5ED510A9"/>
    <w:rsid w:val="5ED664A8"/>
    <w:rsid w:val="5EDC275F"/>
    <w:rsid w:val="5EDF3CD6"/>
    <w:rsid w:val="5EE07AE1"/>
    <w:rsid w:val="5EE32919"/>
    <w:rsid w:val="5EE93543"/>
    <w:rsid w:val="5EF0662E"/>
    <w:rsid w:val="5EF13C29"/>
    <w:rsid w:val="5EFC0464"/>
    <w:rsid w:val="5EFF4450"/>
    <w:rsid w:val="5F045BC6"/>
    <w:rsid w:val="5F073319"/>
    <w:rsid w:val="5F0A17C8"/>
    <w:rsid w:val="5F0B6879"/>
    <w:rsid w:val="5F0B6CE5"/>
    <w:rsid w:val="5F0E0117"/>
    <w:rsid w:val="5F0E7C47"/>
    <w:rsid w:val="5F124B93"/>
    <w:rsid w:val="5F124D11"/>
    <w:rsid w:val="5F155949"/>
    <w:rsid w:val="5F1579DA"/>
    <w:rsid w:val="5F1822E3"/>
    <w:rsid w:val="5F1924A4"/>
    <w:rsid w:val="5F1A7647"/>
    <w:rsid w:val="5F21609C"/>
    <w:rsid w:val="5F221D35"/>
    <w:rsid w:val="5F2B19FB"/>
    <w:rsid w:val="5F2D5A19"/>
    <w:rsid w:val="5F301A14"/>
    <w:rsid w:val="5F321298"/>
    <w:rsid w:val="5F3627D4"/>
    <w:rsid w:val="5F4301E9"/>
    <w:rsid w:val="5F4E08D0"/>
    <w:rsid w:val="5F524C8A"/>
    <w:rsid w:val="5F557AF4"/>
    <w:rsid w:val="5F58375A"/>
    <w:rsid w:val="5F5D06CE"/>
    <w:rsid w:val="5F623A70"/>
    <w:rsid w:val="5F631870"/>
    <w:rsid w:val="5F67411B"/>
    <w:rsid w:val="5F6E24CB"/>
    <w:rsid w:val="5F712E0B"/>
    <w:rsid w:val="5F750196"/>
    <w:rsid w:val="5F7B3A9B"/>
    <w:rsid w:val="5F8A6847"/>
    <w:rsid w:val="5F8B092D"/>
    <w:rsid w:val="5F8C32BF"/>
    <w:rsid w:val="5F911FD0"/>
    <w:rsid w:val="5F916979"/>
    <w:rsid w:val="5F921140"/>
    <w:rsid w:val="5F952AA8"/>
    <w:rsid w:val="5F9711F8"/>
    <w:rsid w:val="5F9E7A50"/>
    <w:rsid w:val="5F9F1823"/>
    <w:rsid w:val="5FA04A1C"/>
    <w:rsid w:val="5FA36995"/>
    <w:rsid w:val="5FA86080"/>
    <w:rsid w:val="5FA94D62"/>
    <w:rsid w:val="5FAC077B"/>
    <w:rsid w:val="5FB11D7D"/>
    <w:rsid w:val="5FB23198"/>
    <w:rsid w:val="5FBD3100"/>
    <w:rsid w:val="5FC5683C"/>
    <w:rsid w:val="5FCB108A"/>
    <w:rsid w:val="5FCC65AF"/>
    <w:rsid w:val="5FD06A98"/>
    <w:rsid w:val="5FD51CD6"/>
    <w:rsid w:val="5FD8368D"/>
    <w:rsid w:val="5FDA7A32"/>
    <w:rsid w:val="5FDBC12D"/>
    <w:rsid w:val="5FDE1CE4"/>
    <w:rsid w:val="5FE5006F"/>
    <w:rsid w:val="5FE61680"/>
    <w:rsid w:val="5FEE37D7"/>
    <w:rsid w:val="5FF175CD"/>
    <w:rsid w:val="5FFD26BA"/>
    <w:rsid w:val="5FFE011B"/>
    <w:rsid w:val="5FFE63DD"/>
    <w:rsid w:val="5FFE647D"/>
    <w:rsid w:val="60023603"/>
    <w:rsid w:val="600430CC"/>
    <w:rsid w:val="60082DB8"/>
    <w:rsid w:val="600D6620"/>
    <w:rsid w:val="60126FEC"/>
    <w:rsid w:val="60165D75"/>
    <w:rsid w:val="601740CB"/>
    <w:rsid w:val="60194FC5"/>
    <w:rsid w:val="60203FEE"/>
    <w:rsid w:val="60211326"/>
    <w:rsid w:val="60213E7A"/>
    <w:rsid w:val="602C4CF9"/>
    <w:rsid w:val="602D1B6E"/>
    <w:rsid w:val="602D281F"/>
    <w:rsid w:val="603216BB"/>
    <w:rsid w:val="60340051"/>
    <w:rsid w:val="60340A9B"/>
    <w:rsid w:val="60350902"/>
    <w:rsid w:val="603516C6"/>
    <w:rsid w:val="603A0266"/>
    <w:rsid w:val="603C73CD"/>
    <w:rsid w:val="6041629E"/>
    <w:rsid w:val="60446FBC"/>
    <w:rsid w:val="604A41FB"/>
    <w:rsid w:val="60592C21"/>
    <w:rsid w:val="605B1DCE"/>
    <w:rsid w:val="60605DD2"/>
    <w:rsid w:val="60636111"/>
    <w:rsid w:val="60673DF6"/>
    <w:rsid w:val="606924F0"/>
    <w:rsid w:val="606C0D80"/>
    <w:rsid w:val="606E459F"/>
    <w:rsid w:val="606F73BB"/>
    <w:rsid w:val="60771CEC"/>
    <w:rsid w:val="6078458E"/>
    <w:rsid w:val="60797123"/>
    <w:rsid w:val="607F3245"/>
    <w:rsid w:val="607F4084"/>
    <w:rsid w:val="608120D9"/>
    <w:rsid w:val="6082700E"/>
    <w:rsid w:val="6083373D"/>
    <w:rsid w:val="60854409"/>
    <w:rsid w:val="608D5C48"/>
    <w:rsid w:val="608D7193"/>
    <w:rsid w:val="609144A5"/>
    <w:rsid w:val="609154FD"/>
    <w:rsid w:val="60943AEF"/>
    <w:rsid w:val="60963569"/>
    <w:rsid w:val="60A05B18"/>
    <w:rsid w:val="60AF543D"/>
    <w:rsid w:val="60AF592A"/>
    <w:rsid w:val="60B27CB3"/>
    <w:rsid w:val="60BC19EB"/>
    <w:rsid w:val="60BE24C0"/>
    <w:rsid w:val="60BF30E7"/>
    <w:rsid w:val="60C36441"/>
    <w:rsid w:val="60C369A4"/>
    <w:rsid w:val="60C45483"/>
    <w:rsid w:val="60CC399E"/>
    <w:rsid w:val="60D17D46"/>
    <w:rsid w:val="60D26689"/>
    <w:rsid w:val="60E70C20"/>
    <w:rsid w:val="60EB0EDC"/>
    <w:rsid w:val="60EE00B0"/>
    <w:rsid w:val="60F03D0B"/>
    <w:rsid w:val="60F103FD"/>
    <w:rsid w:val="60F31BEF"/>
    <w:rsid w:val="60F32A7D"/>
    <w:rsid w:val="60F3432E"/>
    <w:rsid w:val="60F50688"/>
    <w:rsid w:val="60F65850"/>
    <w:rsid w:val="60F953DF"/>
    <w:rsid w:val="60FB1919"/>
    <w:rsid w:val="60FD5B98"/>
    <w:rsid w:val="61016185"/>
    <w:rsid w:val="610350F0"/>
    <w:rsid w:val="610D3532"/>
    <w:rsid w:val="61102BB9"/>
    <w:rsid w:val="611A7247"/>
    <w:rsid w:val="611F2AAF"/>
    <w:rsid w:val="611F485D"/>
    <w:rsid w:val="61233145"/>
    <w:rsid w:val="61243C22"/>
    <w:rsid w:val="612F23EB"/>
    <w:rsid w:val="61340C01"/>
    <w:rsid w:val="613A24F3"/>
    <w:rsid w:val="614A26ED"/>
    <w:rsid w:val="61532352"/>
    <w:rsid w:val="615621AD"/>
    <w:rsid w:val="61575869"/>
    <w:rsid w:val="615D283C"/>
    <w:rsid w:val="615E4FA3"/>
    <w:rsid w:val="615E7EEA"/>
    <w:rsid w:val="61614820"/>
    <w:rsid w:val="61631FE1"/>
    <w:rsid w:val="616478FA"/>
    <w:rsid w:val="61691314"/>
    <w:rsid w:val="616B39BC"/>
    <w:rsid w:val="616D4FD5"/>
    <w:rsid w:val="61717B80"/>
    <w:rsid w:val="61732CB6"/>
    <w:rsid w:val="6183663B"/>
    <w:rsid w:val="61840B64"/>
    <w:rsid w:val="61841AE1"/>
    <w:rsid w:val="618E3189"/>
    <w:rsid w:val="6195546A"/>
    <w:rsid w:val="61A10E77"/>
    <w:rsid w:val="61A65D21"/>
    <w:rsid w:val="61A66D2D"/>
    <w:rsid w:val="61A86601"/>
    <w:rsid w:val="61AC2C07"/>
    <w:rsid w:val="61AD3C17"/>
    <w:rsid w:val="61AE0FAA"/>
    <w:rsid w:val="61AE67B0"/>
    <w:rsid w:val="61B103CB"/>
    <w:rsid w:val="61B1435C"/>
    <w:rsid w:val="61C570EC"/>
    <w:rsid w:val="61C8307F"/>
    <w:rsid w:val="61D260A3"/>
    <w:rsid w:val="61D53C8D"/>
    <w:rsid w:val="61DC274E"/>
    <w:rsid w:val="61DE582A"/>
    <w:rsid w:val="61E07936"/>
    <w:rsid w:val="61E810F3"/>
    <w:rsid w:val="61E97C2B"/>
    <w:rsid w:val="61EB4D63"/>
    <w:rsid w:val="61EC291C"/>
    <w:rsid w:val="61F44026"/>
    <w:rsid w:val="61F57B16"/>
    <w:rsid w:val="61FC3F56"/>
    <w:rsid w:val="61FD76BD"/>
    <w:rsid w:val="6205005B"/>
    <w:rsid w:val="620A0CDC"/>
    <w:rsid w:val="6219705E"/>
    <w:rsid w:val="621D5FA1"/>
    <w:rsid w:val="621E367B"/>
    <w:rsid w:val="6221360E"/>
    <w:rsid w:val="62263458"/>
    <w:rsid w:val="622D1352"/>
    <w:rsid w:val="62301A52"/>
    <w:rsid w:val="62322E3E"/>
    <w:rsid w:val="624030CB"/>
    <w:rsid w:val="624D2B03"/>
    <w:rsid w:val="624E46FA"/>
    <w:rsid w:val="62520514"/>
    <w:rsid w:val="62555EF2"/>
    <w:rsid w:val="62712E97"/>
    <w:rsid w:val="627147C0"/>
    <w:rsid w:val="627666FF"/>
    <w:rsid w:val="627A6223"/>
    <w:rsid w:val="627B4304"/>
    <w:rsid w:val="627C70A7"/>
    <w:rsid w:val="627D50B1"/>
    <w:rsid w:val="6280291E"/>
    <w:rsid w:val="62806DE4"/>
    <w:rsid w:val="62816E52"/>
    <w:rsid w:val="62832BCA"/>
    <w:rsid w:val="6284202E"/>
    <w:rsid w:val="62882F50"/>
    <w:rsid w:val="628D2A2E"/>
    <w:rsid w:val="62936C18"/>
    <w:rsid w:val="629570DA"/>
    <w:rsid w:val="629A2219"/>
    <w:rsid w:val="62A26F03"/>
    <w:rsid w:val="62A7290C"/>
    <w:rsid w:val="62A72D5C"/>
    <w:rsid w:val="62A84578"/>
    <w:rsid w:val="62AC3BC0"/>
    <w:rsid w:val="62B11246"/>
    <w:rsid w:val="62B47227"/>
    <w:rsid w:val="62B84D55"/>
    <w:rsid w:val="62BD3440"/>
    <w:rsid w:val="62BE0525"/>
    <w:rsid w:val="62C060C3"/>
    <w:rsid w:val="62C11D51"/>
    <w:rsid w:val="62C51B0F"/>
    <w:rsid w:val="62C6002C"/>
    <w:rsid w:val="62C76721"/>
    <w:rsid w:val="62CE45DF"/>
    <w:rsid w:val="62D52341"/>
    <w:rsid w:val="62DC227D"/>
    <w:rsid w:val="62E27524"/>
    <w:rsid w:val="62E713AB"/>
    <w:rsid w:val="62E77B54"/>
    <w:rsid w:val="62E83B5A"/>
    <w:rsid w:val="62E879DC"/>
    <w:rsid w:val="62EC5C11"/>
    <w:rsid w:val="62ED372F"/>
    <w:rsid w:val="62ED69BB"/>
    <w:rsid w:val="62ED6C09"/>
    <w:rsid w:val="62F40104"/>
    <w:rsid w:val="62F612E0"/>
    <w:rsid w:val="62FB050C"/>
    <w:rsid w:val="62FD2771"/>
    <w:rsid w:val="63005384"/>
    <w:rsid w:val="63037D9C"/>
    <w:rsid w:val="63043D0B"/>
    <w:rsid w:val="63047B15"/>
    <w:rsid w:val="63066440"/>
    <w:rsid w:val="630737FB"/>
    <w:rsid w:val="63092EFD"/>
    <w:rsid w:val="63131737"/>
    <w:rsid w:val="631657EC"/>
    <w:rsid w:val="6319665E"/>
    <w:rsid w:val="631D0383"/>
    <w:rsid w:val="631D09DE"/>
    <w:rsid w:val="63281420"/>
    <w:rsid w:val="632D012A"/>
    <w:rsid w:val="632D40C0"/>
    <w:rsid w:val="632E0D88"/>
    <w:rsid w:val="63327878"/>
    <w:rsid w:val="63357A18"/>
    <w:rsid w:val="63361C3B"/>
    <w:rsid w:val="63404D43"/>
    <w:rsid w:val="63483A70"/>
    <w:rsid w:val="634E0E2C"/>
    <w:rsid w:val="63512CC8"/>
    <w:rsid w:val="63513D23"/>
    <w:rsid w:val="635470C0"/>
    <w:rsid w:val="63556314"/>
    <w:rsid w:val="635577B7"/>
    <w:rsid w:val="63595B81"/>
    <w:rsid w:val="63620A31"/>
    <w:rsid w:val="63661949"/>
    <w:rsid w:val="63671CC9"/>
    <w:rsid w:val="63705CFF"/>
    <w:rsid w:val="637075F2"/>
    <w:rsid w:val="63716EC6"/>
    <w:rsid w:val="6373776E"/>
    <w:rsid w:val="637771AC"/>
    <w:rsid w:val="637A1D05"/>
    <w:rsid w:val="637B275C"/>
    <w:rsid w:val="637C0EB9"/>
    <w:rsid w:val="637D2DF3"/>
    <w:rsid w:val="637F129B"/>
    <w:rsid w:val="63846BFA"/>
    <w:rsid w:val="63892462"/>
    <w:rsid w:val="6389272B"/>
    <w:rsid w:val="63894E25"/>
    <w:rsid w:val="639D27D7"/>
    <w:rsid w:val="63AE14EB"/>
    <w:rsid w:val="63B53370"/>
    <w:rsid w:val="63B96071"/>
    <w:rsid w:val="63BC2C55"/>
    <w:rsid w:val="63BD573C"/>
    <w:rsid w:val="63C04E1D"/>
    <w:rsid w:val="63C30523"/>
    <w:rsid w:val="63C43D28"/>
    <w:rsid w:val="63CE02E6"/>
    <w:rsid w:val="63D10AC0"/>
    <w:rsid w:val="63D2079C"/>
    <w:rsid w:val="63D3459C"/>
    <w:rsid w:val="63D35456"/>
    <w:rsid w:val="63D3743C"/>
    <w:rsid w:val="63D4466F"/>
    <w:rsid w:val="63D77671"/>
    <w:rsid w:val="63DA2179"/>
    <w:rsid w:val="63E634F2"/>
    <w:rsid w:val="63EE7CB4"/>
    <w:rsid w:val="63F13457"/>
    <w:rsid w:val="63F165CB"/>
    <w:rsid w:val="63F43D7F"/>
    <w:rsid w:val="63F773CC"/>
    <w:rsid w:val="63FF408F"/>
    <w:rsid w:val="63FF4323"/>
    <w:rsid w:val="64030466"/>
    <w:rsid w:val="640E197C"/>
    <w:rsid w:val="640E441A"/>
    <w:rsid w:val="64144AEC"/>
    <w:rsid w:val="641461CF"/>
    <w:rsid w:val="6421269A"/>
    <w:rsid w:val="642256A5"/>
    <w:rsid w:val="642638D1"/>
    <w:rsid w:val="64272CF9"/>
    <w:rsid w:val="642A00CB"/>
    <w:rsid w:val="642A59F3"/>
    <w:rsid w:val="642F6A49"/>
    <w:rsid w:val="643211DE"/>
    <w:rsid w:val="64363341"/>
    <w:rsid w:val="64367584"/>
    <w:rsid w:val="64375B40"/>
    <w:rsid w:val="643C1282"/>
    <w:rsid w:val="643C38DE"/>
    <w:rsid w:val="643E2545"/>
    <w:rsid w:val="64485E79"/>
    <w:rsid w:val="644A07FD"/>
    <w:rsid w:val="645649C3"/>
    <w:rsid w:val="645909BF"/>
    <w:rsid w:val="645962D8"/>
    <w:rsid w:val="64642556"/>
    <w:rsid w:val="64654944"/>
    <w:rsid w:val="64663887"/>
    <w:rsid w:val="6467694F"/>
    <w:rsid w:val="64693C43"/>
    <w:rsid w:val="646A4041"/>
    <w:rsid w:val="646A4DF2"/>
    <w:rsid w:val="646C30B7"/>
    <w:rsid w:val="646C358C"/>
    <w:rsid w:val="646C36E0"/>
    <w:rsid w:val="646E0720"/>
    <w:rsid w:val="646F0023"/>
    <w:rsid w:val="64715254"/>
    <w:rsid w:val="64757CEF"/>
    <w:rsid w:val="6476754B"/>
    <w:rsid w:val="647B5C5D"/>
    <w:rsid w:val="6481138B"/>
    <w:rsid w:val="6483271A"/>
    <w:rsid w:val="64877214"/>
    <w:rsid w:val="64880335"/>
    <w:rsid w:val="648A0433"/>
    <w:rsid w:val="64955E93"/>
    <w:rsid w:val="64970921"/>
    <w:rsid w:val="64992CF3"/>
    <w:rsid w:val="649A4ADA"/>
    <w:rsid w:val="64AA1E3C"/>
    <w:rsid w:val="64B24430"/>
    <w:rsid w:val="64B62A8D"/>
    <w:rsid w:val="64BA6BB1"/>
    <w:rsid w:val="64BE0599"/>
    <w:rsid w:val="64C36AD7"/>
    <w:rsid w:val="64C5301E"/>
    <w:rsid w:val="64C973EF"/>
    <w:rsid w:val="64CA66DE"/>
    <w:rsid w:val="64CB23CF"/>
    <w:rsid w:val="64CC6AAA"/>
    <w:rsid w:val="64CF20F6"/>
    <w:rsid w:val="64D56236"/>
    <w:rsid w:val="64D713F4"/>
    <w:rsid w:val="64D7489C"/>
    <w:rsid w:val="64D74F43"/>
    <w:rsid w:val="64DF23E0"/>
    <w:rsid w:val="64E037DB"/>
    <w:rsid w:val="64E262CE"/>
    <w:rsid w:val="64E50B52"/>
    <w:rsid w:val="64E73DAE"/>
    <w:rsid w:val="64F07BC5"/>
    <w:rsid w:val="64F96411"/>
    <w:rsid w:val="64FA1073"/>
    <w:rsid w:val="650802B2"/>
    <w:rsid w:val="65197795"/>
    <w:rsid w:val="651D7306"/>
    <w:rsid w:val="651F1E27"/>
    <w:rsid w:val="651F1EDA"/>
    <w:rsid w:val="652A6080"/>
    <w:rsid w:val="652A7CA6"/>
    <w:rsid w:val="652F7EF2"/>
    <w:rsid w:val="653240F2"/>
    <w:rsid w:val="65366619"/>
    <w:rsid w:val="6537096A"/>
    <w:rsid w:val="65403A59"/>
    <w:rsid w:val="65430BD2"/>
    <w:rsid w:val="65476131"/>
    <w:rsid w:val="65477C25"/>
    <w:rsid w:val="654F2344"/>
    <w:rsid w:val="655151F9"/>
    <w:rsid w:val="65530F79"/>
    <w:rsid w:val="655546C9"/>
    <w:rsid w:val="655820EC"/>
    <w:rsid w:val="655C2D3B"/>
    <w:rsid w:val="6561381C"/>
    <w:rsid w:val="65633661"/>
    <w:rsid w:val="6566285C"/>
    <w:rsid w:val="65683DBE"/>
    <w:rsid w:val="656960F8"/>
    <w:rsid w:val="6578013B"/>
    <w:rsid w:val="65783AD5"/>
    <w:rsid w:val="658C5A86"/>
    <w:rsid w:val="658E4507"/>
    <w:rsid w:val="658F1FF9"/>
    <w:rsid w:val="658F37A6"/>
    <w:rsid w:val="65981F72"/>
    <w:rsid w:val="65AB4911"/>
    <w:rsid w:val="65B45D50"/>
    <w:rsid w:val="65B475E7"/>
    <w:rsid w:val="65B668C9"/>
    <w:rsid w:val="65BB5D57"/>
    <w:rsid w:val="65BD25CB"/>
    <w:rsid w:val="65C544C3"/>
    <w:rsid w:val="65C573A4"/>
    <w:rsid w:val="65CA1BAC"/>
    <w:rsid w:val="65CA321E"/>
    <w:rsid w:val="65CA7261"/>
    <w:rsid w:val="65CE0278"/>
    <w:rsid w:val="65D56BF0"/>
    <w:rsid w:val="65DA2387"/>
    <w:rsid w:val="65DD60FF"/>
    <w:rsid w:val="65E122EA"/>
    <w:rsid w:val="65E22755"/>
    <w:rsid w:val="65E62AA7"/>
    <w:rsid w:val="65E832D4"/>
    <w:rsid w:val="65EA0C7F"/>
    <w:rsid w:val="65F84440"/>
    <w:rsid w:val="65FA31A3"/>
    <w:rsid w:val="65FA750F"/>
    <w:rsid w:val="65FB4C0A"/>
    <w:rsid w:val="65FB755D"/>
    <w:rsid w:val="65FC71C3"/>
    <w:rsid w:val="66004ADE"/>
    <w:rsid w:val="660367A2"/>
    <w:rsid w:val="660643CE"/>
    <w:rsid w:val="660A6784"/>
    <w:rsid w:val="660C7D72"/>
    <w:rsid w:val="660E39B4"/>
    <w:rsid w:val="66100F2E"/>
    <w:rsid w:val="66173D55"/>
    <w:rsid w:val="661846E1"/>
    <w:rsid w:val="661D0C3C"/>
    <w:rsid w:val="66213A8E"/>
    <w:rsid w:val="66217D94"/>
    <w:rsid w:val="66250534"/>
    <w:rsid w:val="6626697D"/>
    <w:rsid w:val="66351C43"/>
    <w:rsid w:val="663C3C11"/>
    <w:rsid w:val="663C57D6"/>
    <w:rsid w:val="663E50C0"/>
    <w:rsid w:val="66427F43"/>
    <w:rsid w:val="664663E8"/>
    <w:rsid w:val="664B5556"/>
    <w:rsid w:val="664B5D4A"/>
    <w:rsid w:val="664D1A1D"/>
    <w:rsid w:val="66526481"/>
    <w:rsid w:val="665B1829"/>
    <w:rsid w:val="66606C12"/>
    <w:rsid w:val="666346EA"/>
    <w:rsid w:val="6664640C"/>
    <w:rsid w:val="666C7BC9"/>
    <w:rsid w:val="666E76C7"/>
    <w:rsid w:val="667011BD"/>
    <w:rsid w:val="667D617A"/>
    <w:rsid w:val="667E2026"/>
    <w:rsid w:val="66822AB6"/>
    <w:rsid w:val="668C62D8"/>
    <w:rsid w:val="668F308B"/>
    <w:rsid w:val="668F7D8F"/>
    <w:rsid w:val="6698592A"/>
    <w:rsid w:val="66993314"/>
    <w:rsid w:val="669B5EE7"/>
    <w:rsid w:val="66A63B42"/>
    <w:rsid w:val="66AE50CB"/>
    <w:rsid w:val="66B21CD0"/>
    <w:rsid w:val="66BD2018"/>
    <w:rsid w:val="66BE497C"/>
    <w:rsid w:val="66C03570"/>
    <w:rsid w:val="66C77398"/>
    <w:rsid w:val="66D12243"/>
    <w:rsid w:val="66D17A1F"/>
    <w:rsid w:val="66D46905"/>
    <w:rsid w:val="66D6446F"/>
    <w:rsid w:val="66D76896"/>
    <w:rsid w:val="66D87673"/>
    <w:rsid w:val="66D93700"/>
    <w:rsid w:val="66DB661B"/>
    <w:rsid w:val="66DD3B71"/>
    <w:rsid w:val="66E66F25"/>
    <w:rsid w:val="66E9018F"/>
    <w:rsid w:val="66EB08E8"/>
    <w:rsid w:val="66EB6DD6"/>
    <w:rsid w:val="66F44096"/>
    <w:rsid w:val="66F60688"/>
    <w:rsid w:val="66F72856"/>
    <w:rsid w:val="66F8366F"/>
    <w:rsid w:val="66F847EB"/>
    <w:rsid w:val="67043251"/>
    <w:rsid w:val="670713A4"/>
    <w:rsid w:val="670B2742"/>
    <w:rsid w:val="670D07CD"/>
    <w:rsid w:val="671C2621"/>
    <w:rsid w:val="671F1555"/>
    <w:rsid w:val="672516CB"/>
    <w:rsid w:val="672631DF"/>
    <w:rsid w:val="672904B1"/>
    <w:rsid w:val="672C7DC6"/>
    <w:rsid w:val="672F76EA"/>
    <w:rsid w:val="673152EA"/>
    <w:rsid w:val="673927C8"/>
    <w:rsid w:val="67397A3C"/>
    <w:rsid w:val="67421903"/>
    <w:rsid w:val="67486B8B"/>
    <w:rsid w:val="674E7B19"/>
    <w:rsid w:val="6750470E"/>
    <w:rsid w:val="67550404"/>
    <w:rsid w:val="67612367"/>
    <w:rsid w:val="676326E8"/>
    <w:rsid w:val="67643C5C"/>
    <w:rsid w:val="67683098"/>
    <w:rsid w:val="676B07FC"/>
    <w:rsid w:val="676C1A79"/>
    <w:rsid w:val="676F260E"/>
    <w:rsid w:val="67707B46"/>
    <w:rsid w:val="677144E9"/>
    <w:rsid w:val="67760F4F"/>
    <w:rsid w:val="677C29FB"/>
    <w:rsid w:val="67851E4F"/>
    <w:rsid w:val="678E500E"/>
    <w:rsid w:val="67906440"/>
    <w:rsid w:val="679923C9"/>
    <w:rsid w:val="679A2D3F"/>
    <w:rsid w:val="679F40D4"/>
    <w:rsid w:val="67A21D44"/>
    <w:rsid w:val="67AA5703"/>
    <w:rsid w:val="67B37046"/>
    <w:rsid w:val="67B55162"/>
    <w:rsid w:val="67B807A2"/>
    <w:rsid w:val="67B93A14"/>
    <w:rsid w:val="67C43E74"/>
    <w:rsid w:val="67CA2987"/>
    <w:rsid w:val="67D31EFE"/>
    <w:rsid w:val="67DE32EC"/>
    <w:rsid w:val="67E03BF8"/>
    <w:rsid w:val="67E05F5E"/>
    <w:rsid w:val="67E1559F"/>
    <w:rsid w:val="67E43582"/>
    <w:rsid w:val="67E45EB9"/>
    <w:rsid w:val="67F530A4"/>
    <w:rsid w:val="68016A6B"/>
    <w:rsid w:val="6802495D"/>
    <w:rsid w:val="68040ED2"/>
    <w:rsid w:val="68056970"/>
    <w:rsid w:val="680805E2"/>
    <w:rsid w:val="680A64D0"/>
    <w:rsid w:val="680F51CA"/>
    <w:rsid w:val="68104F00"/>
    <w:rsid w:val="68126D19"/>
    <w:rsid w:val="681858D0"/>
    <w:rsid w:val="681B01FB"/>
    <w:rsid w:val="682C2A42"/>
    <w:rsid w:val="682C458D"/>
    <w:rsid w:val="682E527A"/>
    <w:rsid w:val="68334498"/>
    <w:rsid w:val="68354966"/>
    <w:rsid w:val="6838491B"/>
    <w:rsid w:val="683C5CF5"/>
    <w:rsid w:val="68434F4A"/>
    <w:rsid w:val="68480D45"/>
    <w:rsid w:val="685272C6"/>
    <w:rsid w:val="68566901"/>
    <w:rsid w:val="68580279"/>
    <w:rsid w:val="686E286C"/>
    <w:rsid w:val="68776D2D"/>
    <w:rsid w:val="687E459C"/>
    <w:rsid w:val="687F0EB8"/>
    <w:rsid w:val="687F3250"/>
    <w:rsid w:val="687F63CD"/>
    <w:rsid w:val="68867090"/>
    <w:rsid w:val="6887515C"/>
    <w:rsid w:val="688A3538"/>
    <w:rsid w:val="688A59F8"/>
    <w:rsid w:val="688E0455"/>
    <w:rsid w:val="68953657"/>
    <w:rsid w:val="689C15C2"/>
    <w:rsid w:val="68A8338A"/>
    <w:rsid w:val="68B22EA2"/>
    <w:rsid w:val="68B24209"/>
    <w:rsid w:val="68B36221"/>
    <w:rsid w:val="68B70D98"/>
    <w:rsid w:val="68B95EE2"/>
    <w:rsid w:val="68C96A80"/>
    <w:rsid w:val="68CB27BF"/>
    <w:rsid w:val="68CB75F4"/>
    <w:rsid w:val="68D0510C"/>
    <w:rsid w:val="68D1647C"/>
    <w:rsid w:val="68D312CB"/>
    <w:rsid w:val="68D7315C"/>
    <w:rsid w:val="68D777CC"/>
    <w:rsid w:val="68DB1DDD"/>
    <w:rsid w:val="68DB72BC"/>
    <w:rsid w:val="68DD3B3C"/>
    <w:rsid w:val="68E32BDB"/>
    <w:rsid w:val="68E8408A"/>
    <w:rsid w:val="68E85104"/>
    <w:rsid w:val="68EC08D0"/>
    <w:rsid w:val="68ED2C82"/>
    <w:rsid w:val="68ED63C0"/>
    <w:rsid w:val="68F149E1"/>
    <w:rsid w:val="68F760C0"/>
    <w:rsid w:val="68FD2E72"/>
    <w:rsid w:val="69010992"/>
    <w:rsid w:val="69026F3E"/>
    <w:rsid w:val="6904039B"/>
    <w:rsid w:val="69097C4C"/>
    <w:rsid w:val="69151D25"/>
    <w:rsid w:val="6917556D"/>
    <w:rsid w:val="69251165"/>
    <w:rsid w:val="692E5FEC"/>
    <w:rsid w:val="69341C3B"/>
    <w:rsid w:val="693C09EE"/>
    <w:rsid w:val="693C3AD3"/>
    <w:rsid w:val="693E784B"/>
    <w:rsid w:val="69434E61"/>
    <w:rsid w:val="69446E32"/>
    <w:rsid w:val="694E1269"/>
    <w:rsid w:val="695665BA"/>
    <w:rsid w:val="695670CD"/>
    <w:rsid w:val="69572BE8"/>
    <w:rsid w:val="69595373"/>
    <w:rsid w:val="695D73F6"/>
    <w:rsid w:val="69601C59"/>
    <w:rsid w:val="696A3928"/>
    <w:rsid w:val="6970473E"/>
    <w:rsid w:val="69716301"/>
    <w:rsid w:val="6973294B"/>
    <w:rsid w:val="6975068F"/>
    <w:rsid w:val="69781B43"/>
    <w:rsid w:val="6978490D"/>
    <w:rsid w:val="697E34DB"/>
    <w:rsid w:val="69853700"/>
    <w:rsid w:val="6986414E"/>
    <w:rsid w:val="6990176F"/>
    <w:rsid w:val="6991419D"/>
    <w:rsid w:val="69965FD5"/>
    <w:rsid w:val="69992909"/>
    <w:rsid w:val="699C7D3F"/>
    <w:rsid w:val="699F4CB0"/>
    <w:rsid w:val="69AC69D7"/>
    <w:rsid w:val="69B312B1"/>
    <w:rsid w:val="69BE3297"/>
    <w:rsid w:val="69C6101F"/>
    <w:rsid w:val="69C77840"/>
    <w:rsid w:val="69CE2590"/>
    <w:rsid w:val="69CE3E8E"/>
    <w:rsid w:val="69CF32F3"/>
    <w:rsid w:val="69D00904"/>
    <w:rsid w:val="69D1246D"/>
    <w:rsid w:val="69D57A15"/>
    <w:rsid w:val="69D658AA"/>
    <w:rsid w:val="69D72179"/>
    <w:rsid w:val="69E3717C"/>
    <w:rsid w:val="69E50B95"/>
    <w:rsid w:val="69ED1B66"/>
    <w:rsid w:val="69EE0B61"/>
    <w:rsid w:val="69F01328"/>
    <w:rsid w:val="69F03B31"/>
    <w:rsid w:val="69F06D97"/>
    <w:rsid w:val="69F148BD"/>
    <w:rsid w:val="69F36738"/>
    <w:rsid w:val="69F50851"/>
    <w:rsid w:val="69F80E5E"/>
    <w:rsid w:val="6A000523"/>
    <w:rsid w:val="6A0740E0"/>
    <w:rsid w:val="6A102F95"/>
    <w:rsid w:val="6A1208EA"/>
    <w:rsid w:val="6A127FAB"/>
    <w:rsid w:val="6A1535F5"/>
    <w:rsid w:val="6A1F2E8A"/>
    <w:rsid w:val="6A2865D5"/>
    <w:rsid w:val="6A2C14FD"/>
    <w:rsid w:val="6A2C2476"/>
    <w:rsid w:val="6A354D6D"/>
    <w:rsid w:val="6A361E5C"/>
    <w:rsid w:val="6A3D3FA6"/>
    <w:rsid w:val="6A48368B"/>
    <w:rsid w:val="6A503CD9"/>
    <w:rsid w:val="6A5F1F9B"/>
    <w:rsid w:val="6A5F5693"/>
    <w:rsid w:val="6A704ABC"/>
    <w:rsid w:val="6A7554EE"/>
    <w:rsid w:val="6A7C325E"/>
    <w:rsid w:val="6A8149C3"/>
    <w:rsid w:val="6A8D2BA5"/>
    <w:rsid w:val="6A956763"/>
    <w:rsid w:val="6A960CBF"/>
    <w:rsid w:val="6A9700F2"/>
    <w:rsid w:val="6A980586"/>
    <w:rsid w:val="6A983E9E"/>
    <w:rsid w:val="6A990463"/>
    <w:rsid w:val="6A9B1671"/>
    <w:rsid w:val="6AA027EE"/>
    <w:rsid w:val="6AA16304"/>
    <w:rsid w:val="6AA85E28"/>
    <w:rsid w:val="6AAB7053"/>
    <w:rsid w:val="6AAD3234"/>
    <w:rsid w:val="6AB6633C"/>
    <w:rsid w:val="6AB97AD1"/>
    <w:rsid w:val="6AC02C0D"/>
    <w:rsid w:val="6AC36259"/>
    <w:rsid w:val="6AC61E33"/>
    <w:rsid w:val="6AC74739"/>
    <w:rsid w:val="6ACF3E14"/>
    <w:rsid w:val="6AD02D2E"/>
    <w:rsid w:val="6AD76C04"/>
    <w:rsid w:val="6ADD66A6"/>
    <w:rsid w:val="6AE04145"/>
    <w:rsid w:val="6AEB1EDE"/>
    <w:rsid w:val="6AEE1544"/>
    <w:rsid w:val="6AF017ED"/>
    <w:rsid w:val="6AF36EE4"/>
    <w:rsid w:val="6AF50ADE"/>
    <w:rsid w:val="6B0100C5"/>
    <w:rsid w:val="6B0413E1"/>
    <w:rsid w:val="6B0D1BCA"/>
    <w:rsid w:val="6B175878"/>
    <w:rsid w:val="6B175F86"/>
    <w:rsid w:val="6B17761A"/>
    <w:rsid w:val="6B181E97"/>
    <w:rsid w:val="6B1B6095"/>
    <w:rsid w:val="6B1C3BBC"/>
    <w:rsid w:val="6B1F4722"/>
    <w:rsid w:val="6B222101"/>
    <w:rsid w:val="6B2D2D05"/>
    <w:rsid w:val="6B32518D"/>
    <w:rsid w:val="6B337026"/>
    <w:rsid w:val="6B35590D"/>
    <w:rsid w:val="6B36165F"/>
    <w:rsid w:val="6B392A16"/>
    <w:rsid w:val="6B3A59CA"/>
    <w:rsid w:val="6B3F28CB"/>
    <w:rsid w:val="6B452B38"/>
    <w:rsid w:val="6B460C38"/>
    <w:rsid w:val="6B4738C0"/>
    <w:rsid w:val="6B4A2739"/>
    <w:rsid w:val="6B4A60A7"/>
    <w:rsid w:val="6B4E66FC"/>
    <w:rsid w:val="6B553186"/>
    <w:rsid w:val="6B5E6230"/>
    <w:rsid w:val="6B667238"/>
    <w:rsid w:val="6B6F4E84"/>
    <w:rsid w:val="6B742A91"/>
    <w:rsid w:val="6B7A767F"/>
    <w:rsid w:val="6B7E4382"/>
    <w:rsid w:val="6B7E4876"/>
    <w:rsid w:val="6B7F4B38"/>
    <w:rsid w:val="6B871933"/>
    <w:rsid w:val="6B872F05"/>
    <w:rsid w:val="6B8873C2"/>
    <w:rsid w:val="6B8B223B"/>
    <w:rsid w:val="6B975CBD"/>
    <w:rsid w:val="6B9A0D73"/>
    <w:rsid w:val="6B9D22DE"/>
    <w:rsid w:val="6BA4042C"/>
    <w:rsid w:val="6BA53BB1"/>
    <w:rsid w:val="6BA94D24"/>
    <w:rsid w:val="6BAB0884"/>
    <w:rsid w:val="6BAB14A9"/>
    <w:rsid w:val="6BB64010"/>
    <w:rsid w:val="6BB97010"/>
    <w:rsid w:val="6BBA617D"/>
    <w:rsid w:val="6BC0218A"/>
    <w:rsid w:val="6BC04E8F"/>
    <w:rsid w:val="6BCB6D8C"/>
    <w:rsid w:val="6BD91873"/>
    <w:rsid w:val="6BDC13F5"/>
    <w:rsid w:val="6BEA1C6D"/>
    <w:rsid w:val="6BF027F6"/>
    <w:rsid w:val="6BFF1513"/>
    <w:rsid w:val="6BFF1E95"/>
    <w:rsid w:val="6C027255"/>
    <w:rsid w:val="6C0A08CA"/>
    <w:rsid w:val="6C0C1A31"/>
    <w:rsid w:val="6C0D135B"/>
    <w:rsid w:val="6C115969"/>
    <w:rsid w:val="6C120D32"/>
    <w:rsid w:val="6C1B1754"/>
    <w:rsid w:val="6C1C6D6A"/>
    <w:rsid w:val="6C1D54B7"/>
    <w:rsid w:val="6C293D03"/>
    <w:rsid w:val="6C2C03F9"/>
    <w:rsid w:val="6C2C24B7"/>
    <w:rsid w:val="6C2F12D0"/>
    <w:rsid w:val="6C3701F8"/>
    <w:rsid w:val="6C3A2E02"/>
    <w:rsid w:val="6C4066E5"/>
    <w:rsid w:val="6C4216D4"/>
    <w:rsid w:val="6C457110"/>
    <w:rsid w:val="6C4D53E0"/>
    <w:rsid w:val="6C4E6F9C"/>
    <w:rsid w:val="6C515602"/>
    <w:rsid w:val="6C533BBB"/>
    <w:rsid w:val="6C54480B"/>
    <w:rsid w:val="6C573666"/>
    <w:rsid w:val="6C577989"/>
    <w:rsid w:val="6C58133A"/>
    <w:rsid w:val="6C5B1F61"/>
    <w:rsid w:val="6C5D16A0"/>
    <w:rsid w:val="6C5E121A"/>
    <w:rsid w:val="6C6121CE"/>
    <w:rsid w:val="6C630448"/>
    <w:rsid w:val="6C63394B"/>
    <w:rsid w:val="6C6D3E71"/>
    <w:rsid w:val="6C6F5E8C"/>
    <w:rsid w:val="6C70009D"/>
    <w:rsid w:val="6C702411"/>
    <w:rsid w:val="6C7672FB"/>
    <w:rsid w:val="6C7711BB"/>
    <w:rsid w:val="6C78301C"/>
    <w:rsid w:val="6C787517"/>
    <w:rsid w:val="6C792F32"/>
    <w:rsid w:val="6C7A1BC6"/>
    <w:rsid w:val="6C7B3CF5"/>
    <w:rsid w:val="6C7F413D"/>
    <w:rsid w:val="6C7F4402"/>
    <w:rsid w:val="6C831A3E"/>
    <w:rsid w:val="6C87666E"/>
    <w:rsid w:val="6C8870B5"/>
    <w:rsid w:val="6C8D2FC3"/>
    <w:rsid w:val="6C8F7E2C"/>
    <w:rsid w:val="6C9248F1"/>
    <w:rsid w:val="6C987DDC"/>
    <w:rsid w:val="6C9C1458"/>
    <w:rsid w:val="6C9E1BC2"/>
    <w:rsid w:val="6CA47FCE"/>
    <w:rsid w:val="6CA74818"/>
    <w:rsid w:val="6CA871F2"/>
    <w:rsid w:val="6CAD5B38"/>
    <w:rsid w:val="6CAF162F"/>
    <w:rsid w:val="6CB01EC6"/>
    <w:rsid w:val="6CB373F2"/>
    <w:rsid w:val="6CB73B9C"/>
    <w:rsid w:val="6CBC61AC"/>
    <w:rsid w:val="6CC5136D"/>
    <w:rsid w:val="6CCA5D21"/>
    <w:rsid w:val="6CD644CA"/>
    <w:rsid w:val="6CDC7C7D"/>
    <w:rsid w:val="6CDF1345"/>
    <w:rsid w:val="6CE11704"/>
    <w:rsid w:val="6CE202C7"/>
    <w:rsid w:val="6CE20B68"/>
    <w:rsid w:val="6CE46F85"/>
    <w:rsid w:val="6CE55009"/>
    <w:rsid w:val="6CE87804"/>
    <w:rsid w:val="6CEF0848"/>
    <w:rsid w:val="6CF03552"/>
    <w:rsid w:val="6CF10D09"/>
    <w:rsid w:val="6CF650EC"/>
    <w:rsid w:val="6CF83EFB"/>
    <w:rsid w:val="6D064B23"/>
    <w:rsid w:val="6D0836EE"/>
    <w:rsid w:val="6D086CB1"/>
    <w:rsid w:val="6D194857"/>
    <w:rsid w:val="6D1F468F"/>
    <w:rsid w:val="6D2D0F05"/>
    <w:rsid w:val="6D302067"/>
    <w:rsid w:val="6D310DAB"/>
    <w:rsid w:val="6D327914"/>
    <w:rsid w:val="6D4456F6"/>
    <w:rsid w:val="6D464F20"/>
    <w:rsid w:val="6D4761FD"/>
    <w:rsid w:val="6D4A23A5"/>
    <w:rsid w:val="6D4E6CBB"/>
    <w:rsid w:val="6D524C1C"/>
    <w:rsid w:val="6D526038"/>
    <w:rsid w:val="6D5E1047"/>
    <w:rsid w:val="6D693C3C"/>
    <w:rsid w:val="6D725F27"/>
    <w:rsid w:val="6D785734"/>
    <w:rsid w:val="6D7C4D7A"/>
    <w:rsid w:val="6D8178C6"/>
    <w:rsid w:val="6D8A305E"/>
    <w:rsid w:val="6D8A5A02"/>
    <w:rsid w:val="6D8B6DD7"/>
    <w:rsid w:val="6D8C6281"/>
    <w:rsid w:val="6D8E4118"/>
    <w:rsid w:val="6D9001E0"/>
    <w:rsid w:val="6D9114F1"/>
    <w:rsid w:val="6D9640F9"/>
    <w:rsid w:val="6D965EA7"/>
    <w:rsid w:val="6D9B742E"/>
    <w:rsid w:val="6D9F2B49"/>
    <w:rsid w:val="6DA274AF"/>
    <w:rsid w:val="6DA66462"/>
    <w:rsid w:val="6DA85BDA"/>
    <w:rsid w:val="6DAD1783"/>
    <w:rsid w:val="6DB009C3"/>
    <w:rsid w:val="6DB039BA"/>
    <w:rsid w:val="6DB0425F"/>
    <w:rsid w:val="6DB51339"/>
    <w:rsid w:val="6DB66549"/>
    <w:rsid w:val="6DBB3915"/>
    <w:rsid w:val="6DC4286D"/>
    <w:rsid w:val="6DC63692"/>
    <w:rsid w:val="6DC675AC"/>
    <w:rsid w:val="6DC70F32"/>
    <w:rsid w:val="6DC76061"/>
    <w:rsid w:val="6DC84C11"/>
    <w:rsid w:val="6DD42AAB"/>
    <w:rsid w:val="6DD51DF1"/>
    <w:rsid w:val="6DD52E71"/>
    <w:rsid w:val="6DD760A2"/>
    <w:rsid w:val="6DDA4F76"/>
    <w:rsid w:val="6DDF5CCC"/>
    <w:rsid w:val="6DE1519A"/>
    <w:rsid w:val="6DE17F12"/>
    <w:rsid w:val="6DE63273"/>
    <w:rsid w:val="6DEC2424"/>
    <w:rsid w:val="6DF573AF"/>
    <w:rsid w:val="6DF96DE7"/>
    <w:rsid w:val="6DFA6436"/>
    <w:rsid w:val="6DFF3B9A"/>
    <w:rsid w:val="6E0068B3"/>
    <w:rsid w:val="6E047A1A"/>
    <w:rsid w:val="6E162742"/>
    <w:rsid w:val="6E16415E"/>
    <w:rsid w:val="6E2277E3"/>
    <w:rsid w:val="6E261EF0"/>
    <w:rsid w:val="6E315970"/>
    <w:rsid w:val="6E336F64"/>
    <w:rsid w:val="6E344FBD"/>
    <w:rsid w:val="6E3B39C1"/>
    <w:rsid w:val="6E42034E"/>
    <w:rsid w:val="6E43311A"/>
    <w:rsid w:val="6E471A39"/>
    <w:rsid w:val="6E543FC9"/>
    <w:rsid w:val="6E5A590F"/>
    <w:rsid w:val="6E5E30D2"/>
    <w:rsid w:val="6E640DEA"/>
    <w:rsid w:val="6E642FA9"/>
    <w:rsid w:val="6E680654"/>
    <w:rsid w:val="6E680670"/>
    <w:rsid w:val="6E705232"/>
    <w:rsid w:val="6E74377E"/>
    <w:rsid w:val="6E7A1E94"/>
    <w:rsid w:val="6E8108F3"/>
    <w:rsid w:val="6E893600"/>
    <w:rsid w:val="6E8A1D82"/>
    <w:rsid w:val="6E8B54DF"/>
    <w:rsid w:val="6E8B6551"/>
    <w:rsid w:val="6E8E6B7E"/>
    <w:rsid w:val="6E900D01"/>
    <w:rsid w:val="6E9241B6"/>
    <w:rsid w:val="6E965913"/>
    <w:rsid w:val="6E9C6A33"/>
    <w:rsid w:val="6EA11BBE"/>
    <w:rsid w:val="6EA16D0C"/>
    <w:rsid w:val="6EA71C3D"/>
    <w:rsid w:val="6EB96A62"/>
    <w:rsid w:val="6EBA2012"/>
    <w:rsid w:val="6EBE3907"/>
    <w:rsid w:val="6EBE56B6"/>
    <w:rsid w:val="6EC1305B"/>
    <w:rsid w:val="6EC35E62"/>
    <w:rsid w:val="6EC361DE"/>
    <w:rsid w:val="6EC7401A"/>
    <w:rsid w:val="6ECB2607"/>
    <w:rsid w:val="6ED13F08"/>
    <w:rsid w:val="6ED70525"/>
    <w:rsid w:val="6ED712A4"/>
    <w:rsid w:val="6EE519F7"/>
    <w:rsid w:val="6EE830BC"/>
    <w:rsid w:val="6EEC4C09"/>
    <w:rsid w:val="6EEF454E"/>
    <w:rsid w:val="6EF364EF"/>
    <w:rsid w:val="6EF65B8B"/>
    <w:rsid w:val="6EF72976"/>
    <w:rsid w:val="6EFC065A"/>
    <w:rsid w:val="6EFD0423"/>
    <w:rsid w:val="6F033D08"/>
    <w:rsid w:val="6F04174C"/>
    <w:rsid w:val="6F093059"/>
    <w:rsid w:val="6F0A0D54"/>
    <w:rsid w:val="6F0B1DEE"/>
    <w:rsid w:val="6F0F5F11"/>
    <w:rsid w:val="6F141A52"/>
    <w:rsid w:val="6F1A559E"/>
    <w:rsid w:val="6F1A6664"/>
    <w:rsid w:val="6F1F3137"/>
    <w:rsid w:val="6F220EA9"/>
    <w:rsid w:val="6F2624EB"/>
    <w:rsid w:val="6F2B6AC3"/>
    <w:rsid w:val="6F387877"/>
    <w:rsid w:val="6F3F1C1F"/>
    <w:rsid w:val="6F477302"/>
    <w:rsid w:val="6F4D4E47"/>
    <w:rsid w:val="6F565F25"/>
    <w:rsid w:val="6F5E7A4C"/>
    <w:rsid w:val="6F6869DB"/>
    <w:rsid w:val="6F6A1113"/>
    <w:rsid w:val="6F6B5112"/>
    <w:rsid w:val="6F6C08C8"/>
    <w:rsid w:val="6F705C68"/>
    <w:rsid w:val="6F800346"/>
    <w:rsid w:val="6F812457"/>
    <w:rsid w:val="6F870EC0"/>
    <w:rsid w:val="6F891D03"/>
    <w:rsid w:val="6F9207AA"/>
    <w:rsid w:val="6F92481E"/>
    <w:rsid w:val="6F9A0283"/>
    <w:rsid w:val="6F9C0F18"/>
    <w:rsid w:val="6F9D020B"/>
    <w:rsid w:val="6F9D1667"/>
    <w:rsid w:val="6FA4140D"/>
    <w:rsid w:val="6FA72BFF"/>
    <w:rsid w:val="6FA90814"/>
    <w:rsid w:val="6FB22D40"/>
    <w:rsid w:val="6FBD4416"/>
    <w:rsid w:val="6FC01696"/>
    <w:rsid w:val="6FC76957"/>
    <w:rsid w:val="6FD1085D"/>
    <w:rsid w:val="6FD40F09"/>
    <w:rsid w:val="6FD623CF"/>
    <w:rsid w:val="6FDD278F"/>
    <w:rsid w:val="6FE5312D"/>
    <w:rsid w:val="6FE727A0"/>
    <w:rsid w:val="6FEF4724"/>
    <w:rsid w:val="6FF0187F"/>
    <w:rsid w:val="6FF72A54"/>
    <w:rsid w:val="6FF734A2"/>
    <w:rsid w:val="6FF867D6"/>
    <w:rsid w:val="70034E39"/>
    <w:rsid w:val="7009241B"/>
    <w:rsid w:val="700E441B"/>
    <w:rsid w:val="70161521"/>
    <w:rsid w:val="701C1FF6"/>
    <w:rsid w:val="70223B21"/>
    <w:rsid w:val="70255582"/>
    <w:rsid w:val="70296BF2"/>
    <w:rsid w:val="70331AA0"/>
    <w:rsid w:val="70383246"/>
    <w:rsid w:val="703D786C"/>
    <w:rsid w:val="70415CF9"/>
    <w:rsid w:val="70423667"/>
    <w:rsid w:val="7042370F"/>
    <w:rsid w:val="70495453"/>
    <w:rsid w:val="704A2670"/>
    <w:rsid w:val="704A4D27"/>
    <w:rsid w:val="704B7783"/>
    <w:rsid w:val="704D5E3E"/>
    <w:rsid w:val="70502565"/>
    <w:rsid w:val="70504A5A"/>
    <w:rsid w:val="70520888"/>
    <w:rsid w:val="705615A0"/>
    <w:rsid w:val="70573144"/>
    <w:rsid w:val="705E4C5D"/>
    <w:rsid w:val="706062FB"/>
    <w:rsid w:val="70655E68"/>
    <w:rsid w:val="70666005"/>
    <w:rsid w:val="70672066"/>
    <w:rsid w:val="706B1195"/>
    <w:rsid w:val="70761FC0"/>
    <w:rsid w:val="70802561"/>
    <w:rsid w:val="708050AF"/>
    <w:rsid w:val="70817409"/>
    <w:rsid w:val="70821CC8"/>
    <w:rsid w:val="708E02A9"/>
    <w:rsid w:val="708F7A77"/>
    <w:rsid w:val="70937D39"/>
    <w:rsid w:val="70997798"/>
    <w:rsid w:val="709A13EC"/>
    <w:rsid w:val="709A208D"/>
    <w:rsid w:val="709C6464"/>
    <w:rsid w:val="709D579F"/>
    <w:rsid w:val="709D7B7C"/>
    <w:rsid w:val="709F4E4A"/>
    <w:rsid w:val="70A802EE"/>
    <w:rsid w:val="70AA62E2"/>
    <w:rsid w:val="70AF0FBC"/>
    <w:rsid w:val="70B11C35"/>
    <w:rsid w:val="70BC26ED"/>
    <w:rsid w:val="70C87424"/>
    <w:rsid w:val="70D147E1"/>
    <w:rsid w:val="70D20E26"/>
    <w:rsid w:val="70D95218"/>
    <w:rsid w:val="70DB4ABD"/>
    <w:rsid w:val="70DC2A57"/>
    <w:rsid w:val="70DE0096"/>
    <w:rsid w:val="70E07403"/>
    <w:rsid w:val="70E07436"/>
    <w:rsid w:val="70E22710"/>
    <w:rsid w:val="70E87657"/>
    <w:rsid w:val="70EE6C42"/>
    <w:rsid w:val="70EF5A14"/>
    <w:rsid w:val="70F55B22"/>
    <w:rsid w:val="70FA750C"/>
    <w:rsid w:val="70FB1685"/>
    <w:rsid w:val="70FB1ECA"/>
    <w:rsid w:val="70FF5B11"/>
    <w:rsid w:val="71025602"/>
    <w:rsid w:val="7107395F"/>
    <w:rsid w:val="71075A9C"/>
    <w:rsid w:val="710A58CE"/>
    <w:rsid w:val="710B7BE0"/>
    <w:rsid w:val="711037C6"/>
    <w:rsid w:val="71122617"/>
    <w:rsid w:val="71135154"/>
    <w:rsid w:val="71177A0A"/>
    <w:rsid w:val="71216D07"/>
    <w:rsid w:val="7121710C"/>
    <w:rsid w:val="71237F3B"/>
    <w:rsid w:val="71277EEA"/>
    <w:rsid w:val="7129704F"/>
    <w:rsid w:val="71312E46"/>
    <w:rsid w:val="71336D24"/>
    <w:rsid w:val="713779A1"/>
    <w:rsid w:val="713A2FED"/>
    <w:rsid w:val="713C0B14"/>
    <w:rsid w:val="713E716C"/>
    <w:rsid w:val="713F2374"/>
    <w:rsid w:val="713F3B64"/>
    <w:rsid w:val="71400329"/>
    <w:rsid w:val="714158D8"/>
    <w:rsid w:val="71534C36"/>
    <w:rsid w:val="716234B0"/>
    <w:rsid w:val="716904AA"/>
    <w:rsid w:val="71777D9E"/>
    <w:rsid w:val="71783F2C"/>
    <w:rsid w:val="717C77CE"/>
    <w:rsid w:val="717D0B1E"/>
    <w:rsid w:val="7184375B"/>
    <w:rsid w:val="71844350"/>
    <w:rsid w:val="71901E23"/>
    <w:rsid w:val="719772E5"/>
    <w:rsid w:val="719A2F4F"/>
    <w:rsid w:val="719B3ED9"/>
    <w:rsid w:val="719B7F30"/>
    <w:rsid w:val="719C49DB"/>
    <w:rsid w:val="719E4E66"/>
    <w:rsid w:val="71A05358"/>
    <w:rsid w:val="71A06CE6"/>
    <w:rsid w:val="71A23A4B"/>
    <w:rsid w:val="71A61A7A"/>
    <w:rsid w:val="71AD245D"/>
    <w:rsid w:val="71B12C8E"/>
    <w:rsid w:val="71B13350"/>
    <w:rsid w:val="71B62F7A"/>
    <w:rsid w:val="71B67BA8"/>
    <w:rsid w:val="71C276CA"/>
    <w:rsid w:val="71C57E72"/>
    <w:rsid w:val="71CA715D"/>
    <w:rsid w:val="71CD3D47"/>
    <w:rsid w:val="71CE2784"/>
    <w:rsid w:val="71D701FB"/>
    <w:rsid w:val="71D8408B"/>
    <w:rsid w:val="71E36CB6"/>
    <w:rsid w:val="71E70136"/>
    <w:rsid w:val="71E80270"/>
    <w:rsid w:val="71E847F7"/>
    <w:rsid w:val="71E91AA2"/>
    <w:rsid w:val="71E929DB"/>
    <w:rsid w:val="71E972E6"/>
    <w:rsid w:val="71EB3A55"/>
    <w:rsid w:val="71EE7504"/>
    <w:rsid w:val="71F27A95"/>
    <w:rsid w:val="71F60615"/>
    <w:rsid w:val="71F90BAF"/>
    <w:rsid w:val="71FB6EFC"/>
    <w:rsid w:val="71FD0C53"/>
    <w:rsid w:val="72077482"/>
    <w:rsid w:val="72077CF8"/>
    <w:rsid w:val="720E7B46"/>
    <w:rsid w:val="72136298"/>
    <w:rsid w:val="721974E8"/>
    <w:rsid w:val="72215F74"/>
    <w:rsid w:val="722234C5"/>
    <w:rsid w:val="722515A8"/>
    <w:rsid w:val="722577FA"/>
    <w:rsid w:val="722605A9"/>
    <w:rsid w:val="722E5BB5"/>
    <w:rsid w:val="72312F0C"/>
    <w:rsid w:val="72325D3F"/>
    <w:rsid w:val="72337F12"/>
    <w:rsid w:val="72356206"/>
    <w:rsid w:val="72363D11"/>
    <w:rsid w:val="72376AE4"/>
    <w:rsid w:val="723A2BE4"/>
    <w:rsid w:val="72413480"/>
    <w:rsid w:val="724250D2"/>
    <w:rsid w:val="7246455D"/>
    <w:rsid w:val="72473E97"/>
    <w:rsid w:val="72491680"/>
    <w:rsid w:val="725F2C39"/>
    <w:rsid w:val="72604CD6"/>
    <w:rsid w:val="72675656"/>
    <w:rsid w:val="72682A4C"/>
    <w:rsid w:val="727261F2"/>
    <w:rsid w:val="727568CD"/>
    <w:rsid w:val="727C4A73"/>
    <w:rsid w:val="727D76F7"/>
    <w:rsid w:val="727E1C7C"/>
    <w:rsid w:val="72834520"/>
    <w:rsid w:val="7284381A"/>
    <w:rsid w:val="728B0BB4"/>
    <w:rsid w:val="728B5976"/>
    <w:rsid w:val="728F3ED3"/>
    <w:rsid w:val="72901528"/>
    <w:rsid w:val="729455B6"/>
    <w:rsid w:val="729943E6"/>
    <w:rsid w:val="729D5B2C"/>
    <w:rsid w:val="72A113EB"/>
    <w:rsid w:val="72A55E29"/>
    <w:rsid w:val="72AB3330"/>
    <w:rsid w:val="72B21633"/>
    <w:rsid w:val="72C14D58"/>
    <w:rsid w:val="72C211BB"/>
    <w:rsid w:val="72CC5EC7"/>
    <w:rsid w:val="72CF15E9"/>
    <w:rsid w:val="72D742BB"/>
    <w:rsid w:val="72D75F3F"/>
    <w:rsid w:val="72D76356"/>
    <w:rsid w:val="72E01105"/>
    <w:rsid w:val="72E151B7"/>
    <w:rsid w:val="72F24E1C"/>
    <w:rsid w:val="72F773E8"/>
    <w:rsid w:val="72FE0947"/>
    <w:rsid w:val="72FE72D1"/>
    <w:rsid w:val="7303593C"/>
    <w:rsid w:val="730609EA"/>
    <w:rsid w:val="730A59F7"/>
    <w:rsid w:val="73163E5C"/>
    <w:rsid w:val="731C0BFD"/>
    <w:rsid w:val="73221101"/>
    <w:rsid w:val="732E28FD"/>
    <w:rsid w:val="732E5175"/>
    <w:rsid w:val="732E6B82"/>
    <w:rsid w:val="73314739"/>
    <w:rsid w:val="73330112"/>
    <w:rsid w:val="733414A0"/>
    <w:rsid w:val="73342E0C"/>
    <w:rsid w:val="73353A6C"/>
    <w:rsid w:val="733E719E"/>
    <w:rsid w:val="7340152C"/>
    <w:rsid w:val="73407F9D"/>
    <w:rsid w:val="73486B55"/>
    <w:rsid w:val="734A78DB"/>
    <w:rsid w:val="734D1D1A"/>
    <w:rsid w:val="734E495C"/>
    <w:rsid w:val="735417BE"/>
    <w:rsid w:val="73643DF3"/>
    <w:rsid w:val="73682094"/>
    <w:rsid w:val="73691968"/>
    <w:rsid w:val="73724CC1"/>
    <w:rsid w:val="73770529"/>
    <w:rsid w:val="737A0453"/>
    <w:rsid w:val="737A1DC7"/>
    <w:rsid w:val="737B2A60"/>
    <w:rsid w:val="737D01A5"/>
    <w:rsid w:val="738148DB"/>
    <w:rsid w:val="7396462E"/>
    <w:rsid w:val="739C2E34"/>
    <w:rsid w:val="739E09CB"/>
    <w:rsid w:val="739E317D"/>
    <w:rsid w:val="73AC3136"/>
    <w:rsid w:val="73AD44D6"/>
    <w:rsid w:val="73B30548"/>
    <w:rsid w:val="73B62266"/>
    <w:rsid w:val="73BF77DA"/>
    <w:rsid w:val="73C0408F"/>
    <w:rsid w:val="73C169DD"/>
    <w:rsid w:val="73C31078"/>
    <w:rsid w:val="73C9564A"/>
    <w:rsid w:val="73CF6B1B"/>
    <w:rsid w:val="73D2575F"/>
    <w:rsid w:val="73D411B0"/>
    <w:rsid w:val="73D6524F"/>
    <w:rsid w:val="73E00D54"/>
    <w:rsid w:val="73E060CE"/>
    <w:rsid w:val="73EA1A2E"/>
    <w:rsid w:val="73EA5FFC"/>
    <w:rsid w:val="73EB0F3C"/>
    <w:rsid w:val="73EF6CDE"/>
    <w:rsid w:val="73F269F7"/>
    <w:rsid w:val="73F57844"/>
    <w:rsid w:val="73FD4CF7"/>
    <w:rsid w:val="74013DBB"/>
    <w:rsid w:val="740B4950"/>
    <w:rsid w:val="740C5F57"/>
    <w:rsid w:val="741003F4"/>
    <w:rsid w:val="74140705"/>
    <w:rsid w:val="741D36E3"/>
    <w:rsid w:val="7428537F"/>
    <w:rsid w:val="743261FE"/>
    <w:rsid w:val="7434741F"/>
    <w:rsid w:val="743C688F"/>
    <w:rsid w:val="743F05E4"/>
    <w:rsid w:val="744E2B97"/>
    <w:rsid w:val="74556815"/>
    <w:rsid w:val="745A5083"/>
    <w:rsid w:val="745C64C1"/>
    <w:rsid w:val="74695D45"/>
    <w:rsid w:val="746E7E7C"/>
    <w:rsid w:val="746F6FDB"/>
    <w:rsid w:val="747811FB"/>
    <w:rsid w:val="747B75B5"/>
    <w:rsid w:val="74815D78"/>
    <w:rsid w:val="748237F5"/>
    <w:rsid w:val="748562EE"/>
    <w:rsid w:val="748E68B5"/>
    <w:rsid w:val="74923ACB"/>
    <w:rsid w:val="74A177C1"/>
    <w:rsid w:val="74A611D9"/>
    <w:rsid w:val="74B50371"/>
    <w:rsid w:val="74C003D0"/>
    <w:rsid w:val="74C652C4"/>
    <w:rsid w:val="74CD5A7D"/>
    <w:rsid w:val="74CE230C"/>
    <w:rsid w:val="74D34CAB"/>
    <w:rsid w:val="74D61C2B"/>
    <w:rsid w:val="74E12988"/>
    <w:rsid w:val="74E147AB"/>
    <w:rsid w:val="74E2318D"/>
    <w:rsid w:val="74E46D20"/>
    <w:rsid w:val="74F636CF"/>
    <w:rsid w:val="74F87B53"/>
    <w:rsid w:val="750A2216"/>
    <w:rsid w:val="750E4D99"/>
    <w:rsid w:val="750F246B"/>
    <w:rsid w:val="7513602F"/>
    <w:rsid w:val="75141C43"/>
    <w:rsid w:val="75155A59"/>
    <w:rsid w:val="75220619"/>
    <w:rsid w:val="752510F4"/>
    <w:rsid w:val="75257550"/>
    <w:rsid w:val="75267B11"/>
    <w:rsid w:val="752704B0"/>
    <w:rsid w:val="752802DF"/>
    <w:rsid w:val="753847C1"/>
    <w:rsid w:val="753A180E"/>
    <w:rsid w:val="753A35BC"/>
    <w:rsid w:val="753D1A27"/>
    <w:rsid w:val="753D7FA8"/>
    <w:rsid w:val="75414330"/>
    <w:rsid w:val="75425C17"/>
    <w:rsid w:val="75447A7E"/>
    <w:rsid w:val="75493472"/>
    <w:rsid w:val="754C0164"/>
    <w:rsid w:val="754E038D"/>
    <w:rsid w:val="75594DC6"/>
    <w:rsid w:val="75617BA2"/>
    <w:rsid w:val="756C5178"/>
    <w:rsid w:val="756D3251"/>
    <w:rsid w:val="756F538C"/>
    <w:rsid w:val="75716BB3"/>
    <w:rsid w:val="75725037"/>
    <w:rsid w:val="75741112"/>
    <w:rsid w:val="757A60AE"/>
    <w:rsid w:val="757C1396"/>
    <w:rsid w:val="758E6A66"/>
    <w:rsid w:val="75901A4A"/>
    <w:rsid w:val="759B66F3"/>
    <w:rsid w:val="759F283B"/>
    <w:rsid w:val="75A54C1F"/>
    <w:rsid w:val="75A84327"/>
    <w:rsid w:val="75AF6A95"/>
    <w:rsid w:val="75B34F5B"/>
    <w:rsid w:val="75BA4424"/>
    <w:rsid w:val="75C27F9E"/>
    <w:rsid w:val="75C80BC8"/>
    <w:rsid w:val="75C8506C"/>
    <w:rsid w:val="75D37CD9"/>
    <w:rsid w:val="75D734FB"/>
    <w:rsid w:val="75DA2614"/>
    <w:rsid w:val="75DF44FD"/>
    <w:rsid w:val="75E03CE8"/>
    <w:rsid w:val="75E54862"/>
    <w:rsid w:val="75E71E1F"/>
    <w:rsid w:val="75EB48B6"/>
    <w:rsid w:val="75F21DC1"/>
    <w:rsid w:val="75F530DD"/>
    <w:rsid w:val="75F53987"/>
    <w:rsid w:val="75F71133"/>
    <w:rsid w:val="75F768C4"/>
    <w:rsid w:val="75F76C03"/>
    <w:rsid w:val="75FA1BC1"/>
    <w:rsid w:val="75FC044B"/>
    <w:rsid w:val="75FF22CE"/>
    <w:rsid w:val="760140DA"/>
    <w:rsid w:val="76090BD5"/>
    <w:rsid w:val="76095DD5"/>
    <w:rsid w:val="760A11E0"/>
    <w:rsid w:val="760B0E9C"/>
    <w:rsid w:val="760B6D06"/>
    <w:rsid w:val="760B78EF"/>
    <w:rsid w:val="760D393C"/>
    <w:rsid w:val="761402B1"/>
    <w:rsid w:val="7617575D"/>
    <w:rsid w:val="76210126"/>
    <w:rsid w:val="76274EFE"/>
    <w:rsid w:val="76285B0A"/>
    <w:rsid w:val="762A5D1A"/>
    <w:rsid w:val="762C1AF2"/>
    <w:rsid w:val="762D086E"/>
    <w:rsid w:val="763815F8"/>
    <w:rsid w:val="76467BB5"/>
    <w:rsid w:val="764B48D5"/>
    <w:rsid w:val="764D5CBF"/>
    <w:rsid w:val="76564426"/>
    <w:rsid w:val="76574EB4"/>
    <w:rsid w:val="765C1D2A"/>
    <w:rsid w:val="766015E9"/>
    <w:rsid w:val="76605967"/>
    <w:rsid w:val="76605D96"/>
    <w:rsid w:val="76626296"/>
    <w:rsid w:val="76645591"/>
    <w:rsid w:val="76661E47"/>
    <w:rsid w:val="76694A08"/>
    <w:rsid w:val="766C7550"/>
    <w:rsid w:val="767149C6"/>
    <w:rsid w:val="7674762C"/>
    <w:rsid w:val="7674791F"/>
    <w:rsid w:val="76774D0F"/>
    <w:rsid w:val="767B2CD9"/>
    <w:rsid w:val="767C1C81"/>
    <w:rsid w:val="767C3459"/>
    <w:rsid w:val="768639DE"/>
    <w:rsid w:val="768C631F"/>
    <w:rsid w:val="768D51DE"/>
    <w:rsid w:val="76937428"/>
    <w:rsid w:val="769574F3"/>
    <w:rsid w:val="769E1129"/>
    <w:rsid w:val="769E7DB5"/>
    <w:rsid w:val="76A65F49"/>
    <w:rsid w:val="76AB6C8A"/>
    <w:rsid w:val="76AC66A5"/>
    <w:rsid w:val="76AD11AC"/>
    <w:rsid w:val="76AD17A8"/>
    <w:rsid w:val="76B136ED"/>
    <w:rsid w:val="76B2786E"/>
    <w:rsid w:val="76B43977"/>
    <w:rsid w:val="76B767B5"/>
    <w:rsid w:val="76B850E0"/>
    <w:rsid w:val="76B93599"/>
    <w:rsid w:val="76BA5BBD"/>
    <w:rsid w:val="76BA74AB"/>
    <w:rsid w:val="76BF589B"/>
    <w:rsid w:val="76CA6CDA"/>
    <w:rsid w:val="76CF6669"/>
    <w:rsid w:val="76D53A66"/>
    <w:rsid w:val="76D602E8"/>
    <w:rsid w:val="76D84586"/>
    <w:rsid w:val="76DA49DA"/>
    <w:rsid w:val="76DC108F"/>
    <w:rsid w:val="76DE441B"/>
    <w:rsid w:val="76DF2FEC"/>
    <w:rsid w:val="76E37BF1"/>
    <w:rsid w:val="76E45ED5"/>
    <w:rsid w:val="76EB0892"/>
    <w:rsid w:val="76F04BC5"/>
    <w:rsid w:val="76F13A3F"/>
    <w:rsid w:val="76F1777C"/>
    <w:rsid w:val="76F96A91"/>
    <w:rsid w:val="76FE5F5D"/>
    <w:rsid w:val="77011ED4"/>
    <w:rsid w:val="770155CA"/>
    <w:rsid w:val="77045CC1"/>
    <w:rsid w:val="77073C31"/>
    <w:rsid w:val="770C2A17"/>
    <w:rsid w:val="770F47D5"/>
    <w:rsid w:val="77110C67"/>
    <w:rsid w:val="77162227"/>
    <w:rsid w:val="771D3195"/>
    <w:rsid w:val="77377511"/>
    <w:rsid w:val="7743674B"/>
    <w:rsid w:val="774705B5"/>
    <w:rsid w:val="77493BF4"/>
    <w:rsid w:val="774C2816"/>
    <w:rsid w:val="774F422B"/>
    <w:rsid w:val="77505319"/>
    <w:rsid w:val="77507426"/>
    <w:rsid w:val="77516211"/>
    <w:rsid w:val="775E1C47"/>
    <w:rsid w:val="775E457A"/>
    <w:rsid w:val="77681558"/>
    <w:rsid w:val="776D10B2"/>
    <w:rsid w:val="7771653E"/>
    <w:rsid w:val="77732439"/>
    <w:rsid w:val="7774228E"/>
    <w:rsid w:val="777731CD"/>
    <w:rsid w:val="777C7EBC"/>
    <w:rsid w:val="778552C4"/>
    <w:rsid w:val="778E3C6E"/>
    <w:rsid w:val="779264FF"/>
    <w:rsid w:val="77946123"/>
    <w:rsid w:val="77983423"/>
    <w:rsid w:val="77992430"/>
    <w:rsid w:val="779C67B0"/>
    <w:rsid w:val="77A045DF"/>
    <w:rsid w:val="77A613DD"/>
    <w:rsid w:val="77A968E7"/>
    <w:rsid w:val="77AF0B26"/>
    <w:rsid w:val="77B43896"/>
    <w:rsid w:val="77B46B08"/>
    <w:rsid w:val="77B83123"/>
    <w:rsid w:val="77BA6DB8"/>
    <w:rsid w:val="77BD2282"/>
    <w:rsid w:val="77C90B0F"/>
    <w:rsid w:val="77C9281B"/>
    <w:rsid w:val="77DC33DC"/>
    <w:rsid w:val="77DE5B4F"/>
    <w:rsid w:val="77DF2BC8"/>
    <w:rsid w:val="77E7746D"/>
    <w:rsid w:val="77E839E1"/>
    <w:rsid w:val="77EA0238"/>
    <w:rsid w:val="77EB5041"/>
    <w:rsid w:val="77F00CFB"/>
    <w:rsid w:val="77F34BA9"/>
    <w:rsid w:val="77F46792"/>
    <w:rsid w:val="77F84E8C"/>
    <w:rsid w:val="77FC1B9D"/>
    <w:rsid w:val="77FE687F"/>
    <w:rsid w:val="78031CD8"/>
    <w:rsid w:val="780B21F9"/>
    <w:rsid w:val="780D4A82"/>
    <w:rsid w:val="7822061B"/>
    <w:rsid w:val="782329A3"/>
    <w:rsid w:val="78287FA6"/>
    <w:rsid w:val="78324A1E"/>
    <w:rsid w:val="783770B0"/>
    <w:rsid w:val="78380381"/>
    <w:rsid w:val="783C384E"/>
    <w:rsid w:val="783C4EA6"/>
    <w:rsid w:val="784D0729"/>
    <w:rsid w:val="784D677C"/>
    <w:rsid w:val="78554712"/>
    <w:rsid w:val="78555491"/>
    <w:rsid w:val="785718A8"/>
    <w:rsid w:val="785D51F0"/>
    <w:rsid w:val="78602EE5"/>
    <w:rsid w:val="7863107C"/>
    <w:rsid w:val="78657250"/>
    <w:rsid w:val="78670A33"/>
    <w:rsid w:val="786925BE"/>
    <w:rsid w:val="786F134A"/>
    <w:rsid w:val="78730A4F"/>
    <w:rsid w:val="787934F0"/>
    <w:rsid w:val="787B162D"/>
    <w:rsid w:val="788B38F5"/>
    <w:rsid w:val="788F1E71"/>
    <w:rsid w:val="78904693"/>
    <w:rsid w:val="789E61E3"/>
    <w:rsid w:val="78A4779D"/>
    <w:rsid w:val="78A74019"/>
    <w:rsid w:val="78AB4B98"/>
    <w:rsid w:val="78AF5299"/>
    <w:rsid w:val="78B214C0"/>
    <w:rsid w:val="78B26630"/>
    <w:rsid w:val="78B441FF"/>
    <w:rsid w:val="78B81037"/>
    <w:rsid w:val="78BA1095"/>
    <w:rsid w:val="78BB0A40"/>
    <w:rsid w:val="78BC724C"/>
    <w:rsid w:val="78BF3F85"/>
    <w:rsid w:val="78C07350"/>
    <w:rsid w:val="78C338C8"/>
    <w:rsid w:val="78C44060"/>
    <w:rsid w:val="78D323CF"/>
    <w:rsid w:val="78D36BAC"/>
    <w:rsid w:val="78D37C8D"/>
    <w:rsid w:val="78DF4905"/>
    <w:rsid w:val="78E07EE1"/>
    <w:rsid w:val="78E162F1"/>
    <w:rsid w:val="78E1748A"/>
    <w:rsid w:val="78E35886"/>
    <w:rsid w:val="78E83A97"/>
    <w:rsid w:val="78EC270C"/>
    <w:rsid w:val="78F059B3"/>
    <w:rsid w:val="78F10D67"/>
    <w:rsid w:val="78F1756C"/>
    <w:rsid w:val="790068CB"/>
    <w:rsid w:val="79030A43"/>
    <w:rsid w:val="790A14F7"/>
    <w:rsid w:val="790A790A"/>
    <w:rsid w:val="790D1355"/>
    <w:rsid w:val="790D5E19"/>
    <w:rsid w:val="790F3846"/>
    <w:rsid w:val="79130A30"/>
    <w:rsid w:val="791C2BC5"/>
    <w:rsid w:val="791E26B1"/>
    <w:rsid w:val="79207D70"/>
    <w:rsid w:val="792505F1"/>
    <w:rsid w:val="792517B3"/>
    <w:rsid w:val="79273E57"/>
    <w:rsid w:val="79281652"/>
    <w:rsid w:val="792A5D05"/>
    <w:rsid w:val="792B099E"/>
    <w:rsid w:val="792C5363"/>
    <w:rsid w:val="792F445B"/>
    <w:rsid w:val="79301F08"/>
    <w:rsid w:val="793A5FA2"/>
    <w:rsid w:val="793C14B5"/>
    <w:rsid w:val="793D18CD"/>
    <w:rsid w:val="79467A8F"/>
    <w:rsid w:val="79473A19"/>
    <w:rsid w:val="79483310"/>
    <w:rsid w:val="794C0E72"/>
    <w:rsid w:val="794D22D7"/>
    <w:rsid w:val="794D2B2F"/>
    <w:rsid w:val="794F2E4A"/>
    <w:rsid w:val="795151F0"/>
    <w:rsid w:val="795B1D53"/>
    <w:rsid w:val="795B60DB"/>
    <w:rsid w:val="795B646E"/>
    <w:rsid w:val="795F27E8"/>
    <w:rsid w:val="796647DC"/>
    <w:rsid w:val="796877B0"/>
    <w:rsid w:val="797409D6"/>
    <w:rsid w:val="797846B3"/>
    <w:rsid w:val="797B519C"/>
    <w:rsid w:val="797D78AA"/>
    <w:rsid w:val="79805D1C"/>
    <w:rsid w:val="79847C90"/>
    <w:rsid w:val="798818D7"/>
    <w:rsid w:val="79885844"/>
    <w:rsid w:val="79891481"/>
    <w:rsid w:val="79895083"/>
    <w:rsid w:val="798B35F3"/>
    <w:rsid w:val="798C015E"/>
    <w:rsid w:val="79990ADC"/>
    <w:rsid w:val="799E0B29"/>
    <w:rsid w:val="79A2627B"/>
    <w:rsid w:val="79A559C7"/>
    <w:rsid w:val="79AB41C9"/>
    <w:rsid w:val="79AC5681"/>
    <w:rsid w:val="79AE792D"/>
    <w:rsid w:val="79B07F1F"/>
    <w:rsid w:val="79C3403E"/>
    <w:rsid w:val="79C37FBE"/>
    <w:rsid w:val="79C40AE1"/>
    <w:rsid w:val="79C8366F"/>
    <w:rsid w:val="79C96B15"/>
    <w:rsid w:val="79CA12C4"/>
    <w:rsid w:val="79CB5B4F"/>
    <w:rsid w:val="79D137B6"/>
    <w:rsid w:val="79D278EC"/>
    <w:rsid w:val="79D80549"/>
    <w:rsid w:val="79DA3BEF"/>
    <w:rsid w:val="79DB2820"/>
    <w:rsid w:val="79DF676E"/>
    <w:rsid w:val="79E00697"/>
    <w:rsid w:val="79ED50A1"/>
    <w:rsid w:val="79F80901"/>
    <w:rsid w:val="79F81352"/>
    <w:rsid w:val="79F977BC"/>
    <w:rsid w:val="79FF63FB"/>
    <w:rsid w:val="7A0202EC"/>
    <w:rsid w:val="7A027DF1"/>
    <w:rsid w:val="7A0345F2"/>
    <w:rsid w:val="7A041501"/>
    <w:rsid w:val="7A092C03"/>
    <w:rsid w:val="7A0F39AC"/>
    <w:rsid w:val="7A150995"/>
    <w:rsid w:val="7A192E5D"/>
    <w:rsid w:val="7A2522C2"/>
    <w:rsid w:val="7A252C19"/>
    <w:rsid w:val="7A2B36CA"/>
    <w:rsid w:val="7A2B7279"/>
    <w:rsid w:val="7A2E3971"/>
    <w:rsid w:val="7A301ED4"/>
    <w:rsid w:val="7A356270"/>
    <w:rsid w:val="7A37707F"/>
    <w:rsid w:val="7A3831CD"/>
    <w:rsid w:val="7A393BA7"/>
    <w:rsid w:val="7A3A238A"/>
    <w:rsid w:val="7A54658E"/>
    <w:rsid w:val="7A5944E4"/>
    <w:rsid w:val="7A5C4223"/>
    <w:rsid w:val="7A5E1AFB"/>
    <w:rsid w:val="7A6037BD"/>
    <w:rsid w:val="7A6D63AB"/>
    <w:rsid w:val="7A732949"/>
    <w:rsid w:val="7A7A445B"/>
    <w:rsid w:val="7A841A38"/>
    <w:rsid w:val="7A84292A"/>
    <w:rsid w:val="7A877EB9"/>
    <w:rsid w:val="7A9E45ED"/>
    <w:rsid w:val="7AA06B06"/>
    <w:rsid w:val="7AA32D04"/>
    <w:rsid w:val="7AB13193"/>
    <w:rsid w:val="7AB14320"/>
    <w:rsid w:val="7AB840C6"/>
    <w:rsid w:val="7AB91F08"/>
    <w:rsid w:val="7ABA7178"/>
    <w:rsid w:val="7AC04563"/>
    <w:rsid w:val="7ACA40A2"/>
    <w:rsid w:val="7ACD5928"/>
    <w:rsid w:val="7ACE121A"/>
    <w:rsid w:val="7AD85D51"/>
    <w:rsid w:val="7ADE320F"/>
    <w:rsid w:val="7AE61F61"/>
    <w:rsid w:val="7AE7705C"/>
    <w:rsid w:val="7AE943FB"/>
    <w:rsid w:val="7AEF388C"/>
    <w:rsid w:val="7AF14091"/>
    <w:rsid w:val="7AF50917"/>
    <w:rsid w:val="7AF76EA0"/>
    <w:rsid w:val="7AFB5C55"/>
    <w:rsid w:val="7AFC6C1C"/>
    <w:rsid w:val="7B02454E"/>
    <w:rsid w:val="7B024E37"/>
    <w:rsid w:val="7B0421D7"/>
    <w:rsid w:val="7B0E1773"/>
    <w:rsid w:val="7B0F2715"/>
    <w:rsid w:val="7B101899"/>
    <w:rsid w:val="7B10329D"/>
    <w:rsid w:val="7B103679"/>
    <w:rsid w:val="7B116B6D"/>
    <w:rsid w:val="7B122BD8"/>
    <w:rsid w:val="7B235ECB"/>
    <w:rsid w:val="7B245B0A"/>
    <w:rsid w:val="7B276391"/>
    <w:rsid w:val="7B30793B"/>
    <w:rsid w:val="7B311103"/>
    <w:rsid w:val="7B3637AE"/>
    <w:rsid w:val="7B476A33"/>
    <w:rsid w:val="7B513534"/>
    <w:rsid w:val="7B535C22"/>
    <w:rsid w:val="7B590874"/>
    <w:rsid w:val="7B5C7BA1"/>
    <w:rsid w:val="7B613728"/>
    <w:rsid w:val="7B62561B"/>
    <w:rsid w:val="7B646FB1"/>
    <w:rsid w:val="7B6D2E74"/>
    <w:rsid w:val="7B756CA0"/>
    <w:rsid w:val="7B777A6D"/>
    <w:rsid w:val="7B7971A3"/>
    <w:rsid w:val="7B8404A9"/>
    <w:rsid w:val="7B842C4B"/>
    <w:rsid w:val="7B871525"/>
    <w:rsid w:val="7B875C51"/>
    <w:rsid w:val="7B883A79"/>
    <w:rsid w:val="7B8A5019"/>
    <w:rsid w:val="7B8C1C25"/>
    <w:rsid w:val="7B8E085C"/>
    <w:rsid w:val="7B8E6410"/>
    <w:rsid w:val="7B8F462F"/>
    <w:rsid w:val="7B910B8A"/>
    <w:rsid w:val="7B934926"/>
    <w:rsid w:val="7B96276D"/>
    <w:rsid w:val="7B96291A"/>
    <w:rsid w:val="7B9F686F"/>
    <w:rsid w:val="7BA32BB6"/>
    <w:rsid w:val="7BA52FAB"/>
    <w:rsid w:val="7BA74B63"/>
    <w:rsid w:val="7BA90180"/>
    <w:rsid w:val="7BB2372E"/>
    <w:rsid w:val="7BB35A05"/>
    <w:rsid w:val="7BB451E2"/>
    <w:rsid w:val="7BB72B44"/>
    <w:rsid w:val="7BBB6920"/>
    <w:rsid w:val="7BC44813"/>
    <w:rsid w:val="7BC50678"/>
    <w:rsid w:val="7BC812AA"/>
    <w:rsid w:val="7BCC658E"/>
    <w:rsid w:val="7BCD4BDD"/>
    <w:rsid w:val="7BD80475"/>
    <w:rsid w:val="7BDA2132"/>
    <w:rsid w:val="7BE12C69"/>
    <w:rsid w:val="7BE36F0A"/>
    <w:rsid w:val="7BE75862"/>
    <w:rsid w:val="7BE97C76"/>
    <w:rsid w:val="7BEA3AE7"/>
    <w:rsid w:val="7BED34EE"/>
    <w:rsid w:val="7BFF7D0C"/>
    <w:rsid w:val="7C01656F"/>
    <w:rsid w:val="7C0439B1"/>
    <w:rsid w:val="7C097CD2"/>
    <w:rsid w:val="7C0E5CDE"/>
    <w:rsid w:val="7C1032C9"/>
    <w:rsid w:val="7C120DEF"/>
    <w:rsid w:val="7C1318F0"/>
    <w:rsid w:val="7C134B67"/>
    <w:rsid w:val="7C183F2B"/>
    <w:rsid w:val="7C190E19"/>
    <w:rsid w:val="7C1D7794"/>
    <w:rsid w:val="7C203094"/>
    <w:rsid w:val="7C247682"/>
    <w:rsid w:val="7C301F9F"/>
    <w:rsid w:val="7C333AF9"/>
    <w:rsid w:val="7C3F3447"/>
    <w:rsid w:val="7C3F4CAD"/>
    <w:rsid w:val="7C4101E9"/>
    <w:rsid w:val="7C414C56"/>
    <w:rsid w:val="7C4C0468"/>
    <w:rsid w:val="7C50540B"/>
    <w:rsid w:val="7C550D10"/>
    <w:rsid w:val="7C557799"/>
    <w:rsid w:val="7C582C4A"/>
    <w:rsid w:val="7C591A89"/>
    <w:rsid w:val="7C5C650E"/>
    <w:rsid w:val="7C6034BB"/>
    <w:rsid w:val="7C69176F"/>
    <w:rsid w:val="7C712D80"/>
    <w:rsid w:val="7C725AA5"/>
    <w:rsid w:val="7C793675"/>
    <w:rsid w:val="7C7C4273"/>
    <w:rsid w:val="7C7D4DA0"/>
    <w:rsid w:val="7C86358B"/>
    <w:rsid w:val="7C885BF0"/>
    <w:rsid w:val="7C8B294F"/>
    <w:rsid w:val="7C8F7872"/>
    <w:rsid w:val="7C911856"/>
    <w:rsid w:val="7C9221A6"/>
    <w:rsid w:val="7C950CB2"/>
    <w:rsid w:val="7C971C9B"/>
    <w:rsid w:val="7C97377D"/>
    <w:rsid w:val="7C973D0B"/>
    <w:rsid w:val="7CA27F88"/>
    <w:rsid w:val="7CA510A6"/>
    <w:rsid w:val="7CAD0289"/>
    <w:rsid w:val="7CAF511D"/>
    <w:rsid w:val="7CB023B6"/>
    <w:rsid w:val="7CB06BCD"/>
    <w:rsid w:val="7CB5029C"/>
    <w:rsid w:val="7CB91DF8"/>
    <w:rsid w:val="7CC07C83"/>
    <w:rsid w:val="7CC27632"/>
    <w:rsid w:val="7CCA3D18"/>
    <w:rsid w:val="7CCE5E06"/>
    <w:rsid w:val="7CD2057E"/>
    <w:rsid w:val="7CD23881"/>
    <w:rsid w:val="7CD56FDD"/>
    <w:rsid w:val="7CD67D44"/>
    <w:rsid w:val="7CE32127"/>
    <w:rsid w:val="7CE525CD"/>
    <w:rsid w:val="7CE84969"/>
    <w:rsid w:val="7CEA4A83"/>
    <w:rsid w:val="7CEE6EF6"/>
    <w:rsid w:val="7CFA03B6"/>
    <w:rsid w:val="7CFC217F"/>
    <w:rsid w:val="7CFE4F2D"/>
    <w:rsid w:val="7CFF1066"/>
    <w:rsid w:val="7D013023"/>
    <w:rsid w:val="7D0E2D61"/>
    <w:rsid w:val="7D1152FB"/>
    <w:rsid w:val="7D13327E"/>
    <w:rsid w:val="7D223038"/>
    <w:rsid w:val="7D257681"/>
    <w:rsid w:val="7D2D3A06"/>
    <w:rsid w:val="7D2D686D"/>
    <w:rsid w:val="7D3A293B"/>
    <w:rsid w:val="7D3C527F"/>
    <w:rsid w:val="7D4F15C7"/>
    <w:rsid w:val="7D567401"/>
    <w:rsid w:val="7D576607"/>
    <w:rsid w:val="7D58620B"/>
    <w:rsid w:val="7D592CB7"/>
    <w:rsid w:val="7D605B8A"/>
    <w:rsid w:val="7D6E0119"/>
    <w:rsid w:val="7D6F567C"/>
    <w:rsid w:val="7D71005D"/>
    <w:rsid w:val="7D711AE5"/>
    <w:rsid w:val="7D7630C2"/>
    <w:rsid w:val="7D7B29C4"/>
    <w:rsid w:val="7D80447E"/>
    <w:rsid w:val="7D86247C"/>
    <w:rsid w:val="7D896920"/>
    <w:rsid w:val="7D8A1183"/>
    <w:rsid w:val="7D8C7C78"/>
    <w:rsid w:val="7D8E418B"/>
    <w:rsid w:val="7D8E5C98"/>
    <w:rsid w:val="7D957F29"/>
    <w:rsid w:val="7D9964EA"/>
    <w:rsid w:val="7D9F1491"/>
    <w:rsid w:val="7DA21337"/>
    <w:rsid w:val="7DA57C0E"/>
    <w:rsid w:val="7DA67289"/>
    <w:rsid w:val="7DA8603A"/>
    <w:rsid w:val="7DAF53E2"/>
    <w:rsid w:val="7DB163E5"/>
    <w:rsid w:val="7DBA06D1"/>
    <w:rsid w:val="7DBB5457"/>
    <w:rsid w:val="7DBE4A25"/>
    <w:rsid w:val="7DC8127F"/>
    <w:rsid w:val="7DCB27DE"/>
    <w:rsid w:val="7DCC4B01"/>
    <w:rsid w:val="7DD4785B"/>
    <w:rsid w:val="7DD60F6E"/>
    <w:rsid w:val="7DDC5DA0"/>
    <w:rsid w:val="7DDE4CEC"/>
    <w:rsid w:val="7DE20592"/>
    <w:rsid w:val="7DEC60B3"/>
    <w:rsid w:val="7DF77871"/>
    <w:rsid w:val="7DF82266"/>
    <w:rsid w:val="7DFA3DFC"/>
    <w:rsid w:val="7DFA4939"/>
    <w:rsid w:val="7E0164CB"/>
    <w:rsid w:val="7E035C30"/>
    <w:rsid w:val="7E0E3838"/>
    <w:rsid w:val="7E1B01BC"/>
    <w:rsid w:val="7E1B234C"/>
    <w:rsid w:val="7E1E18AC"/>
    <w:rsid w:val="7E23669B"/>
    <w:rsid w:val="7E24305B"/>
    <w:rsid w:val="7E2C7B17"/>
    <w:rsid w:val="7E3B7632"/>
    <w:rsid w:val="7E514526"/>
    <w:rsid w:val="7E550ED3"/>
    <w:rsid w:val="7E572D60"/>
    <w:rsid w:val="7E5C06F4"/>
    <w:rsid w:val="7E634AC2"/>
    <w:rsid w:val="7E66006B"/>
    <w:rsid w:val="7E6B5330"/>
    <w:rsid w:val="7E8375A0"/>
    <w:rsid w:val="7E8463BE"/>
    <w:rsid w:val="7E8B2290"/>
    <w:rsid w:val="7E8C4BAB"/>
    <w:rsid w:val="7E8D12C5"/>
    <w:rsid w:val="7E8D3CE0"/>
    <w:rsid w:val="7E8D48AC"/>
    <w:rsid w:val="7E9022F7"/>
    <w:rsid w:val="7E935BE0"/>
    <w:rsid w:val="7E974A24"/>
    <w:rsid w:val="7E9C0E44"/>
    <w:rsid w:val="7EA10000"/>
    <w:rsid w:val="7EA22A77"/>
    <w:rsid w:val="7EA97CEF"/>
    <w:rsid w:val="7EB45BF0"/>
    <w:rsid w:val="7EB6309D"/>
    <w:rsid w:val="7EBC2266"/>
    <w:rsid w:val="7EBD3513"/>
    <w:rsid w:val="7EC00774"/>
    <w:rsid w:val="7EC04BB2"/>
    <w:rsid w:val="7ED154C3"/>
    <w:rsid w:val="7ED30FCC"/>
    <w:rsid w:val="7ED76D8C"/>
    <w:rsid w:val="7EDE112C"/>
    <w:rsid w:val="7EE12CFA"/>
    <w:rsid w:val="7EE15A3E"/>
    <w:rsid w:val="7EE32B93"/>
    <w:rsid w:val="7EE44124"/>
    <w:rsid w:val="7EE8276B"/>
    <w:rsid w:val="7EF00F0D"/>
    <w:rsid w:val="7EF23899"/>
    <w:rsid w:val="7EF406BA"/>
    <w:rsid w:val="7EF563F2"/>
    <w:rsid w:val="7EFA0764"/>
    <w:rsid w:val="7F007C93"/>
    <w:rsid w:val="7F01653F"/>
    <w:rsid w:val="7F0252AF"/>
    <w:rsid w:val="7F042961"/>
    <w:rsid w:val="7F0829EC"/>
    <w:rsid w:val="7F0D7FC1"/>
    <w:rsid w:val="7F1038B0"/>
    <w:rsid w:val="7F1F1FD6"/>
    <w:rsid w:val="7F2241A2"/>
    <w:rsid w:val="7F2646ED"/>
    <w:rsid w:val="7F296FB2"/>
    <w:rsid w:val="7F2B4F51"/>
    <w:rsid w:val="7F2F4CA9"/>
    <w:rsid w:val="7F321B3B"/>
    <w:rsid w:val="7F397FFE"/>
    <w:rsid w:val="7F3B42BC"/>
    <w:rsid w:val="7F3B6F78"/>
    <w:rsid w:val="7F3C6183"/>
    <w:rsid w:val="7F470741"/>
    <w:rsid w:val="7F4B5458"/>
    <w:rsid w:val="7F4F5EB6"/>
    <w:rsid w:val="7F5016DE"/>
    <w:rsid w:val="7F511C2E"/>
    <w:rsid w:val="7F520864"/>
    <w:rsid w:val="7F556C94"/>
    <w:rsid w:val="7F570531"/>
    <w:rsid w:val="7F573724"/>
    <w:rsid w:val="7F577E1B"/>
    <w:rsid w:val="7F5B7657"/>
    <w:rsid w:val="7F5E434B"/>
    <w:rsid w:val="7F631961"/>
    <w:rsid w:val="7F671A7A"/>
    <w:rsid w:val="7F6F47AA"/>
    <w:rsid w:val="7F7111CC"/>
    <w:rsid w:val="7F71407E"/>
    <w:rsid w:val="7F751B65"/>
    <w:rsid w:val="7F7D50E3"/>
    <w:rsid w:val="7F7D6EC7"/>
    <w:rsid w:val="7F7F7998"/>
    <w:rsid w:val="7F7F8FA7"/>
    <w:rsid w:val="7F836805"/>
    <w:rsid w:val="7F871AF4"/>
    <w:rsid w:val="7F8A15E4"/>
    <w:rsid w:val="7F8D3AAD"/>
    <w:rsid w:val="7F8F22B1"/>
    <w:rsid w:val="7F9055B3"/>
    <w:rsid w:val="7F940114"/>
    <w:rsid w:val="7F991D30"/>
    <w:rsid w:val="7FA60092"/>
    <w:rsid w:val="7FAF877E"/>
    <w:rsid w:val="7FB14DC3"/>
    <w:rsid w:val="7FB5263D"/>
    <w:rsid w:val="7FB94C86"/>
    <w:rsid w:val="7FB97BD0"/>
    <w:rsid w:val="7FBB3FF8"/>
    <w:rsid w:val="7FC20783"/>
    <w:rsid w:val="7FC248DA"/>
    <w:rsid w:val="7FC34849"/>
    <w:rsid w:val="7FC44AF6"/>
    <w:rsid w:val="7FC61D4F"/>
    <w:rsid w:val="7FCB1D46"/>
    <w:rsid w:val="7FD34375"/>
    <w:rsid w:val="7FD7031E"/>
    <w:rsid w:val="7FD80DC6"/>
    <w:rsid w:val="7FDC007E"/>
    <w:rsid w:val="7FDC1E3F"/>
    <w:rsid w:val="7FDD1D9D"/>
    <w:rsid w:val="7FE42936"/>
    <w:rsid w:val="7FE51A02"/>
    <w:rsid w:val="7FE864E4"/>
    <w:rsid w:val="7FE900B8"/>
    <w:rsid w:val="7FEA3E31"/>
    <w:rsid w:val="7FEB2083"/>
    <w:rsid w:val="7FEE5592"/>
    <w:rsid w:val="7FFB603E"/>
    <w:rsid w:val="7FFC79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35"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paragraph" w:styleId="5">
    <w:name w:val="heading 1"/>
    <w:basedOn w:val="1"/>
    <w:next w:val="1"/>
    <w:qFormat/>
    <w:uiPriority w:val="0"/>
    <w:pPr>
      <w:keepNext/>
      <w:keepLines/>
      <w:spacing w:before="340" w:after="330" w:line="578" w:lineRule="auto"/>
      <w:outlineLvl w:val="0"/>
    </w:pPr>
    <w:rPr>
      <w:b/>
      <w:bCs/>
      <w:kern w:val="44"/>
      <w:sz w:val="44"/>
      <w:szCs w:val="44"/>
    </w:rPr>
  </w:style>
  <w:style w:type="paragraph" w:styleId="6">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7">
    <w:name w:val="heading 5"/>
    <w:basedOn w:val="1"/>
    <w:next w:val="1"/>
    <w:qFormat/>
    <w:uiPriority w:val="0"/>
    <w:pPr>
      <w:keepNext/>
      <w:keepLines/>
      <w:spacing w:before="280" w:after="290" w:line="376" w:lineRule="auto"/>
      <w:outlineLvl w:val="4"/>
    </w:pPr>
    <w:rPr>
      <w:b/>
      <w:bCs/>
      <w:sz w:val="28"/>
      <w:szCs w:val="28"/>
    </w:rPr>
  </w:style>
  <w:style w:type="character" w:default="1" w:styleId="23">
    <w:name w:val="Default Paragraph Font"/>
    <w:qFormat/>
    <w:uiPriority w:val="1"/>
  </w:style>
  <w:style w:type="table" w:default="1" w:styleId="21">
    <w:name w:val="Normal Table"/>
    <w:qFormat/>
    <w:uiPriority w:val="99"/>
    <w:tblPr>
      <w:tblCellMar>
        <w:top w:w="0" w:type="dxa"/>
        <w:left w:w="108" w:type="dxa"/>
        <w:bottom w:w="0" w:type="dxa"/>
        <w:right w:w="108" w:type="dxa"/>
      </w:tblCellMar>
    </w:tblPr>
  </w:style>
  <w:style w:type="paragraph" w:customStyle="1" w:styleId="2">
    <w:name w:val="正文首行缩进 21"/>
    <w:basedOn w:val="3"/>
    <w:next w:val="4"/>
    <w:qFormat/>
    <w:uiPriority w:val="0"/>
    <w:pPr>
      <w:ind w:left="200" w:leftChars="200" w:firstLine="200" w:firstLineChars="200"/>
    </w:pPr>
  </w:style>
  <w:style w:type="paragraph" w:customStyle="1" w:styleId="3">
    <w:name w:val="正文文本缩进1"/>
    <w:basedOn w:val="1"/>
    <w:qFormat/>
    <w:uiPriority w:val="0"/>
    <w:pPr>
      <w:ind w:left="200" w:leftChars="200"/>
    </w:pPr>
  </w:style>
  <w:style w:type="paragraph" w:styleId="4">
    <w:name w:val="Normal (Web)"/>
    <w:basedOn w:val="1"/>
    <w:next w:val="1"/>
    <w:qFormat/>
    <w:uiPriority w:val="0"/>
    <w:pPr>
      <w:spacing w:before="100" w:beforeAutospacing="1" w:after="100" w:afterAutospacing="1" w:line="240" w:lineRule="auto"/>
      <w:jc w:val="left"/>
    </w:pPr>
    <w:rPr>
      <w:rFonts w:ascii="宋体" w:hAnsi="宋体" w:cs="宋体"/>
      <w:color w:val="auto"/>
      <w:sz w:val="24"/>
      <w:szCs w:val="24"/>
      <w:u w:val="none" w:color="auto"/>
    </w:rPr>
  </w:style>
  <w:style w:type="paragraph" w:styleId="8">
    <w:name w:val="caption"/>
    <w:basedOn w:val="1"/>
    <w:next w:val="1"/>
    <w:unhideWhenUsed/>
    <w:qFormat/>
    <w:uiPriority w:val="35"/>
    <w:rPr>
      <w:rFonts w:eastAsia="黑体" w:asciiTheme="majorHAnsi" w:hAnsiTheme="majorHAnsi" w:cstheme="majorBidi"/>
      <w:sz w:val="20"/>
      <w:szCs w:val="20"/>
    </w:rPr>
  </w:style>
  <w:style w:type="paragraph" w:styleId="9">
    <w:name w:val="annotation text"/>
    <w:basedOn w:val="1"/>
    <w:qFormat/>
    <w:uiPriority w:val="0"/>
    <w:pPr>
      <w:jc w:val="left"/>
    </w:pPr>
  </w:style>
  <w:style w:type="paragraph" w:styleId="10">
    <w:name w:val="Body Text"/>
    <w:basedOn w:val="1"/>
    <w:next w:val="1"/>
    <w:link w:val="30"/>
    <w:qFormat/>
    <w:uiPriority w:val="0"/>
    <w:pPr>
      <w:adjustRightInd w:val="0"/>
      <w:spacing w:after="120" w:line="315" w:lineRule="atLeast"/>
      <w:jc w:val="left"/>
      <w:textAlignment w:val="baseline"/>
    </w:pPr>
    <w:rPr>
      <w:rFonts w:ascii="宋体" w:hAnsi="Times New Roman" w:eastAsia="宋体" w:cs="Times New Roman"/>
      <w:kern w:val="0"/>
      <w:szCs w:val="21"/>
    </w:rPr>
  </w:style>
  <w:style w:type="paragraph" w:styleId="11">
    <w:name w:val="Body Text Indent"/>
    <w:basedOn w:val="1"/>
    <w:qFormat/>
    <w:uiPriority w:val="0"/>
    <w:pPr>
      <w:ind w:left="420" w:leftChars="200"/>
    </w:pPr>
  </w:style>
  <w:style w:type="paragraph" w:styleId="12">
    <w:name w:val="toc 3"/>
    <w:basedOn w:val="1"/>
    <w:next w:val="1"/>
    <w:qFormat/>
    <w:uiPriority w:val="0"/>
    <w:pPr>
      <w:ind w:left="840" w:leftChars="400"/>
    </w:pPr>
  </w:style>
  <w:style w:type="paragraph" w:styleId="13">
    <w:name w:val="footer"/>
    <w:basedOn w:val="1"/>
    <w:qFormat/>
    <w:uiPriority w:val="99"/>
    <w:pPr>
      <w:tabs>
        <w:tab w:val="center" w:pos="4153"/>
        <w:tab w:val="right" w:pos="8306"/>
      </w:tabs>
      <w:snapToGrid w:val="0"/>
      <w:jc w:val="left"/>
    </w:pPr>
    <w:rPr>
      <w:sz w:val="18"/>
    </w:rPr>
  </w:style>
  <w:style w:type="paragraph" w:styleId="14">
    <w:name w:val="header"/>
    <w:basedOn w:val="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basedOn w:val="1"/>
    <w:next w:val="1"/>
    <w:unhideWhenUsed/>
    <w:qFormat/>
    <w:uiPriority w:val="39"/>
  </w:style>
  <w:style w:type="paragraph" w:styleId="16">
    <w:name w:val="table of figures"/>
    <w:basedOn w:val="1"/>
    <w:next w:val="1"/>
    <w:qFormat/>
    <w:uiPriority w:val="0"/>
    <w:pPr>
      <w:ind w:left="200" w:leftChars="200" w:hanging="200" w:hangingChars="200"/>
    </w:pPr>
  </w:style>
  <w:style w:type="paragraph" w:styleId="17">
    <w:name w:val="toc 2"/>
    <w:basedOn w:val="1"/>
    <w:next w:val="1"/>
    <w:unhideWhenUsed/>
    <w:qFormat/>
    <w:uiPriority w:val="39"/>
    <w:pPr>
      <w:ind w:left="420" w:leftChars="200"/>
    </w:pPr>
  </w:style>
  <w:style w:type="paragraph" w:styleId="18">
    <w:name w:val="Title"/>
    <w:basedOn w:val="1"/>
    <w:next w:val="1"/>
    <w:qFormat/>
    <w:uiPriority w:val="99"/>
    <w:pPr>
      <w:spacing w:before="240" w:after="60"/>
      <w:jc w:val="center"/>
      <w:outlineLvl w:val="0"/>
    </w:pPr>
    <w:rPr>
      <w:rFonts w:ascii="Cambria" w:hAnsi="Cambria" w:eastAsia="宋体" w:cs="Times New Roman"/>
      <w:b/>
      <w:bCs/>
      <w:sz w:val="32"/>
      <w:szCs w:val="32"/>
    </w:rPr>
  </w:style>
  <w:style w:type="paragraph" w:styleId="19">
    <w:name w:val="Body Text First Indent"/>
    <w:basedOn w:val="10"/>
    <w:qFormat/>
    <w:uiPriority w:val="0"/>
    <w:pPr>
      <w:spacing w:before="100" w:beforeAutospacing="1" w:after="0"/>
      <w:ind w:firstLine="420"/>
    </w:pPr>
  </w:style>
  <w:style w:type="paragraph" w:styleId="20">
    <w:name w:val="Body Text First Indent 2"/>
    <w:basedOn w:val="11"/>
    <w:qFormat/>
    <w:uiPriority w:val="0"/>
    <w:pPr>
      <w:ind w:firstLine="420" w:firstLineChars="200"/>
    </w:p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22"/>
    <w:rPr>
      <w:b/>
      <w:bCs/>
    </w:rPr>
  </w:style>
  <w:style w:type="character" w:styleId="25">
    <w:name w:val="page number"/>
    <w:basedOn w:val="23"/>
    <w:unhideWhenUsed/>
    <w:qFormat/>
    <w:uiPriority w:val="0"/>
  </w:style>
  <w:style w:type="character" w:styleId="26">
    <w:name w:val="FollowedHyperlink"/>
    <w:basedOn w:val="23"/>
    <w:qFormat/>
    <w:uiPriority w:val="0"/>
    <w:rPr>
      <w:color w:val="666666"/>
      <w:u w:val="none"/>
    </w:rPr>
  </w:style>
  <w:style w:type="character" w:styleId="27">
    <w:name w:val="Emphasis"/>
    <w:basedOn w:val="23"/>
    <w:qFormat/>
    <w:uiPriority w:val="20"/>
    <w:rPr>
      <w:i/>
      <w:iCs/>
    </w:rPr>
  </w:style>
  <w:style w:type="character" w:styleId="28">
    <w:name w:val="Hyperlink"/>
    <w:basedOn w:val="23"/>
    <w:unhideWhenUsed/>
    <w:qFormat/>
    <w:uiPriority w:val="99"/>
    <w:rPr>
      <w:color w:val="0000FF"/>
      <w:u w:val="single"/>
    </w:rPr>
  </w:style>
  <w:style w:type="paragraph" w:customStyle="1" w:styleId="29">
    <w:name w:val="No Spacing_ad81b47b-6779-4c76-b471-79375858c8cb"/>
    <w:basedOn w:val="1"/>
    <w:qFormat/>
    <w:uiPriority w:val="99"/>
    <w:pPr>
      <w:ind w:firstLine="200" w:firstLineChars="200"/>
    </w:pPr>
    <w:rPr>
      <w:rFonts w:ascii="Cambria" w:hAnsi="Cambria" w:cs="Cambria"/>
      <w:sz w:val="24"/>
      <w:szCs w:val="24"/>
    </w:rPr>
  </w:style>
  <w:style w:type="character" w:customStyle="1" w:styleId="30">
    <w:name w:val="正文文本 Char"/>
    <w:basedOn w:val="23"/>
    <w:link w:val="10"/>
    <w:qFormat/>
    <w:uiPriority w:val="0"/>
    <w:rPr>
      <w:rFonts w:ascii="宋体" w:hAnsi="Times New Roman" w:eastAsia="宋体" w:cs="Times New Roman"/>
      <w:kern w:val="0"/>
      <w:szCs w:val="21"/>
    </w:rPr>
  </w:style>
  <w:style w:type="paragraph" w:customStyle="1" w:styleId="31">
    <w:name w:val="Body Text First Indent 2_9cc0613d-5a2d-40ce-b8be-b1dd6061a3f8"/>
    <w:basedOn w:val="32"/>
    <w:next w:val="1"/>
    <w:qFormat/>
    <w:uiPriority w:val="0"/>
    <w:pPr>
      <w:ind w:firstLine="420" w:firstLineChars="200"/>
    </w:pPr>
    <w:rPr>
      <w:rFonts w:ascii="Times New Roman" w:hAnsi="Times New Roman" w:eastAsia="宋体" w:cs="Times New Roman"/>
    </w:rPr>
  </w:style>
  <w:style w:type="paragraph" w:customStyle="1" w:styleId="32">
    <w:name w:val="Body Text Indent_f13c56af-c7a9-47d5-9230-a41c6858f612"/>
    <w:basedOn w:val="1"/>
    <w:qFormat/>
    <w:uiPriority w:val="0"/>
    <w:pPr>
      <w:spacing w:after="120"/>
      <w:ind w:left="420" w:leftChars="200"/>
    </w:pPr>
    <w:rPr>
      <w:rFonts w:ascii="Times New Roman" w:hAnsi="Times New Roman" w:eastAsia="宋体" w:cs="Times New Roman"/>
    </w:rPr>
  </w:style>
  <w:style w:type="paragraph" w:customStyle="1" w:styleId="33">
    <w:name w:val="Body Text First Indent 2"/>
    <w:basedOn w:val="34"/>
    <w:next w:val="1"/>
    <w:qFormat/>
    <w:uiPriority w:val="0"/>
    <w:pPr>
      <w:ind w:firstLine="420" w:firstLineChars="200"/>
    </w:pPr>
    <w:rPr>
      <w:rFonts w:ascii="Times New Roman" w:hAnsi="Times New Roman" w:eastAsia="宋体" w:cs="Times New Roman"/>
    </w:rPr>
  </w:style>
  <w:style w:type="paragraph" w:customStyle="1" w:styleId="34">
    <w:name w:val="Body Text Indent"/>
    <w:basedOn w:val="1"/>
    <w:qFormat/>
    <w:uiPriority w:val="0"/>
    <w:pPr>
      <w:spacing w:after="120" w:afterLines="0"/>
      <w:ind w:left="420" w:leftChars="200"/>
    </w:pPr>
    <w:rPr>
      <w:rFonts w:ascii="Times New Roman" w:hAnsi="Times New Roman" w:eastAsia="宋体" w:cs="Times New Roman"/>
    </w:rPr>
  </w:style>
  <w:style w:type="character" w:customStyle="1" w:styleId="35">
    <w:name w:val="p51"/>
    <w:basedOn w:val="23"/>
    <w:qFormat/>
    <w:uiPriority w:val="0"/>
    <w:rPr>
      <w:rFonts w:hint="default" w:ascii="_x0002__GB2312" w:hAnsi="_x0002__GB2312"/>
      <w:sz w:val="27"/>
      <w:szCs w:val="27"/>
    </w:rPr>
  </w:style>
  <w:style w:type="paragraph" w:customStyle="1" w:styleId="36">
    <w:name w:val="Normal (Web)1"/>
    <w:basedOn w:val="1"/>
    <w:qFormat/>
    <w:uiPriority w:val="0"/>
    <w:pPr>
      <w:spacing w:line="23" w:lineRule="atLeast"/>
      <w:jc w:val="left"/>
    </w:pPr>
    <w:rPr>
      <w:rFonts w:cs="Times New Roman"/>
      <w:kern w:val="0"/>
      <w:sz w:val="24"/>
    </w:rPr>
  </w:style>
  <w:style w:type="character" w:customStyle="1" w:styleId="37">
    <w:name w:val="current"/>
    <w:basedOn w:val="23"/>
    <w:qFormat/>
    <w:uiPriority w:val="0"/>
    <w:rPr>
      <w:color w:val="D90606"/>
    </w:rPr>
  </w:style>
  <w:style w:type="character" w:customStyle="1" w:styleId="38">
    <w:name w:val="on"/>
    <w:basedOn w:val="23"/>
    <w:qFormat/>
    <w:uiPriority w:val="0"/>
    <w:rPr>
      <w:color w:val="FFFFFF"/>
      <w:shd w:val="clear" w:fill="D90606"/>
    </w:rPr>
  </w:style>
  <w:style w:type="character" w:customStyle="1" w:styleId="39">
    <w:name w:val="tlewh"/>
    <w:basedOn w:val="23"/>
    <w:qFormat/>
    <w:uiPriority w:val="0"/>
  </w:style>
  <w:style w:type="character" w:customStyle="1" w:styleId="40">
    <w:name w:val="red"/>
    <w:basedOn w:val="23"/>
    <w:qFormat/>
    <w:uiPriority w:val="0"/>
    <w:rPr>
      <w:color w:val="D90505"/>
    </w:rPr>
  </w:style>
  <w:style w:type="character" w:customStyle="1" w:styleId="41">
    <w:name w:val="red1"/>
    <w:basedOn w:val="23"/>
    <w:qFormat/>
    <w:uiPriority w:val="0"/>
    <w:rPr>
      <w:color w:val="E91C1C"/>
    </w:rPr>
  </w:style>
  <w:style w:type="character" w:customStyle="1" w:styleId="42">
    <w:name w:val="red2"/>
    <w:basedOn w:val="23"/>
    <w:qFormat/>
    <w:uiPriority w:val="0"/>
    <w:rPr>
      <w:color w:val="E91B1B"/>
    </w:rPr>
  </w:style>
  <w:style w:type="character" w:customStyle="1" w:styleId="43">
    <w:name w:val="ontle7"/>
    <w:basedOn w:val="23"/>
    <w:qFormat/>
    <w:uiPriority w:val="0"/>
    <w:rPr>
      <w:b/>
      <w:bCs/>
      <w:color w:val="222222"/>
    </w:rPr>
  </w:style>
  <w:style w:type="character" w:customStyle="1" w:styleId="44">
    <w:name w:val="gray"/>
    <w:basedOn w:val="23"/>
    <w:qFormat/>
    <w:uiPriority w:val="0"/>
    <w:rPr>
      <w:color w:val="999999"/>
      <w:sz w:val="22"/>
      <w:szCs w:val="22"/>
    </w:rPr>
  </w:style>
  <w:style w:type="character" w:customStyle="1" w:styleId="45">
    <w:name w:val="ontle"/>
    <w:basedOn w:val="23"/>
    <w:qFormat/>
    <w:uiPriority w:val="0"/>
    <w:rPr>
      <w:b/>
      <w:bCs/>
      <w:color w:val="222222"/>
    </w:rPr>
  </w:style>
  <w:style w:type="character" w:customStyle="1" w:styleId="46">
    <w:name w:val="red3"/>
    <w:basedOn w:val="23"/>
    <w:qFormat/>
    <w:uiPriority w:val="0"/>
    <w:rPr>
      <w:color w:val="E91B1B"/>
    </w:rPr>
  </w:style>
  <w:style w:type="character" w:customStyle="1" w:styleId="47">
    <w:name w:val="on1"/>
    <w:basedOn w:val="23"/>
    <w:qFormat/>
    <w:uiPriority w:val="0"/>
    <w:rPr>
      <w:color w:val="FFFFFF"/>
      <w:shd w:val="clear" w:fill="D90606"/>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45</Pages>
  <Words>22299</Words>
  <Characters>22864</Characters>
  <Paragraphs>116</Paragraphs>
  <TotalTime>14</TotalTime>
  <ScaleCrop>false</ScaleCrop>
  <LinksUpToDate>false</LinksUpToDate>
  <CharactersWithSpaces>22934</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2020-09-05T09:08:00Z</dcterms:created>
  <dc:creator>lssy</dc:creator>
  <cp:lastModifiedBy>郭无敌</cp:lastModifiedBy>
  <cp:lastPrinted>2022-09-25T10:32:00Z</cp:lastPrinted>
  <dcterms:modified xsi:type="dcterms:W3CDTF">2026-09-07T14:54:35Z</dcterms:modified>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3899025902DF87897A3641693D2B83C3_43</vt:lpwstr>
  </property>
</Properties>
</file>