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spacing w:line="620" w:lineRule="exact"/>
        <w:jc w:val="center"/>
        <w:textAlignment w:val="auto"/>
        <w:rPr>
          <w:rFonts w:hint="default"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沁水县</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国家水土保持示范县创建</w:t>
      </w:r>
    </w:p>
    <w:p>
      <w:pPr>
        <w:keepNext w:val="0"/>
        <w:keepLines w:val="0"/>
        <w:pageBreakBefore w:val="0"/>
        <w:kinsoku/>
        <w:wordWrap/>
        <w:overflowPunct/>
        <w:topLinePunct w:val="0"/>
        <w:autoSpaceDN/>
        <w:bidi w:val="0"/>
        <w:spacing w:line="62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实施方案</w:t>
      </w:r>
    </w:p>
    <w:p>
      <w:pPr>
        <w:keepNext w:val="0"/>
        <w:keepLines w:val="0"/>
        <w:pageBreakBefore w:val="0"/>
        <w:kinsoku/>
        <w:wordWrap/>
        <w:overflowPunct/>
        <w:topLinePunct w:val="0"/>
        <w:autoSpaceDN/>
        <w:bidi w:val="0"/>
        <w:spacing w:line="620" w:lineRule="exact"/>
        <w:jc w:val="center"/>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（征求意见稿）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按照《水利部办公厅关于开展第一批国家水土保持示范创建活动的通知》（办水保函〔2025〕737号）要求，立足沁水县水土流失治理基础、生态禀赋和流域特色，高标准、高质量推进国家水土保持示范县创建工作，特制定本方案</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一、指导思想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以习近平新时代中国特色社会主义思想为指导，深入践行习近平生态文明思想和习近平总书记关于黄河流域生态保护和高质量发展的重要讲话、重要指示批示精神，全面贯彻“节水优先、空间均衡、系统治理、两手发力”治水思路，以防治水土流失、提升生态系统水土保持功能为核心，实现生态效益、社会效益、经济效益协同增效，促进人与自然和谐共生，全力打造山西省水土保持治理样板，为建设美丽沁水、推动县域高质量发展筑牢生态根基。</w:t>
      </w:r>
    </w:p>
    <w:p>
      <w:pPr>
        <w:keepNext w:val="0"/>
        <w:keepLines w:val="0"/>
        <w:pageBreakBefore w:val="0"/>
        <w:kinsoku/>
        <w:wordWrap/>
        <w:overflowPunct/>
        <w:topLinePunct w:val="0"/>
        <w:autoSpaceDN/>
        <w:bidi w:val="0"/>
        <w:spacing w:line="620" w:lineRule="exact"/>
        <w:ind w:firstLine="645"/>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w:t>
      </w:r>
      <w:r>
        <w:rPr>
          <w:rFonts w:hint="eastAsia" w:ascii="黑体" w:hAnsi="黑体" w:eastAsia="黑体" w:cs="黑体"/>
          <w:b w:val="0"/>
          <w:bCs w:val="0"/>
          <w:color w:val="000000" w:themeColor="text1"/>
          <w:sz w:val="32"/>
          <w:szCs w:val="32"/>
          <w:lang w:eastAsia="zh-CN"/>
          <w14:textFill>
            <w14:solidFill>
              <w14:schemeClr w14:val="tx1"/>
            </w14:solidFill>
          </w14:textFill>
        </w:rPr>
        <w:t>主要</w:t>
      </w:r>
      <w:r>
        <w:rPr>
          <w:rFonts w:hint="eastAsia" w:ascii="黑体" w:hAnsi="黑体" w:eastAsia="黑体" w:cs="黑体"/>
          <w:b w:val="0"/>
          <w:bCs w:val="0"/>
          <w:color w:val="000000" w:themeColor="text1"/>
          <w:sz w:val="32"/>
          <w:szCs w:val="32"/>
          <w14:textFill>
            <w14:solidFill>
              <w14:schemeClr w14:val="tx1"/>
            </w14:solidFill>
          </w14:textFill>
        </w:rPr>
        <w:t>目标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创建周期内（2025年11月—2027年10月）全面达到国家水土保持示范县基本条件和创建指标要求，注重体制、机制、技术创新，体现先进性、代表性和时代性，顺利通过国家评估验收，成功获评国家水土保持示范县</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形成可复制、可推广的治理样板，充分发挥黄河流域支流生态保护示范引领作用。</w:t>
      </w:r>
    </w:p>
    <w:p>
      <w:pPr>
        <w:keepNext w:val="0"/>
        <w:keepLines w:val="0"/>
        <w:pageBreakBefore w:val="0"/>
        <w:kinsoku/>
        <w:wordWrap/>
        <w:overflowPunct/>
        <w:topLinePunct w:val="0"/>
        <w:autoSpaceDN/>
        <w:bidi w:val="0"/>
        <w:spacing w:line="620" w:lineRule="exact"/>
        <w:ind w:firstLine="645"/>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三、组织领导</w:t>
      </w:r>
    </w:p>
    <w:p>
      <w:pPr>
        <w:spacing w:line="6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创建国家水土保持示范县</w:t>
      </w:r>
      <w:r>
        <w:rPr>
          <w:rFonts w:hint="eastAsia" w:ascii="仿宋_GB2312" w:hAnsi="仿宋_GB2312" w:eastAsia="仿宋_GB2312" w:cs="仿宋_GB2312"/>
          <w:color w:val="000000" w:themeColor="text1"/>
          <w:sz w:val="32"/>
          <w:szCs w:val="32"/>
          <w14:textFill>
            <w14:solidFill>
              <w14:schemeClr w14:val="tx1"/>
            </w14:solidFill>
          </w14:textFill>
        </w:rPr>
        <w:t>，需要党政</w:t>
      </w:r>
      <w:r>
        <w:rPr>
          <w:rFonts w:hint="eastAsia" w:ascii="仿宋_GB2312" w:hAnsi="仿宋_GB2312" w:eastAsia="仿宋_GB2312" w:cs="仿宋_GB2312"/>
          <w:color w:val="000000" w:themeColor="text1"/>
          <w:sz w:val="32"/>
          <w:szCs w:val="32"/>
          <w:lang w:eastAsia="zh-CN"/>
          <w14:textFill>
            <w14:solidFill>
              <w14:schemeClr w14:val="tx1"/>
            </w14:solidFill>
          </w14:textFill>
        </w:rPr>
        <w:t>负</w:t>
      </w:r>
      <w:r>
        <w:rPr>
          <w:rFonts w:hint="eastAsia" w:ascii="仿宋_GB2312" w:hAnsi="仿宋_GB2312" w:eastAsia="仿宋_GB2312" w:cs="仿宋_GB2312"/>
          <w:color w:val="000000" w:themeColor="text1"/>
          <w:sz w:val="32"/>
          <w:szCs w:val="32"/>
          <w14:textFill>
            <w14:solidFill>
              <w14:schemeClr w14:val="tx1"/>
            </w14:solidFill>
          </w14:textFill>
        </w:rPr>
        <w:t>责，</w:t>
      </w:r>
      <w:r>
        <w:rPr>
          <w:rFonts w:hint="eastAsia" w:ascii="仿宋_GB2312" w:hAnsi="仿宋_GB2312" w:eastAsia="仿宋_GB2312" w:cs="仿宋_GB2312"/>
          <w:color w:val="000000" w:themeColor="text1"/>
          <w:sz w:val="32"/>
          <w:szCs w:val="32"/>
          <w:lang w:eastAsia="zh-CN"/>
          <w14:textFill>
            <w14:solidFill>
              <w14:schemeClr w14:val="tx1"/>
            </w14:solidFill>
          </w14:textFill>
        </w:rPr>
        <w:t>齐</w:t>
      </w:r>
      <w:r>
        <w:rPr>
          <w:rFonts w:hint="eastAsia" w:ascii="仿宋_GB2312" w:hAnsi="仿宋_GB2312" w:eastAsia="仿宋_GB2312" w:cs="仿宋_GB2312"/>
          <w:color w:val="000000" w:themeColor="text1"/>
          <w:sz w:val="32"/>
          <w:szCs w:val="32"/>
          <w14:textFill>
            <w14:solidFill>
              <w14:schemeClr w14:val="tx1"/>
            </w14:solidFill>
          </w14:textFill>
        </w:rPr>
        <w:t>抓共管，部门统筹，群众参与。为全面加强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这项</w:t>
      </w:r>
      <w:r>
        <w:rPr>
          <w:rFonts w:hint="eastAsia" w:ascii="仿宋_GB2312" w:hAnsi="仿宋_GB2312" w:eastAsia="仿宋_GB2312" w:cs="仿宋_GB2312"/>
          <w:color w:val="000000" w:themeColor="text1"/>
          <w:sz w:val="32"/>
          <w:szCs w:val="32"/>
          <w14:textFill>
            <w14:solidFill>
              <w14:schemeClr w14:val="tx1"/>
            </w14:solidFill>
          </w14:textFill>
        </w:rPr>
        <w:t>工作的组织领导和统筹协调，县委</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县政府特成立国家水土保持示范县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工作专班</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val="0"/>
        <w:autoSpaceDN/>
        <w:bidi w:val="0"/>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组  长</w:t>
      </w:r>
      <w:r>
        <w:rPr>
          <w:rFonts w:hint="eastAsia" w:ascii="仿宋_GB2312" w:hAnsi="仿宋_GB2312" w:eastAsia="仿宋_GB2312" w:cs="仿宋_GB2312"/>
          <w:color w:val="auto"/>
          <w:sz w:val="32"/>
          <w:szCs w:val="32"/>
        </w:rPr>
        <w:t>：县委书记</w:t>
      </w:r>
    </w:p>
    <w:p>
      <w:pPr>
        <w:keepNext w:val="0"/>
        <w:keepLines w:val="0"/>
        <w:pageBreakBefore w:val="0"/>
        <w:kinsoku/>
        <w:wordWrap/>
        <w:overflowPunct/>
        <w:topLinePunct w:val="0"/>
        <w:autoSpaceDE w:val="0"/>
        <w:autoSpaceDN/>
        <w:bidi w:val="0"/>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县委副书记、县长</w:t>
      </w:r>
    </w:p>
    <w:p>
      <w:pPr>
        <w:autoSpaceDE w:val="0"/>
        <w:spacing w:line="63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副</w:t>
      </w:r>
      <w:r>
        <w:rPr>
          <w:rFonts w:hint="eastAsia" w:ascii="仿宋_GB2312" w:hAnsi="仿宋_GB2312" w:eastAsia="仿宋_GB2312" w:cs="仿宋_GB2312"/>
          <w:color w:val="auto"/>
          <w:sz w:val="32"/>
          <w:szCs w:val="32"/>
          <w:lang w:val="en-US" w:eastAsia="zh-CN"/>
        </w:rPr>
        <w:t>组长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县委常委、常务副县长</w:t>
      </w:r>
    </w:p>
    <w:p>
      <w:pPr>
        <w:autoSpaceDE w:val="0"/>
        <w:spacing w:line="63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县委常委、宣传部部长</w:t>
      </w:r>
    </w:p>
    <w:p>
      <w:pPr>
        <w:autoSpaceDE w:val="0"/>
        <w:spacing w:line="63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副县长、公安局局长</w:t>
      </w:r>
    </w:p>
    <w:p>
      <w:pPr>
        <w:autoSpaceDE w:val="0"/>
        <w:spacing w:line="630" w:lineRule="exact"/>
        <w:ind w:firstLine="1920" w:firstLineChars="6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副县长（分管水利）</w:t>
      </w:r>
    </w:p>
    <w:p>
      <w:pPr>
        <w:keepNext w:val="0"/>
        <w:keepLines w:val="0"/>
        <w:pageBreakBefore w:val="0"/>
        <w:kinsoku/>
        <w:wordWrap/>
        <w:overflowPunct/>
        <w:topLinePunct w:val="0"/>
        <w:autoSpaceDE w:val="0"/>
        <w:autoSpaceDN/>
        <w:bidi w:val="0"/>
        <w:spacing w:line="6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成  员：</w:t>
      </w:r>
      <w:r>
        <w:rPr>
          <w:rFonts w:hint="eastAsia" w:ascii="仿宋_GB2312" w:hAnsi="仿宋_GB2312" w:eastAsia="仿宋_GB2312" w:cs="仿宋_GB2312"/>
          <w:color w:val="auto"/>
          <w:sz w:val="32"/>
          <w:szCs w:val="32"/>
          <w:lang w:val="en-US" w:eastAsia="zh-CN"/>
        </w:rPr>
        <w:t>县委办、政府办、</w:t>
      </w:r>
      <w:r>
        <w:rPr>
          <w:rFonts w:hint="eastAsia" w:ascii="仿宋_GB2312" w:hAnsi="仿宋_GB2312" w:eastAsia="仿宋_GB2312" w:cs="仿宋_GB2312"/>
          <w:color w:val="auto"/>
          <w:sz w:val="32"/>
          <w:szCs w:val="32"/>
        </w:rPr>
        <w:t>县委宣传部</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司法局、</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法院、</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检察院、</w:t>
      </w:r>
      <w:r>
        <w:rPr>
          <w:rFonts w:hint="eastAsia" w:ascii="仿宋_GB2312" w:hAnsi="仿宋_GB2312" w:eastAsia="仿宋_GB2312" w:cs="仿宋_GB2312"/>
          <w:color w:val="auto"/>
          <w:sz w:val="32"/>
          <w:szCs w:val="32"/>
        </w:rPr>
        <w:t>县发展和改革局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县财政局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县人力资源和社会保障局</w:t>
      </w:r>
      <w:r>
        <w:rPr>
          <w:rFonts w:hint="eastAsia" w:ascii="仿宋_GB2312" w:hAnsi="仿宋_GB2312" w:eastAsia="仿宋_GB2312" w:cs="仿宋_GB2312"/>
          <w:color w:val="auto"/>
          <w:sz w:val="32"/>
          <w:szCs w:val="32"/>
          <w:lang w:val="en-US" w:eastAsia="zh-CN"/>
        </w:rPr>
        <w:t>、县自然资源局、</w:t>
      </w:r>
      <w:r>
        <w:rPr>
          <w:rFonts w:hint="eastAsia" w:ascii="仿宋_GB2312" w:hAnsi="仿宋_GB2312" w:eastAsia="仿宋_GB2312" w:cs="仿宋_GB2312"/>
          <w:color w:val="auto"/>
          <w:spacing w:val="0"/>
          <w:sz w:val="32"/>
          <w:szCs w:val="32"/>
        </w:rPr>
        <w:t>县住房保障和城乡建设管理局</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县</w:t>
      </w:r>
      <w:r>
        <w:rPr>
          <w:rFonts w:hint="eastAsia" w:ascii="仿宋_GB2312" w:hAnsi="仿宋_GB2312" w:eastAsia="仿宋_GB2312" w:cs="仿宋_GB2312"/>
          <w:color w:val="auto"/>
          <w:spacing w:val="0"/>
          <w:sz w:val="32"/>
          <w:szCs w:val="32"/>
          <w:lang w:val="en-US" w:eastAsia="zh-CN"/>
        </w:rPr>
        <w:t>交通运输</w:t>
      </w:r>
      <w:r>
        <w:rPr>
          <w:rFonts w:hint="eastAsia" w:ascii="仿宋_GB2312" w:hAnsi="仿宋_GB2312" w:eastAsia="仿宋_GB2312" w:cs="仿宋_GB2312"/>
          <w:color w:val="auto"/>
          <w:spacing w:val="0"/>
          <w:sz w:val="32"/>
          <w:szCs w:val="32"/>
        </w:rPr>
        <w:t>局</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z w:val="32"/>
          <w:szCs w:val="32"/>
        </w:rPr>
        <w:t>县水务局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县农业</w:t>
      </w:r>
      <w:r>
        <w:rPr>
          <w:rFonts w:hint="eastAsia" w:ascii="仿宋_GB2312" w:hAnsi="仿宋_GB2312" w:eastAsia="仿宋_GB2312" w:cs="仿宋_GB2312"/>
          <w:color w:val="auto"/>
          <w:sz w:val="32"/>
          <w:szCs w:val="32"/>
          <w:lang w:val="en-US" w:eastAsia="zh-CN"/>
        </w:rPr>
        <w:t>农村局、</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文化和旅游局、</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应急管理局、</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统计局、县行政审批服务管理局、县林业局、县能源局、市生态</w:t>
      </w:r>
      <w:r>
        <w:rPr>
          <w:rFonts w:hint="eastAsia" w:ascii="仿宋_GB2312" w:hAnsi="仿宋_GB2312" w:eastAsia="仿宋_GB2312" w:cs="仿宋_GB2312"/>
          <w:color w:val="auto"/>
          <w:sz w:val="32"/>
          <w:szCs w:val="32"/>
        </w:rPr>
        <w:t>环境局</w:t>
      </w:r>
      <w:r>
        <w:rPr>
          <w:rFonts w:hint="eastAsia" w:ascii="仿宋_GB2312" w:hAnsi="仿宋_GB2312" w:eastAsia="仿宋_GB2312" w:cs="仿宋_GB2312"/>
          <w:color w:val="auto"/>
          <w:sz w:val="32"/>
          <w:szCs w:val="32"/>
          <w:lang w:val="en-US" w:eastAsia="zh-CN"/>
        </w:rPr>
        <w:t>沁水分局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国家税务总局沁水县税务局、</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融媒体中心、县畜牧中心、</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园林绿化服务中心、</w:t>
      </w:r>
      <w:r>
        <w:rPr>
          <w:rFonts w:hint="eastAsia" w:ascii="仿宋" w:hAnsi="仿宋" w:eastAsia="仿宋" w:cs="仿宋"/>
          <w:color w:val="auto"/>
          <w:sz w:val="32"/>
          <w:szCs w:val="32"/>
          <w:lang w:val="en-US" w:eastAsia="zh-CN"/>
        </w:rPr>
        <w:t>县水利派出所、各乡镇负责人。</w:t>
      </w:r>
    </w:p>
    <w:p>
      <w:pPr>
        <w:keepNext w:val="0"/>
        <w:keepLines w:val="0"/>
        <w:pageBreakBefore w:val="0"/>
        <w:kinsoku/>
        <w:wordWrap/>
        <w:overflowPunct/>
        <w:topLinePunct w:val="0"/>
        <w:autoSpaceDE w:val="0"/>
        <w:autoSpaceDN/>
        <w:bidi w:val="0"/>
        <w:spacing w:line="6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领导</w:t>
      </w:r>
      <w:r>
        <w:rPr>
          <w:rFonts w:hint="eastAsia" w:ascii="仿宋_GB2312" w:hAnsi="仿宋_GB2312" w:eastAsia="仿宋_GB2312" w:cs="仿宋_GB2312"/>
          <w:color w:val="auto"/>
          <w:sz w:val="32"/>
          <w:szCs w:val="32"/>
        </w:rPr>
        <w:t>组下设一个办公室和</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个工作小组：</w:t>
      </w:r>
    </w:p>
    <w:p>
      <w:pPr>
        <w:autoSpaceDE w:val="0"/>
        <w:spacing w:line="620" w:lineRule="exact"/>
        <w:ind w:firstLine="642" w:firstLineChars="200"/>
        <w:outlineLvl w:val="1"/>
        <w:rPr>
          <w:rFonts w:hint="default" w:ascii="楷体_GB2312" w:hAnsi="楷体_GB2312" w:eastAsia="楷体_GB2312" w:cs="楷体_GB2312"/>
          <w:b/>
          <w:color w:val="auto"/>
          <w:sz w:val="32"/>
          <w:szCs w:val="32"/>
          <w:lang w:val="en-US" w:eastAsia="zh-CN"/>
        </w:rPr>
      </w:pPr>
      <w:r>
        <w:rPr>
          <w:rFonts w:hint="eastAsia" w:ascii="楷体_GB2312" w:hAnsi="楷体_GB2312" w:eastAsia="楷体_GB2312" w:cs="楷体_GB2312"/>
          <w:b/>
          <w:color w:val="auto"/>
          <w:sz w:val="32"/>
          <w:szCs w:val="32"/>
          <w:lang w:eastAsia="zh-CN"/>
        </w:rPr>
        <w:t>（</w:t>
      </w:r>
      <w:r>
        <w:rPr>
          <w:rFonts w:hint="eastAsia" w:ascii="楷体_GB2312" w:hAnsi="楷体_GB2312" w:eastAsia="楷体_GB2312" w:cs="楷体_GB2312"/>
          <w:b/>
          <w:color w:val="auto"/>
          <w:sz w:val="32"/>
          <w:szCs w:val="32"/>
          <w:lang w:val="en-US" w:eastAsia="zh-CN"/>
        </w:rPr>
        <w:t>一</w:t>
      </w:r>
      <w:r>
        <w:rPr>
          <w:rFonts w:hint="eastAsia" w:ascii="楷体_GB2312" w:hAnsi="楷体_GB2312" w:eastAsia="楷体_GB2312" w:cs="楷体_GB2312"/>
          <w:b/>
          <w:color w:val="auto"/>
          <w:sz w:val="32"/>
          <w:szCs w:val="32"/>
          <w:lang w:eastAsia="zh-CN"/>
        </w:rPr>
        <w:t>）</w:t>
      </w:r>
      <w:r>
        <w:rPr>
          <w:rFonts w:hint="eastAsia" w:ascii="楷体_GB2312" w:hAnsi="楷体_GB2312" w:eastAsia="楷体_GB2312" w:cs="楷体_GB2312"/>
          <w:b/>
          <w:color w:val="auto"/>
          <w:sz w:val="32"/>
          <w:szCs w:val="32"/>
          <w:lang w:val="en-US" w:eastAsia="zh-CN"/>
        </w:rPr>
        <w:t>办公室</w:t>
      </w:r>
    </w:p>
    <w:p>
      <w:pPr>
        <w:keepNext w:val="0"/>
        <w:keepLines w:val="0"/>
        <w:pageBreakBefore w:val="0"/>
        <w:kinsoku/>
        <w:wordWrap/>
        <w:overflowPunct/>
        <w:topLinePunct w:val="0"/>
        <w:autoSpaceDE w:val="0"/>
        <w:autoSpaceDN/>
        <w:bidi w:val="0"/>
        <w:spacing w:line="62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主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副县长</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分管水利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val="0"/>
        <w:autoSpaceDN/>
        <w:bidi w:val="0"/>
        <w:spacing w:line="6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副主任：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县政府综合服务中心副主任、县水务局局长</w:t>
      </w:r>
    </w:p>
    <w:p>
      <w:pPr>
        <w:autoSpaceDE w:val="0"/>
        <w:spacing w:line="620" w:lineRule="exact"/>
        <w:ind w:firstLine="640" w:firstLineChars="200"/>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工作职责：</w:t>
      </w:r>
      <w:r>
        <w:rPr>
          <w:rFonts w:hint="eastAsia" w:ascii="仿宋_GB2312" w:hAnsi="仿宋_GB2312" w:eastAsia="仿宋_GB2312" w:cs="仿宋_GB2312"/>
          <w:color w:val="000000" w:themeColor="text1"/>
          <w:sz w:val="32"/>
          <w:szCs w:val="32"/>
          <w:lang w:eastAsia="zh-CN"/>
          <w14:textFill>
            <w14:solidFill>
              <w14:schemeClr w14:val="tx1"/>
            </w14:solidFill>
          </w14:textFill>
        </w:rPr>
        <w:t>落实创建领导小组决策部署，统筹创建日常工作运转。牵头细化创建任务分工、年度计划，协调各工作组、县直部门及乡镇协同推进工作。负责会议组织、文件起草、信息报送、资料归档与台账管理，统筹示范县申报、自评、验收等迎检准备工作。对接上级主管部门及技术专家，做好业务沟通与技术对接。统筹创建经费、后勤保障与人员调度，及时协调解决创建推进难点问题，常态化跟踪工作进度，确保创建工作有序落地。</w:t>
      </w:r>
    </w:p>
    <w:p>
      <w:pPr>
        <w:autoSpaceDE w:val="0"/>
        <w:spacing w:line="620" w:lineRule="exact"/>
        <w:ind w:firstLine="642"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rPr>
        <w:t>）综合治理组</w:t>
      </w:r>
    </w:p>
    <w:p>
      <w:pPr>
        <w:autoSpaceDE w:val="0"/>
        <w:spacing w:line="6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副县长</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分管水利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val="0"/>
        <w:autoSpaceDN/>
        <w:bidi w:val="0"/>
        <w:spacing w:line="6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副组长：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县政府综合服务中心副主任、县水务局局长</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成员单位：</w:t>
      </w:r>
      <w:r>
        <w:rPr>
          <w:rFonts w:hint="eastAsia" w:ascii="仿宋_GB2312" w:hAnsi="仿宋_GB2312" w:eastAsia="仿宋_GB2312" w:cs="仿宋_GB2312"/>
          <w:sz w:val="32"/>
          <w:szCs w:val="32"/>
          <w:lang w:val="en-US" w:eastAsia="zh-CN"/>
        </w:rPr>
        <w:t>县交通局、</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水务局</w:t>
      </w:r>
      <w:r>
        <w:rPr>
          <w:rFonts w:hint="eastAsia" w:ascii="仿宋_GB2312" w:hAnsi="仿宋_GB2312" w:eastAsia="仿宋_GB2312" w:cs="仿宋_GB2312"/>
          <w:sz w:val="32"/>
          <w:szCs w:val="32"/>
        </w:rPr>
        <w:t>、县自然资源局、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市生态</w:t>
      </w:r>
      <w:r>
        <w:rPr>
          <w:rFonts w:hint="eastAsia" w:ascii="仿宋_GB2312" w:hAnsi="仿宋_GB2312" w:eastAsia="仿宋_GB2312" w:cs="仿宋_GB2312"/>
          <w:color w:val="000000" w:themeColor="text1"/>
          <w:sz w:val="32"/>
          <w:szCs w:val="32"/>
          <w14:textFill>
            <w14:solidFill>
              <w14:schemeClr w14:val="tx1"/>
            </w14:solidFill>
          </w14:textFill>
        </w:rPr>
        <w:t>环境局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沁水分局</w:t>
      </w:r>
      <w:r>
        <w:rPr>
          <w:rFonts w:hint="eastAsia" w:ascii="仿宋_GB2312" w:hAnsi="仿宋_GB2312" w:eastAsia="仿宋_GB2312" w:cs="仿宋_GB2312"/>
          <w:sz w:val="32"/>
          <w:szCs w:val="32"/>
        </w:rPr>
        <w:t>、县农业农村局、县林业局、</w:t>
      </w:r>
      <w:r>
        <w:rPr>
          <w:rFonts w:hint="eastAsia" w:ascii="仿宋_GB2312" w:hAnsi="仿宋_GB2312" w:eastAsia="仿宋_GB2312" w:cs="仿宋_GB2312"/>
          <w:sz w:val="32"/>
          <w:szCs w:val="32"/>
          <w:lang w:val="en-US" w:eastAsia="zh-CN"/>
        </w:rPr>
        <w:t>县交通局、县能源局、县住建局、县园林绿化服务中心、各</w:t>
      </w:r>
      <w:r>
        <w:rPr>
          <w:rFonts w:hint="eastAsia" w:ascii="仿宋" w:hAnsi="仿宋" w:eastAsia="仿宋" w:cs="仿宋"/>
          <w:sz w:val="32"/>
          <w:szCs w:val="32"/>
          <w:lang w:val="en-US" w:eastAsia="zh-CN"/>
        </w:rPr>
        <w:t>乡（镇）</w:t>
      </w:r>
      <w:r>
        <w:rPr>
          <w:rFonts w:hint="eastAsia" w:ascii="仿宋_GB2312" w:hAnsi="仿宋_GB2312" w:eastAsia="仿宋_GB2312" w:cs="仿宋_GB2312"/>
          <w:sz w:val="32"/>
          <w:szCs w:val="32"/>
        </w:rPr>
        <w:t>政府</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工作职责：</w:t>
      </w:r>
      <w:r>
        <w:rPr>
          <w:rFonts w:hint="eastAsia" w:ascii="仿宋_GB2312" w:hAnsi="仿宋_GB2312" w:eastAsia="仿宋_GB2312" w:cs="仿宋_GB2312"/>
          <w:color w:val="000000" w:themeColor="text1"/>
          <w:sz w:val="32"/>
          <w:szCs w:val="32"/>
          <w14:textFill>
            <w14:solidFill>
              <w14:schemeClr w14:val="tx1"/>
            </w14:solidFill>
          </w14:textFill>
        </w:rPr>
        <w:t>严格对照国家水土保持示范创建治理类指标，统筹全县水土流失系统治理与生态修复工作。立足沁河干流及支流沿线、山区坡耕地、废弃矿山、荒坡沟壑等重点区域，谋划实施生态清洁小流域建设、坡耕地综合整治、淤地坝安全管护、林草植被恢复、矿山生态修复等水土保持重点工程。统筹整合涉农、生态、林业、自然资源等项目资金，严格项目设计、施工、验收全过程管理，保障工程建设质量与实施成效。因地制宜推广本土化水土保持治理技术模式，健全治理工程后期管护长效机制，持续提升区域水源涵养、固土保沙能力，稳步改善全域生态环境，夯实示范创建硬件基础。</w:t>
      </w:r>
    </w:p>
    <w:p>
      <w:pPr>
        <w:autoSpaceDE w:val="0"/>
        <w:spacing w:line="620" w:lineRule="exact"/>
        <w:ind w:firstLine="642"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rPr>
        <w:t>）监督执法组</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  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副县长、公安局局长</w:t>
      </w:r>
    </w:p>
    <w:p>
      <w:pPr>
        <w:autoSpaceDE w:val="0"/>
        <w:spacing w:line="6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县司法局局长</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县水务局局长</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成员单位：</w:t>
      </w:r>
      <w:r>
        <w:rPr>
          <w:rFonts w:hint="eastAsia" w:ascii="仿宋_GB2312" w:hAnsi="仿宋_GB2312" w:eastAsia="仿宋_GB2312" w:cs="仿宋_GB2312"/>
          <w:sz w:val="32"/>
          <w:szCs w:val="32"/>
          <w:lang w:val="en-US" w:eastAsia="zh-CN"/>
        </w:rPr>
        <w:t>县司法局、</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水务局</w:t>
      </w:r>
      <w:r>
        <w:rPr>
          <w:rFonts w:hint="eastAsia" w:ascii="仿宋_GB2312" w:hAnsi="仿宋_GB2312" w:eastAsia="仿宋_GB2312" w:cs="仿宋_GB2312"/>
          <w:sz w:val="32"/>
          <w:szCs w:val="32"/>
        </w:rPr>
        <w:t>、县行政审批服务管理局、</w:t>
      </w:r>
      <w:r>
        <w:rPr>
          <w:rFonts w:hint="eastAsia" w:ascii="仿宋_GB2312" w:hAnsi="仿宋_GB2312" w:eastAsia="仿宋_GB2312" w:cs="仿宋_GB2312"/>
          <w:sz w:val="32"/>
          <w:szCs w:val="32"/>
          <w:lang w:val="en-US" w:eastAsia="zh-CN"/>
        </w:rPr>
        <w:t>市生态环境局沁水分局、县水利派出所、各</w:t>
      </w:r>
      <w:r>
        <w:rPr>
          <w:rFonts w:hint="eastAsia" w:ascii="仿宋" w:hAnsi="仿宋" w:eastAsia="仿宋" w:cs="仿宋"/>
          <w:sz w:val="32"/>
          <w:szCs w:val="32"/>
          <w:lang w:val="en-US" w:eastAsia="zh-CN"/>
        </w:rPr>
        <w:t>乡（镇）</w:t>
      </w:r>
      <w:r>
        <w:rPr>
          <w:rFonts w:hint="eastAsia" w:ascii="仿宋_GB2312" w:hAnsi="仿宋_GB2312" w:eastAsia="仿宋_GB2312" w:cs="仿宋_GB2312"/>
          <w:sz w:val="32"/>
          <w:szCs w:val="32"/>
        </w:rPr>
        <w:t>政府</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工作职责：落实水土保持监管</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严守合规底线，杜绝重大水土流失事件、违法失信问题。</w:t>
      </w:r>
    </w:p>
    <w:p>
      <w:pPr>
        <w:autoSpaceDE w:val="0"/>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常态化水土保持监管执法体系，从严管控人为水土流失。聚焦全县矿山开采、交通道路、能源基建、房地产开发等生产建设项目，严格落实水土保持方案审批、事中事后监管、设施验收备案制度，压实生产建设单位主体责任，全面落实“三同时”制度。常态化开展生产建设项目专项排查、随机抽查，建立问题台账、整改台账、销号台账。强化部门联合执法，开展水土保持违法违规行为专项整治，依法查处未批先建、随意弃土弃渣、破坏植被等违法行为。完善水土保持信用监管机制，强化企业警示教育，畅通群众举报渠道。规范执法流程、文书管理，常态化开展执法培训，持续规范全域生产建设活动水土保持行为，筑牢人为水土流失防线。</w:t>
      </w:r>
    </w:p>
    <w:p>
      <w:pPr>
        <w:autoSpaceDE w:val="0"/>
        <w:spacing w:line="620" w:lineRule="exact"/>
        <w:ind w:firstLine="642"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四</w:t>
      </w:r>
      <w:r>
        <w:rPr>
          <w:rFonts w:hint="eastAsia" w:ascii="楷体_GB2312" w:hAnsi="楷体_GB2312" w:eastAsia="楷体_GB2312" w:cs="楷体_GB2312"/>
          <w:b/>
          <w:sz w:val="32"/>
          <w:szCs w:val="32"/>
        </w:rPr>
        <w:t>）宣传组</w:t>
      </w:r>
    </w:p>
    <w:p>
      <w:pPr>
        <w:autoSpaceDE w:val="0"/>
        <w:spacing w:line="6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县委常委、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宣传部部长</w:t>
      </w:r>
    </w:p>
    <w:p>
      <w:pPr>
        <w:autoSpaceDE w:val="0"/>
        <w:spacing w:line="620" w:lineRule="exact"/>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副组长：县融媒体中心</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县水务局局长</w:t>
      </w:r>
    </w:p>
    <w:p>
      <w:pPr>
        <w:autoSpaceDE w:val="0"/>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成员单位：县委宣传部、县</w:t>
      </w:r>
      <w:r>
        <w:rPr>
          <w:rFonts w:hint="eastAsia" w:ascii="仿宋_GB2312" w:hAnsi="仿宋_GB2312" w:eastAsia="仿宋_GB2312" w:cs="仿宋_GB2312"/>
          <w:sz w:val="32"/>
          <w:szCs w:val="32"/>
          <w:lang w:eastAsia="zh-CN"/>
        </w:rPr>
        <w:t>水务局、</w:t>
      </w:r>
      <w:r>
        <w:rPr>
          <w:rFonts w:hint="eastAsia" w:ascii="仿宋_GB2312" w:hAnsi="仿宋_GB2312" w:eastAsia="仿宋_GB2312" w:cs="仿宋_GB2312"/>
          <w:sz w:val="32"/>
          <w:szCs w:val="32"/>
        </w:rPr>
        <w:t>县融媒体中心</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作职责：紧扣国家水土保持示范县创建工作主线，制定全域宣传工作计划，构建多维度、全覆盖宣传格局。依托电视台、公众号、短视频、宣传栏、乡村广播等线上线下平台，常态化宣传水土保持法律法规、示范创建政策要求、重大意义及工作成效。结合世界水日、中国水周、生态文明宣传日等重要节点，广泛开展水土保持科普进机关、进校园、进企业、进乡村、进社区活动。深度挖掘沁水县水土保持治理典型案例、特色经验、先进做法，制作宣传手册、宣传片、公益海报等宣传素材，讲好沁水水土保持生态建设故事。依托本地文旅资源，打造水土保持科普宣传阵地与示范教育点位，培育全民水土保持生态文明理念。及时对外发布创建工作动态，总结推广创新举措，营造全民关心、支持、参与水土保持示范创建的浓厚社会氛围。</w:t>
      </w:r>
    </w:p>
    <w:p>
      <w:pPr>
        <w:autoSpaceDE w:val="0"/>
        <w:spacing w:line="620" w:lineRule="exact"/>
        <w:ind w:firstLine="642" w:firstLineChars="200"/>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w:t>
      </w:r>
      <w:r>
        <w:rPr>
          <w:rFonts w:hint="eastAsia" w:ascii="楷体_GB2312" w:hAnsi="楷体_GB2312" w:eastAsia="楷体_GB2312" w:cs="楷体_GB2312"/>
          <w:b/>
          <w:sz w:val="32"/>
          <w:szCs w:val="32"/>
          <w:lang w:val="en-US" w:eastAsia="zh-CN"/>
        </w:rPr>
        <w:t>五</w:t>
      </w:r>
      <w:r>
        <w:rPr>
          <w:rFonts w:hint="eastAsia" w:ascii="楷体_GB2312" w:hAnsi="楷体_GB2312" w:eastAsia="楷体_GB2312" w:cs="楷体_GB2312"/>
          <w:b/>
          <w:sz w:val="32"/>
          <w:szCs w:val="32"/>
        </w:rPr>
        <w:t>）督查组</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县委常委、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常务副县长</w:t>
      </w:r>
    </w:p>
    <w:p>
      <w:pPr>
        <w:autoSpaceDE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副组长：</w:t>
      </w:r>
      <w:r>
        <w:rPr>
          <w:rFonts w:hint="eastAsia" w:ascii="仿宋_GB2312" w:hAnsi="仿宋_GB2312" w:eastAsia="仿宋_GB2312" w:cs="仿宋_GB2312"/>
          <w:spacing w:val="6"/>
          <w:sz w:val="32"/>
          <w:szCs w:val="32"/>
        </w:rPr>
        <w:t>县委县政府督查办公室</w:t>
      </w:r>
      <w:r>
        <w:rPr>
          <w:rFonts w:hint="eastAsia" w:ascii="仿宋_GB2312" w:hAnsi="仿宋_GB2312" w:eastAsia="仿宋_GB2312" w:cs="仿宋_GB2312"/>
          <w:spacing w:val="6"/>
          <w:sz w:val="32"/>
          <w:szCs w:val="32"/>
          <w:lang w:val="en-US" w:eastAsia="zh-CN"/>
        </w:rPr>
        <w:t>主任</w:t>
      </w:r>
    </w:p>
    <w:p>
      <w:pPr>
        <w:autoSpaceDE w:val="0"/>
        <w:spacing w:line="620" w:lineRule="exact"/>
        <w:ind w:firstLine="640"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z w:val="32"/>
          <w:szCs w:val="32"/>
        </w:rPr>
        <w:t>成员单位：</w:t>
      </w:r>
      <w:r>
        <w:rPr>
          <w:rFonts w:hint="eastAsia" w:ascii="仿宋_GB2312" w:hAnsi="仿宋_GB2312" w:eastAsia="仿宋_GB2312" w:cs="仿宋_GB2312"/>
          <w:spacing w:val="6"/>
          <w:sz w:val="32"/>
          <w:szCs w:val="32"/>
        </w:rPr>
        <w:t>县委县政府督查办公室、</w:t>
      </w:r>
      <w:r>
        <w:rPr>
          <w:rFonts w:hint="eastAsia" w:ascii="仿宋_GB2312" w:hAnsi="仿宋_GB2312" w:eastAsia="仿宋_GB2312" w:cs="仿宋_GB2312"/>
          <w:spacing w:val="6"/>
          <w:sz w:val="32"/>
          <w:szCs w:val="32"/>
          <w:lang w:val="en-US" w:eastAsia="zh-CN"/>
        </w:rPr>
        <w:t>县法院、县检察院、县人社局、</w:t>
      </w:r>
      <w:r>
        <w:rPr>
          <w:rFonts w:hint="eastAsia" w:ascii="仿宋_GB2312" w:hAnsi="仿宋_GB2312" w:eastAsia="仿宋_GB2312" w:cs="仿宋_GB2312"/>
          <w:spacing w:val="6"/>
          <w:sz w:val="32"/>
          <w:szCs w:val="32"/>
        </w:rPr>
        <w:t>县</w:t>
      </w:r>
      <w:r>
        <w:rPr>
          <w:rFonts w:hint="eastAsia" w:ascii="仿宋_GB2312" w:hAnsi="仿宋_GB2312" w:eastAsia="仿宋_GB2312" w:cs="仿宋_GB2312"/>
          <w:spacing w:val="6"/>
          <w:sz w:val="32"/>
          <w:szCs w:val="32"/>
          <w:lang w:eastAsia="zh-CN"/>
        </w:rPr>
        <w:t>水务局</w:t>
      </w:r>
    </w:p>
    <w:p>
      <w:pPr>
        <w:autoSpaceDE w:val="0"/>
        <w:spacing w:line="6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工作职责：</w:t>
      </w:r>
      <w:r>
        <w:rPr>
          <w:rFonts w:hint="eastAsia" w:ascii="仿宋_GB2312" w:hAnsi="仿宋_GB2312" w:eastAsia="仿宋_GB2312" w:cs="仿宋_GB2312"/>
          <w:color w:val="000000" w:themeColor="text1"/>
          <w:sz w:val="32"/>
          <w:szCs w:val="32"/>
          <w14:textFill>
            <w14:solidFill>
              <w14:schemeClr w14:val="tx1"/>
            </w14:solidFill>
          </w14:textFill>
        </w:rPr>
        <w:t>对照国家水土保持示范县创建标准、任务分解方案及年度考核要求，建立常态化督察督办机制，全面监督各部门、各乡镇、各工作组创建履职情况。</w:t>
      </w:r>
      <w:r>
        <w:rPr>
          <w:rFonts w:hint="eastAsia" w:ascii="仿宋_GB2312" w:hAnsi="仿宋_GB2312" w:eastAsia="仿宋_GB2312" w:cs="仿宋_GB2312"/>
          <w:sz w:val="32"/>
          <w:szCs w:val="32"/>
          <w:lang w:eastAsia="zh-CN"/>
        </w:rPr>
        <w:t>紧盯工程推进、资料完善、责任落实、资金使用等关键环节，梳理问题清单、整改清单，实行挂牌督办、闭环整改。严肃整治工作推进中的不作为、慢作为问题，强化作风纪律监督，保障示范创建顺利通过验收。</w:t>
      </w:r>
    </w:p>
    <w:p>
      <w:pPr>
        <w:keepNext w:val="0"/>
        <w:keepLines w:val="0"/>
        <w:pageBreakBefore w:val="0"/>
        <w:numPr>
          <w:ilvl w:val="0"/>
          <w:numId w:val="0"/>
        </w:numPr>
        <w:kinsoku/>
        <w:wordWrap/>
        <w:overflowPunct/>
        <w:topLinePunct w:val="0"/>
        <w:autoSpaceDN/>
        <w:bidi w:val="0"/>
        <w:spacing w:line="620" w:lineRule="exact"/>
        <w:ind w:firstLine="640" w:firstLineChars="200"/>
        <w:textAlignment w:val="auto"/>
        <w:rPr>
          <w:rFonts w:hint="default"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四、创建要求</w:t>
      </w:r>
    </w:p>
    <w:p>
      <w:pPr>
        <w:spacing w:line="620" w:lineRule="exact"/>
        <w:ind w:firstLine="645"/>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国家水土保持示范县要求坚持山水林田湖草沙系统治理思路，持续开展水土流失防治，措施体系完善，工作机制健全，综合效益突出，示范作用明显</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且能较为集中反映所在区域水土保持综合防治特点。</w:t>
      </w:r>
    </w:p>
    <w:p>
      <w:pPr>
        <w:spacing w:line="620" w:lineRule="exact"/>
        <w:ind w:firstLine="645"/>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认真落实党中央、国务院关于生态文明建设和水土保持工作的决策部署，积极推动绿色低碳发展，促进人与自然和谐共生。</w:t>
      </w:r>
    </w:p>
    <w:p>
      <w:pPr>
        <w:spacing w:line="620" w:lineRule="exact"/>
        <w:ind w:firstLine="645"/>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遵循自然、客观规律，统筹推进山水林田湖草沙综合治理、系统治理、源头治理，因地制宜、科学施策，水土流失状况持续改善，生态系统水土保持功能明显提升。</w:t>
      </w:r>
    </w:p>
    <w:p>
      <w:pPr>
        <w:spacing w:line="620" w:lineRule="exact"/>
        <w:ind w:firstLine="645"/>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严格遵守国家有关法律法规，严格执行水土保持规章制度，依法落实水土保持责任，水土保持组织管理有力、体制机制创新，科技含量高，防治成效好，引领作用强。</w:t>
      </w:r>
    </w:p>
    <w:p>
      <w:pPr>
        <w:spacing w:line="620" w:lineRule="exact"/>
        <w:ind w:firstLine="645"/>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创建周期内，未被中央生态环境保护督察、国务院大督查、审计、巡视等指出存在水土保持方面问题。</w:t>
      </w:r>
    </w:p>
    <w:p>
      <w:pPr>
        <w:keepNext w:val="0"/>
        <w:keepLines w:val="0"/>
        <w:pageBreakBefore w:val="0"/>
        <w:numPr>
          <w:ilvl w:val="0"/>
          <w:numId w:val="0"/>
        </w:numPr>
        <w:kinsoku/>
        <w:wordWrap/>
        <w:overflowPunct/>
        <w:topLinePunct w:val="0"/>
        <w:autoSpaceDN/>
        <w:bidi w:val="0"/>
        <w:spacing w:line="620" w:lineRule="exact"/>
        <w:ind w:firstLine="640" w:firstLineChars="200"/>
        <w:textAlignment w:val="auto"/>
        <w:rPr>
          <w:rFonts w:hint="default"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五、创建步骤和时间要求</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（一）统筹部署阶段（2026年5月）</w:t>
      </w:r>
    </w:p>
    <w:p>
      <w:pPr>
        <w:keepNext w:val="0"/>
        <w:keepLines w:val="0"/>
        <w:widowControl/>
        <w:numPr>
          <w:ilvl w:val="0"/>
          <w:numId w:val="0"/>
        </w:numPr>
        <w:suppressLineNumbers w:val="0"/>
        <w:spacing w:line="360" w:lineRule="auto"/>
        <w:ind w:firstLine="640" w:firstLineChars="20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编制《</w:t>
      </w:r>
      <w:r>
        <w:rPr>
          <w:rFonts w:hint="eastAsia" w:ascii="仿宋" w:hAnsi="仿宋" w:eastAsia="仿宋" w:cs="仿宋"/>
          <w:b w:val="0"/>
          <w:bCs w:val="0"/>
          <w:color w:val="000000"/>
          <w:sz w:val="32"/>
          <w:szCs w:val="32"/>
        </w:rPr>
        <w:t>沁水县</w:t>
      </w:r>
      <w:r>
        <w:rPr>
          <w:rFonts w:hint="eastAsia" w:ascii="仿宋" w:hAnsi="仿宋" w:eastAsia="仿宋" w:cs="仿宋"/>
          <w:b w:val="0"/>
          <w:bCs w:val="0"/>
          <w:color w:val="000000"/>
          <w:sz w:val="32"/>
          <w:szCs w:val="32"/>
          <w:lang w:val="en-US" w:eastAsia="zh-CN"/>
        </w:rPr>
        <w:t>国家水土保持示范县创建</w:t>
      </w:r>
      <w:r>
        <w:rPr>
          <w:rFonts w:hint="eastAsia" w:ascii="仿宋" w:hAnsi="仿宋" w:eastAsia="仿宋" w:cs="仿宋"/>
          <w:b w:val="0"/>
          <w:bCs w:val="0"/>
          <w:color w:val="000000"/>
          <w:sz w:val="32"/>
          <w:szCs w:val="32"/>
        </w:rPr>
        <w:t>实施方案</w:t>
      </w:r>
      <w:r>
        <w:rPr>
          <w:rFonts w:hint="eastAsia" w:ascii="仿宋" w:hAnsi="仿宋" w:eastAsia="仿宋" w:cs="仿宋"/>
          <w:color w:val="000000"/>
          <w:sz w:val="32"/>
          <w:szCs w:val="32"/>
          <w:lang w:val="en-US" w:eastAsia="zh-CN"/>
        </w:rPr>
        <w:t>》，召开国家水土保持示范县创建工作动员部署会，统一思想、明确要求，全面启动创建工作；对照示范县创建指标体系，制定详细任务分解表，将各项指标落实到具体责任单位、责任人和完成时限。</w:t>
      </w:r>
    </w:p>
    <w:p>
      <w:pPr>
        <w:keepNext w:val="0"/>
        <w:keepLines w:val="0"/>
        <w:pageBreakBefore w:val="0"/>
        <w:widowControl w:val="0"/>
        <w:numPr>
          <w:ilvl w:val="0"/>
          <w:numId w:val="1"/>
        </w:numPr>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达标创建和自查整改阶段（2026年6月一2027年3月）</w:t>
      </w:r>
    </w:p>
    <w:p>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在县创建国家水土保持示范县领导组统一协调指导下，全面开展达标创建工作；收集、整理已完成工作项目的有关材料，验收存档，组织开展自查工作；邀请省水利厅和相关专家进行初检。</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（三）完善提高和初验阶段（2027年4月-8月）</w:t>
      </w:r>
    </w:p>
    <w:p>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各部门根据省水利厅和相关专家初检意见进行整改。在整改到位的基础上，县政府进行一次全面的模拟验收，查漏补缺，总结经验，进行最后的整改，</w:t>
      </w:r>
      <w:r>
        <w:rPr>
          <w:rFonts w:hint="default" w:ascii="仿宋" w:hAnsi="仿宋" w:eastAsia="仿宋" w:cs="仿宋"/>
          <w:color w:val="000000"/>
          <w:sz w:val="32"/>
          <w:szCs w:val="32"/>
          <w:lang w:val="en-US" w:eastAsia="zh-CN"/>
        </w:rPr>
        <w:t>完成《</w:t>
      </w:r>
      <w:r>
        <w:rPr>
          <w:rFonts w:hint="eastAsia" w:ascii="仿宋" w:hAnsi="仿宋" w:eastAsia="仿宋" w:cs="仿宋"/>
          <w:color w:val="000000"/>
          <w:sz w:val="32"/>
          <w:szCs w:val="32"/>
          <w:lang w:val="en-US" w:eastAsia="zh-CN"/>
        </w:rPr>
        <w:t>沁水县</w:t>
      </w:r>
      <w:r>
        <w:rPr>
          <w:rFonts w:hint="default" w:ascii="仿宋" w:hAnsi="仿宋" w:eastAsia="仿宋" w:cs="仿宋"/>
          <w:color w:val="000000"/>
          <w:sz w:val="32"/>
          <w:szCs w:val="32"/>
          <w:lang w:val="en-US" w:eastAsia="zh-CN"/>
        </w:rPr>
        <w:t>创建国家水土保持示范县评估报告》及支撑材料编制</w:t>
      </w:r>
      <w:r>
        <w:rPr>
          <w:rFonts w:hint="eastAsia" w:ascii="仿宋" w:hAnsi="仿宋" w:eastAsia="仿宋" w:cs="仿宋"/>
          <w:color w:val="000000"/>
          <w:sz w:val="32"/>
          <w:szCs w:val="32"/>
          <w:lang w:val="en-US" w:eastAsia="zh-CN"/>
        </w:rPr>
        <w:t>。邀请省水利厅和相关专家进行初验。</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（四）评估验收（2027年10月）</w:t>
      </w:r>
    </w:p>
    <w:p>
      <w:pPr>
        <w:widowControl/>
        <w:numPr>
          <w:ilvl w:val="0"/>
          <w:numId w:val="0"/>
        </w:numPr>
        <w:spacing w:line="360" w:lineRule="auto"/>
        <w:ind w:firstLine="640" w:firstLineChars="200"/>
        <w:jc w:val="left"/>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t>通过全国水土保持信息管理系统向水利部提交申报材料；做好迎检各项准备工作，完善现场查验点位，整理相关佐证资料，组建迎检工作专班；对接上级水行政主管部门及评估验收专家组，配合完成现场复核、资料审查等评估验收工作，确保顺利通过国家水土保持示范县评估验收。</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（五）公示认定</w:t>
      </w:r>
    </w:p>
    <w:p>
      <w:pPr>
        <w:widowControl w:val="0"/>
        <w:numPr>
          <w:ilvl w:val="0"/>
          <w:numId w:val="0"/>
        </w:numPr>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水利部将通过验收的国家水土保持示范县进行公示，主动接受社会监督。公示无异议的，按程序认定为国家水土保持示范，并向社会公布，予以命名、授牌。</w:t>
      </w:r>
    </w:p>
    <w:p>
      <w:pPr>
        <w:keepNext w:val="0"/>
        <w:keepLines w:val="0"/>
        <w:pageBreakBefore w:val="0"/>
        <w:numPr>
          <w:ilvl w:val="0"/>
          <w:numId w:val="0"/>
        </w:numPr>
        <w:kinsoku/>
        <w:wordWrap/>
        <w:overflowPunct/>
        <w:topLinePunct w:val="0"/>
        <w:autoSpaceDN/>
        <w:bidi w:val="0"/>
        <w:spacing w:line="620" w:lineRule="exact"/>
        <w:ind w:firstLine="640" w:firstLineChars="200"/>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六、工作任务</w:t>
      </w:r>
    </w:p>
    <w:p>
      <w:pPr>
        <w:keepNext w:val="0"/>
        <w:keepLines w:val="0"/>
        <w:pageBreakBefore w:val="0"/>
        <w:numPr>
          <w:ilvl w:val="0"/>
          <w:numId w:val="0"/>
        </w:numPr>
        <w:kinsoku/>
        <w:wordWrap/>
        <w:overflowPunct/>
        <w:topLinePunct w:val="0"/>
        <w:autoSpaceDN/>
        <w:bidi w:val="0"/>
        <w:spacing w:line="62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国家水土保持示范县创建指标共4个一级指标，16个二级指标。（见附件）</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eastAsia="zh-CN"/>
        </w:rPr>
      </w:pPr>
      <w:r>
        <w:rPr>
          <w:rFonts w:hint="eastAsia" w:ascii="楷体_GB2312" w:hAnsi="楷体_GB2312" w:eastAsia="楷体_GB2312" w:cs="楷体_GB2312"/>
          <w:b/>
          <w:sz w:val="32"/>
          <w:szCs w:val="32"/>
          <w:lang w:eastAsia="zh-CN"/>
        </w:rPr>
        <w:t>（一）</w:t>
      </w:r>
      <w:r>
        <w:rPr>
          <w:rFonts w:hint="eastAsia" w:ascii="楷体_GB2312" w:hAnsi="楷体_GB2312" w:eastAsia="楷体_GB2312" w:cs="楷体_GB2312"/>
          <w:b/>
          <w:sz w:val="32"/>
          <w:szCs w:val="32"/>
          <w:lang w:val="en-US" w:eastAsia="zh-CN"/>
        </w:rPr>
        <w:t>组织管理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水土保持工作纳入本级“十五五”国民经济和社会发展规划、政府年度工作报告</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w:t>
      </w:r>
      <w:r>
        <w:rPr>
          <w:rFonts w:hint="eastAsia" w:ascii="方正仿宋_GB2312" w:hAnsi="方正仿宋_GB2312" w:eastAsia="方正仿宋_GB2312" w:cs="方正仿宋_GB2312"/>
          <w:bCs/>
          <w:sz w:val="32"/>
          <w:szCs w:val="32"/>
        </w:rPr>
        <w:t>县委办、政府办</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sz w:val="32"/>
          <w:szCs w:val="32"/>
          <w:lang w:val="en-US" w:eastAsia="zh-CN"/>
        </w:rPr>
        <w:t>配合单位：</w:t>
      </w:r>
      <w:r>
        <w:rPr>
          <w:rFonts w:hint="eastAsia" w:ascii="方正仿宋_GB2312" w:hAnsi="方正仿宋_GB2312" w:eastAsia="方正仿宋_GB2312" w:cs="方正仿宋_GB2312"/>
          <w:bCs/>
          <w:sz w:val="32"/>
          <w:szCs w:val="32"/>
        </w:rPr>
        <w:t>发改局</w:t>
      </w:r>
      <w:r>
        <w:rPr>
          <w:rFonts w:hint="eastAsia" w:ascii="方正仿宋_GB2312" w:hAnsi="方正仿宋_GB2312" w:eastAsia="方正仿宋_GB2312" w:cs="方正仿宋_GB2312"/>
          <w:bCs/>
          <w:sz w:val="32"/>
          <w:szCs w:val="32"/>
          <w:lang w:eastAsia="zh-CN"/>
        </w:rPr>
        <w:t>、水务局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形成水土保持部门协同机制。建立水利、发改、自然资源、林业、农业农村、生态环境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应急、能源</w:t>
      </w:r>
      <w:r>
        <w:rPr>
          <w:rFonts w:hint="eastAsia" w:ascii="方正仿宋_GB2312" w:hAnsi="方正仿宋_GB2312" w:eastAsia="方正仿宋_GB2312" w:cs="方正仿宋_GB2312"/>
          <w:sz w:val="32"/>
          <w:szCs w:val="32"/>
        </w:rPr>
        <w:t>等多部门协同的联席会议制度；明确协同议事、联合督查、信息共享流程；每年至少召开1次联席会议，存档会议纪要等重要证明材料。</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牵头单位：县委办、</w:t>
      </w:r>
      <w:r>
        <w:rPr>
          <w:rFonts w:hint="eastAsia" w:ascii="方正仿宋_GB2312" w:hAnsi="方正仿宋_GB2312" w:eastAsia="方正仿宋_GB2312" w:cs="方正仿宋_GB2312"/>
          <w:bCs/>
          <w:sz w:val="32"/>
          <w:szCs w:val="32"/>
        </w:rPr>
        <w:t>政府办</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lang w:val="en-US" w:eastAsia="zh-CN"/>
        </w:rPr>
        <w:t>水务局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sz w:val="32"/>
          <w:szCs w:val="32"/>
          <w:lang w:val="en-US" w:eastAsia="zh-CN"/>
        </w:rPr>
        <w:t>配合单位：发改局、</w:t>
      </w:r>
      <w:r>
        <w:rPr>
          <w:rFonts w:hint="eastAsia" w:ascii="方正仿宋_GB2312" w:hAnsi="方正仿宋_GB2312" w:eastAsia="方正仿宋_GB2312" w:cs="方正仿宋_GB2312"/>
          <w:sz w:val="32"/>
          <w:szCs w:val="32"/>
        </w:rPr>
        <w:t>自然资源</w:t>
      </w:r>
      <w:r>
        <w:rPr>
          <w:rFonts w:hint="eastAsia" w:ascii="方正仿宋_GB2312" w:hAnsi="方正仿宋_GB2312" w:eastAsia="方正仿宋_GB2312" w:cs="方正仿宋_GB2312"/>
          <w:sz w:val="32"/>
          <w:szCs w:val="32"/>
          <w:lang w:val="en-US" w:eastAsia="zh-CN"/>
        </w:rPr>
        <w:t>局</w:t>
      </w:r>
      <w:r>
        <w:rPr>
          <w:rFonts w:hint="eastAsia" w:ascii="方正仿宋_GB2312" w:hAnsi="方正仿宋_GB2312" w:eastAsia="方正仿宋_GB2312" w:cs="方正仿宋_GB2312"/>
          <w:sz w:val="32"/>
          <w:szCs w:val="32"/>
        </w:rPr>
        <w:t>、林业</w:t>
      </w:r>
      <w:r>
        <w:rPr>
          <w:rFonts w:hint="eastAsia" w:ascii="方正仿宋_GB2312" w:hAnsi="方正仿宋_GB2312" w:eastAsia="方正仿宋_GB2312" w:cs="方正仿宋_GB2312"/>
          <w:sz w:val="32"/>
          <w:szCs w:val="32"/>
          <w:lang w:val="en-US" w:eastAsia="zh-CN"/>
        </w:rPr>
        <w:t>局</w:t>
      </w:r>
      <w:r>
        <w:rPr>
          <w:rFonts w:hint="eastAsia" w:ascii="方正仿宋_GB2312" w:hAnsi="方正仿宋_GB2312" w:eastAsia="方正仿宋_GB2312" w:cs="方正仿宋_GB2312"/>
          <w:sz w:val="32"/>
          <w:szCs w:val="32"/>
        </w:rPr>
        <w:t>、农业农村</w:t>
      </w:r>
      <w:r>
        <w:rPr>
          <w:rFonts w:hint="eastAsia" w:ascii="方正仿宋_GB2312" w:hAnsi="方正仿宋_GB2312" w:eastAsia="方正仿宋_GB2312" w:cs="方正仿宋_GB2312"/>
          <w:sz w:val="32"/>
          <w:szCs w:val="32"/>
          <w:lang w:val="en-US" w:eastAsia="zh-CN"/>
        </w:rPr>
        <w:t>局</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住建局、交通局、市</w:t>
      </w:r>
      <w:r>
        <w:rPr>
          <w:rFonts w:hint="eastAsia" w:ascii="方正仿宋_GB2312" w:hAnsi="方正仿宋_GB2312" w:eastAsia="方正仿宋_GB2312" w:cs="方正仿宋_GB2312"/>
          <w:sz w:val="32"/>
          <w:szCs w:val="32"/>
        </w:rPr>
        <w:t>生态环境</w:t>
      </w:r>
      <w:r>
        <w:rPr>
          <w:rFonts w:hint="eastAsia" w:ascii="方正仿宋_GB2312" w:hAnsi="方正仿宋_GB2312" w:eastAsia="方正仿宋_GB2312" w:cs="方正仿宋_GB2312"/>
          <w:sz w:val="32"/>
          <w:szCs w:val="32"/>
          <w:lang w:val="en-US" w:eastAsia="zh-CN"/>
        </w:rPr>
        <w:t>局沁水分局、能源局、应急管理局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落实水土保持空间管控、重点工程建设管理和运行管护、有关规划征求水行政主管部门意见等制度</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w:t>
      </w:r>
      <w:r>
        <w:rPr>
          <w:rFonts w:hint="eastAsia" w:ascii="方正仿宋_GB2312" w:hAnsi="方正仿宋_GB2312" w:eastAsia="方正仿宋_GB2312" w:cs="方正仿宋_GB2312"/>
          <w:bCs/>
          <w:sz w:val="32"/>
          <w:szCs w:val="32"/>
        </w:rPr>
        <w:t>政府办</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lang w:val="en-US" w:eastAsia="zh-CN"/>
        </w:rPr>
        <w:t>水务局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sz w:val="32"/>
          <w:szCs w:val="32"/>
          <w:lang w:val="en-US" w:eastAsia="zh-CN"/>
        </w:rPr>
        <w:t>配合单位：发改局、</w:t>
      </w:r>
      <w:r>
        <w:rPr>
          <w:rFonts w:hint="eastAsia" w:ascii="方正仿宋_GB2312" w:hAnsi="方正仿宋_GB2312" w:eastAsia="方正仿宋_GB2312" w:cs="方正仿宋_GB2312"/>
          <w:sz w:val="32"/>
          <w:szCs w:val="32"/>
        </w:rPr>
        <w:t>林业</w:t>
      </w:r>
      <w:r>
        <w:rPr>
          <w:rFonts w:hint="eastAsia" w:ascii="方正仿宋_GB2312" w:hAnsi="方正仿宋_GB2312" w:eastAsia="方正仿宋_GB2312" w:cs="方正仿宋_GB2312"/>
          <w:sz w:val="32"/>
          <w:szCs w:val="32"/>
          <w:lang w:val="en-US" w:eastAsia="zh-CN"/>
        </w:rPr>
        <w:t>局</w:t>
      </w:r>
      <w:r>
        <w:rPr>
          <w:rFonts w:hint="eastAsia" w:ascii="方正仿宋_GB2312" w:hAnsi="方正仿宋_GB2312" w:eastAsia="方正仿宋_GB2312" w:cs="方正仿宋_GB2312"/>
          <w:sz w:val="32"/>
          <w:szCs w:val="32"/>
        </w:rPr>
        <w:t>、农业农村</w:t>
      </w:r>
      <w:r>
        <w:rPr>
          <w:rFonts w:hint="eastAsia" w:ascii="方正仿宋_GB2312" w:hAnsi="方正仿宋_GB2312" w:eastAsia="方正仿宋_GB2312" w:cs="方正仿宋_GB2312"/>
          <w:sz w:val="32"/>
          <w:szCs w:val="32"/>
          <w:lang w:val="en-US" w:eastAsia="zh-CN"/>
        </w:rPr>
        <w:t>局</w:t>
      </w:r>
      <w:r>
        <w:rPr>
          <w:rFonts w:hint="eastAsia" w:ascii="方正仿宋_GB2312" w:hAnsi="方正仿宋_GB2312" w:eastAsia="方正仿宋_GB2312" w:cs="方正仿宋_GB2312"/>
          <w:sz w:val="32"/>
          <w:szCs w:val="32"/>
        </w:rPr>
        <w:t>、自然资源</w:t>
      </w:r>
      <w:r>
        <w:rPr>
          <w:rFonts w:hint="eastAsia" w:ascii="方正仿宋_GB2312" w:hAnsi="方正仿宋_GB2312" w:eastAsia="方正仿宋_GB2312" w:cs="方正仿宋_GB2312"/>
          <w:sz w:val="32"/>
          <w:szCs w:val="32"/>
          <w:lang w:val="en-US" w:eastAsia="zh-CN"/>
        </w:rPr>
        <w:t>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规范开展小流域综合治理，生态清洁小流域、坡改梯和淤地坝建设，侵蚀沟治理，城市水土保持等</w:t>
      </w:r>
      <w:r>
        <w:rPr>
          <w:rFonts w:hint="eastAsia" w:ascii="方正仿宋_GB2312" w:hAnsi="方正仿宋_GB2312" w:eastAsia="方正仿宋_GB2312" w:cs="方正仿宋_GB2312"/>
          <w:sz w:val="32"/>
          <w:szCs w:val="32"/>
          <w:lang w:eastAsia="zh-CN"/>
        </w:rPr>
        <w:t>。留存实施方案、验收报告、现场影像</w:t>
      </w:r>
      <w:r>
        <w:rPr>
          <w:rFonts w:hint="eastAsia" w:ascii="方正仿宋_GB2312" w:hAnsi="方正仿宋_GB2312" w:eastAsia="方正仿宋_GB2312" w:cs="方正仿宋_GB2312"/>
          <w:sz w:val="32"/>
          <w:szCs w:val="32"/>
          <w:lang w:val="en-US" w:eastAsia="zh-CN"/>
        </w:rPr>
        <w:t>等资料。</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牵头单位：水务局，配合单位：</w:t>
      </w:r>
      <w:r>
        <w:rPr>
          <w:rFonts w:hint="eastAsia" w:ascii="方正仿宋_GB2312" w:hAnsi="方正仿宋_GB2312" w:eastAsia="方正仿宋_GB2312" w:cs="方正仿宋_GB2312"/>
          <w:bCs/>
          <w:sz w:val="32"/>
          <w:szCs w:val="32"/>
          <w:lang w:val="en-US" w:eastAsia="zh-CN"/>
        </w:rPr>
        <w:t>住建局、</w:t>
      </w:r>
      <w:r>
        <w:rPr>
          <w:rFonts w:hint="eastAsia" w:ascii="方正仿宋_GB2312" w:hAnsi="方正仿宋_GB2312" w:eastAsia="方正仿宋_GB2312" w:cs="方正仿宋_GB2312"/>
          <w:sz w:val="32"/>
          <w:szCs w:val="32"/>
          <w:lang w:val="en-US" w:eastAsia="zh-CN"/>
        </w:rPr>
        <w:t>园林绿化服务中心</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加强水土保持信息能力建设及应用，及时准确将信息录入全国水土保持信息管理系统</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责任单位：水务局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创建周期内开展水土保持宣传教育</w:t>
      </w:r>
      <w:r>
        <w:rPr>
          <w:rFonts w:hint="eastAsia" w:ascii="方正仿宋_GB2312" w:hAnsi="方正仿宋_GB2312" w:eastAsia="方正仿宋_GB2312" w:cs="方正仿宋_GB2312"/>
          <w:sz w:val="32"/>
          <w:szCs w:val="32"/>
          <w:lang w:eastAsia="zh-CN"/>
        </w:rPr>
        <w:t>。每年开展水土保持宣传“进机关、进校园、进乡村、进企业”活动；利用融媒体、宣传栏等平台普及水土保持知识，营造浓厚的水土保持示范县宣传氛围，提高群众知晓度。留存宣传通知文件、影像资料等证明材料。（</w:t>
      </w:r>
      <w:r>
        <w:rPr>
          <w:rFonts w:hint="eastAsia" w:ascii="方正仿宋_GB2312" w:hAnsi="方正仿宋_GB2312" w:eastAsia="方正仿宋_GB2312" w:cs="方正仿宋_GB2312"/>
          <w:sz w:val="32"/>
          <w:szCs w:val="32"/>
          <w:lang w:val="en-US" w:eastAsia="zh-CN"/>
        </w:rPr>
        <w:t>牵头单位：水务局，配合单位：</w:t>
      </w:r>
      <w:r>
        <w:rPr>
          <w:rFonts w:hint="eastAsia" w:ascii="方正仿宋_GB2312" w:hAnsi="方正仿宋_GB2312" w:eastAsia="方正仿宋_GB2312" w:cs="方正仿宋_GB2312"/>
          <w:bCs/>
          <w:sz w:val="32"/>
          <w:szCs w:val="32"/>
        </w:rPr>
        <w:t>县委宣传部、融媒体中心</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eastAsia="zh-CN"/>
        </w:rPr>
      </w:pPr>
      <w:r>
        <w:rPr>
          <w:rFonts w:hint="eastAsia" w:ascii="楷体_GB2312" w:hAnsi="楷体_GB2312" w:eastAsia="楷体_GB2312" w:cs="楷体_GB2312"/>
          <w:b/>
          <w:sz w:val="32"/>
          <w:szCs w:val="32"/>
          <w:lang w:eastAsia="zh-CN"/>
        </w:rPr>
        <w:t>（二）综合</w:t>
      </w:r>
      <w:r>
        <w:rPr>
          <w:rFonts w:hint="eastAsia" w:ascii="楷体_GB2312" w:hAnsi="楷体_GB2312" w:eastAsia="楷体_GB2312" w:cs="楷体_GB2312"/>
          <w:b/>
          <w:sz w:val="32"/>
          <w:szCs w:val="32"/>
          <w:lang w:val="en-US" w:eastAsia="zh-CN"/>
        </w:rPr>
        <w:t>防治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编制山水林田湖草沙一体化治理实施方案，</w:t>
      </w:r>
      <w:r>
        <w:rPr>
          <w:rFonts w:hint="eastAsia" w:ascii="方正仿宋_GB2312" w:hAnsi="方正仿宋_GB2312" w:eastAsia="方正仿宋_GB2312" w:cs="方正仿宋_GB2312"/>
          <w:sz w:val="32"/>
          <w:szCs w:val="32"/>
        </w:rPr>
        <w:t>统筹推进山水林田湖草沙一体化保护和系统治理且形成有效水土流失综合防治体系</w:t>
      </w:r>
      <w:r>
        <w:rPr>
          <w:rFonts w:hint="eastAsia" w:ascii="方正仿宋_GB2312" w:hAnsi="方正仿宋_GB2312" w:eastAsia="方正仿宋_GB2312" w:cs="方正仿宋_GB2312"/>
          <w:sz w:val="32"/>
          <w:szCs w:val="32"/>
          <w:lang w:eastAsia="zh-CN"/>
        </w:rPr>
        <w:t>，推进全域水土流失系统治理，形成治理闭环。（</w:t>
      </w:r>
      <w:r>
        <w:rPr>
          <w:rFonts w:hint="eastAsia" w:ascii="方正仿宋_GB2312" w:hAnsi="方正仿宋_GB2312" w:eastAsia="方正仿宋_GB2312" w:cs="方正仿宋_GB2312"/>
          <w:sz w:val="32"/>
          <w:szCs w:val="32"/>
          <w:lang w:val="en-US" w:eastAsia="zh-CN"/>
        </w:rPr>
        <w:t>牵头单位：政府办，配合单位：</w:t>
      </w:r>
      <w:r>
        <w:rPr>
          <w:rFonts w:hint="eastAsia" w:ascii="方正仿宋_GB2312" w:hAnsi="方正仿宋_GB2312" w:eastAsia="方正仿宋_GB2312" w:cs="方正仿宋_GB2312"/>
          <w:bCs/>
          <w:sz w:val="32"/>
          <w:szCs w:val="32"/>
          <w:lang w:eastAsia="zh-CN"/>
        </w:rPr>
        <w:t>水务局</w:t>
      </w:r>
      <w:r>
        <w:rPr>
          <w:rFonts w:hint="eastAsia" w:ascii="方正仿宋_GB2312" w:hAnsi="方正仿宋_GB2312" w:eastAsia="方正仿宋_GB2312" w:cs="方正仿宋_GB2312"/>
          <w:bCs/>
          <w:sz w:val="32"/>
          <w:szCs w:val="32"/>
        </w:rPr>
        <w:t>、自然资源局、农业农村</w:t>
      </w:r>
      <w:r>
        <w:rPr>
          <w:rFonts w:hint="eastAsia" w:ascii="方正仿宋_GB2312" w:hAnsi="方正仿宋_GB2312" w:eastAsia="方正仿宋_GB2312" w:cs="方正仿宋_GB2312"/>
          <w:sz w:val="32"/>
          <w:szCs w:val="32"/>
        </w:rPr>
        <w:t>局、林业局</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能源局、应急管理局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完成本级水土保持规划的综合治理任务序时进度</w:t>
      </w:r>
      <w:r>
        <w:rPr>
          <w:rFonts w:hint="eastAsia" w:ascii="方正仿宋_GB2312" w:hAnsi="方正仿宋_GB2312" w:eastAsia="方正仿宋_GB2312" w:cs="方正仿宋_GB2312"/>
          <w:sz w:val="32"/>
          <w:szCs w:val="32"/>
          <w:lang w:eastAsia="zh-CN"/>
        </w:rPr>
        <w:t>。制定年度治理任务清单，确保序</w:t>
      </w:r>
      <w:r>
        <w:rPr>
          <w:rFonts w:hint="eastAsia" w:ascii="方正仿宋_GB2312" w:hAnsi="方正仿宋_GB2312" w:eastAsia="方正仿宋_GB2312" w:cs="方正仿宋_GB2312"/>
          <w:sz w:val="32"/>
          <w:szCs w:val="32"/>
          <w:lang w:val="en-US" w:eastAsia="zh-CN"/>
        </w:rPr>
        <w:t>按时完成时序</w:t>
      </w:r>
      <w:r>
        <w:rPr>
          <w:rFonts w:hint="eastAsia" w:ascii="方正仿宋_GB2312" w:hAnsi="方正仿宋_GB2312" w:eastAsia="方正仿宋_GB2312" w:cs="方正仿宋_GB2312"/>
          <w:sz w:val="32"/>
          <w:szCs w:val="32"/>
          <w:lang w:eastAsia="zh-CN"/>
        </w:rPr>
        <w:t>进度，</w:t>
      </w:r>
      <w:r>
        <w:rPr>
          <w:rFonts w:hint="eastAsia" w:ascii="方正仿宋_GB2312" w:hAnsi="方正仿宋_GB2312" w:eastAsia="方正仿宋_GB2312" w:cs="方正仿宋_GB2312"/>
          <w:sz w:val="32"/>
          <w:szCs w:val="32"/>
          <w:lang w:val="en-US" w:eastAsia="zh-CN"/>
        </w:rPr>
        <w:t>并</w:t>
      </w:r>
      <w:r>
        <w:rPr>
          <w:rFonts w:hint="eastAsia" w:ascii="方正仿宋_GB2312" w:hAnsi="方正仿宋_GB2312" w:eastAsia="方正仿宋_GB2312" w:cs="方正仿宋_GB2312"/>
          <w:sz w:val="32"/>
          <w:szCs w:val="32"/>
          <w:lang w:eastAsia="zh-CN"/>
        </w:rPr>
        <w:t>建立治理面积、工程质量</w:t>
      </w:r>
      <w:r>
        <w:rPr>
          <w:rFonts w:hint="eastAsia" w:ascii="方正仿宋_GB2312" w:hAnsi="方正仿宋_GB2312" w:eastAsia="方正仿宋_GB2312" w:cs="方正仿宋_GB2312"/>
          <w:sz w:val="32"/>
          <w:szCs w:val="32"/>
          <w:lang w:val="en-US" w:eastAsia="zh-CN"/>
        </w:rPr>
        <w:t>等</w:t>
      </w:r>
      <w:r>
        <w:rPr>
          <w:rFonts w:hint="eastAsia" w:ascii="方正仿宋_GB2312" w:hAnsi="方正仿宋_GB2312" w:eastAsia="方正仿宋_GB2312" w:cs="方正仿宋_GB2312"/>
          <w:sz w:val="32"/>
          <w:szCs w:val="32"/>
          <w:lang w:eastAsia="zh-CN"/>
        </w:rPr>
        <w:t>台账</w:t>
      </w:r>
      <w:r>
        <w:rPr>
          <w:rFonts w:hint="eastAsia" w:ascii="方正仿宋_GB2312" w:hAnsi="方正仿宋_GB2312" w:eastAsia="方正仿宋_GB2312" w:cs="方正仿宋_GB2312"/>
          <w:sz w:val="32"/>
          <w:szCs w:val="32"/>
          <w:lang w:val="en-US" w:eastAsia="zh-CN"/>
        </w:rPr>
        <w:t>备查</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牵头单位：水务局，配合单位：</w:t>
      </w:r>
      <w:r>
        <w:rPr>
          <w:rFonts w:hint="eastAsia" w:ascii="方正仿宋_GB2312" w:hAnsi="方正仿宋_GB2312" w:eastAsia="方正仿宋_GB2312" w:cs="方正仿宋_GB2312"/>
          <w:bCs/>
          <w:sz w:val="32"/>
          <w:szCs w:val="32"/>
        </w:rPr>
        <w:t>自然资源局、农业农村局、林业局、各乡</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rPr>
        <w:t>镇</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rPr>
        <w:t>政府</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全面落实水土保持空间管控制度，科学实施差别化保护治理措施；依法落实生产建设项目水土保持方案制度，加强水土保持全链条全过程监管；按要求完成部省两级水土保持遥感监管发现问题查处，实现整改销号闭环管理；依法依规依标开展农林开发等生产建设活动监管；强化部门间协同监管和联动执法，依法严格查处水土保持违法违规行为；推动水土保持监督执法与刑事司法衔接、与检察公益诉讼协作落实落地</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牵头单位：水务局，配合单位：</w:t>
      </w:r>
      <w:r>
        <w:rPr>
          <w:rFonts w:hint="eastAsia" w:ascii="方正仿宋_GB2312" w:hAnsi="方正仿宋_GB2312" w:eastAsia="方正仿宋_GB2312" w:cs="方正仿宋_GB2312"/>
          <w:bCs/>
          <w:sz w:val="32"/>
          <w:szCs w:val="32"/>
        </w:rPr>
        <w:t>行政审批服务管理局、</w:t>
      </w:r>
      <w:r>
        <w:rPr>
          <w:rFonts w:hint="eastAsia" w:ascii="方正仿宋_GB2312" w:hAnsi="方正仿宋_GB2312" w:eastAsia="方正仿宋_GB2312" w:cs="方正仿宋_GB2312"/>
          <w:bCs/>
          <w:sz w:val="32"/>
          <w:szCs w:val="32"/>
          <w:lang w:val="en-US" w:eastAsia="zh-CN"/>
        </w:rPr>
        <w:t>税务局、自然资源局、林业局、农业农村局、公安局、法院、检察院、司法局、水利派出所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水土保持监测站点正常运行，应用水土流失动态监测成果实施精准防治，开展水土保持成效监测评价</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责任单位：</w:t>
      </w:r>
      <w:r>
        <w:rPr>
          <w:rFonts w:hint="eastAsia" w:ascii="方正仿宋_GB2312" w:hAnsi="方正仿宋_GB2312" w:eastAsia="方正仿宋_GB2312" w:cs="方正仿宋_GB2312"/>
          <w:bCs/>
          <w:sz w:val="32"/>
          <w:szCs w:val="32"/>
          <w:lang w:eastAsia="zh-CN"/>
        </w:rPr>
        <w:t>水务局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eastAsia="zh-CN"/>
        </w:rPr>
        <w:t>（三）</w:t>
      </w:r>
      <w:r>
        <w:rPr>
          <w:rFonts w:hint="eastAsia" w:ascii="楷体_GB2312" w:hAnsi="楷体_GB2312" w:eastAsia="楷体_GB2312" w:cs="楷体_GB2312"/>
          <w:b/>
          <w:sz w:val="32"/>
          <w:szCs w:val="32"/>
          <w:lang w:val="en-US" w:eastAsia="zh-CN"/>
        </w:rPr>
        <w:t>工作创新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推动水土保持生态产品价值实现、投入循环机制、人为水土流失新型监管机制、水土保持生态环境损害赔偿实践、水土保持重点工程建管模式、新增耕地指标交易等工作并取得成效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w:t>
      </w:r>
      <w:r>
        <w:rPr>
          <w:rFonts w:hint="eastAsia" w:ascii="方正仿宋_GB2312" w:hAnsi="方正仿宋_GB2312" w:eastAsia="方正仿宋_GB2312" w:cs="方正仿宋_GB2312"/>
          <w:bCs/>
          <w:sz w:val="32"/>
          <w:szCs w:val="32"/>
        </w:rPr>
        <w:t>县委办、政府办</w:t>
      </w:r>
      <w:r>
        <w:rPr>
          <w:rFonts w:hint="eastAsia" w:ascii="方正仿宋_GB2312" w:hAnsi="方正仿宋_GB2312" w:eastAsia="方正仿宋_GB2312" w:cs="方正仿宋_GB2312"/>
          <w:sz w:val="32"/>
          <w:szCs w:val="32"/>
          <w:lang w:val="en-US" w:eastAsia="zh-CN"/>
        </w:rPr>
        <w:t>，配合单位：</w:t>
      </w:r>
      <w:r>
        <w:rPr>
          <w:rFonts w:hint="eastAsia" w:ascii="方正仿宋_GB2312" w:hAnsi="方正仿宋_GB2312" w:eastAsia="方正仿宋_GB2312" w:cs="方正仿宋_GB2312"/>
          <w:bCs/>
          <w:sz w:val="32"/>
          <w:szCs w:val="32"/>
          <w:lang w:eastAsia="zh-CN"/>
        </w:rPr>
        <w:t>水务局</w:t>
      </w:r>
      <w:r>
        <w:rPr>
          <w:rFonts w:hint="eastAsia" w:ascii="方正仿宋_GB2312" w:hAnsi="方正仿宋_GB2312" w:eastAsia="方正仿宋_GB2312" w:cs="方正仿宋_GB2312"/>
          <w:bCs/>
          <w:sz w:val="32"/>
          <w:szCs w:val="32"/>
        </w:rPr>
        <w:t>、发改局、</w:t>
      </w:r>
      <w:r>
        <w:rPr>
          <w:rFonts w:hint="eastAsia" w:ascii="方正仿宋_GB2312" w:hAnsi="方正仿宋_GB2312" w:eastAsia="方正仿宋_GB2312" w:cs="方正仿宋_GB2312"/>
          <w:bCs/>
          <w:sz w:val="32"/>
          <w:szCs w:val="32"/>
          <w:lang w:val="en-US" w:eastAsia="zh-CN"/>
        </w:rPr>
        <w:t>自然资源局、</w:t>
      </w:r>
      <w:r>
        <w:rPr>
          <w:rFonts w:hint="eastAsia" w:ascii="方正仿宋_GB2312" w:hAnsi="方正仿宋_GB2312" w:eastAsia="方正仿宋_GB2312" w:cs="方正仿宋_GB2312"/>
          <w:bCs/>
          <w:sz w:val="32"/>
          <w:szCs w:val="32"/>
        </w:rPr>
        <w:t>农业</w:t>
      </w:r>
      <w:r>
        <w:rPr>
          <w:rFonts w:hint="eastAsia" w:ascii="方正仿宋_GB2312" w:hAnsi="方正仿宋_GB2312" w:eastAsia="方正仿宋_GB2312" w:cs="方正仿宋_GB2312"/>
          <w:bCs/>
          <w:sz w:val="32"/>
          <w:szCs w:val="32"/>
          <w:lang w:val="en-US" w:eastAsia="zh-CN"/>
        </w:rPr>
        <w:t>农村</w:t>
      </w:r>
      <w:r>
        <w:rPr>
          <w:rFonts w:hint="eastAsia" w:ascii="方正仿宋_GB2312" w:hAnsi="方正仿宋_GB2312" w:eastAsia="方正仿宋_GB2312" w:cs="方正仿宋_GB2312"/>
          <w:bCs/>
          <w:sz w:val="32"/>
          <w:szCs w:val="32"/>
        </w:rPr>
        <w:t>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lang w:val="en-US" w:eastAsia="zh-CN"/>
        </w:rPr>
        <w:t>林业局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创建周期内利用绿色金融和社会资本治理水土流失的资金</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000万元以上</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w:t>
      </w:r>
      <w:r>
        <w:rPr>
          <w:rFonts w:hint="eastAsia" w:ascii="方正仿宋_GB2312" w:hAnsi="方正仿宋_GB2312" w:eastAsia="方正仿宋_GB2312" w:cs="方正仿宋_GB2312"/>
          <w:bCs/>
          <w:sz w:val="32"/>
          <w:szCs w:val="32"/>
          <w:lang w:val="en-US" w:eastAsia="zh-CN"/>
        </w:rPr>
        <w:t>水务局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sz w:val="32"/>
          <w:szCs w:val="32"/>
          <w:lang w:val="en-US" w:eastAsia="zh-CN"/>
        </w:rPr>
        <w:t>配合单位：</w:t>
      </w:r>
      <w:r>
        <w:rPr>
          <w:rFonts w:hint="eastAsia" w:ascii="方正仿宋_GB2312" w:hAnsi="方正仿宋_GB2312" w:eastAsia="方正仿宋_GB2312" w:cs="方正仿宋_GB2312"/>
          <w:bCs/>
          <w:sz w:val="32"/>
          <w:szCs w:val="32"/>
          <w:lang w:val="en-US" w:eastAsia="zh-CN"/>
        </w:rPr>
        <w:t>自然资源局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水土保持工作中应用新技术、新方法、新工艺、新材料</w:t>
      </w:r>
      <w:r>
        <w:rPr>
          <w:rFonts w:hint="eastAsia" w:ascii="方正仿宋_GB2312" w:hAnsi="方正仿宋_GB2312" w:eastAsia="方正仿宋_GB2312" w:cs="方正仿宋_GB2312"/>
          <w:sz w:val="32"/>
          <w:szCs w:val="32"/>
          <w:lang w:eastAsia="zh-CN"/>
        </w:rPr>
        <w:t>。引进推广水土保持治理、监管新技术工艺；开展试点应用并形成成效；留存技术应用方案、现场资料、成效总结。（</w:t>
      </w:r>
      <w:r>
        <w:rPr>
          <w:rFonts w:hint="eastAsia" w:ascii="方正仿宋_GB2312" w:hAnsi="方正仿宋_GB2312" w:eastAsia="方正仿宋_GB2312" w:cs="方正仿宋_GB2312"/>
          <w:sz w:val="32"/>
          <w:szCs w:val="32"/>
          <w:lang w:val="en-US" w:eastAsia="zh-CN"/>
        </w:rPr>
        <w:t>牵头单位：水务局，配合单位：</w:t>
      </w:r>
      <w:r>
        <w:rPr>
          <w:rFonts w:hint="eastAsia" w:ascii="方正仿宋_GB2312" w:hAnsi="方正仿宋_GB2312" w:eastAsia="方正仿宋_GB2312" w:cs="方正仿宋_GB2312"/>
          <w:bCs/>
          <w:sz w:val="32"/>
          <w:szCs w:val="32"/>
          <w:lang w:val="en-US" w:eastAsia="zh-CN"/>
        </w:rPr>
        <w:t>自然资源局、</w:t>
      </w:r>
      <w:r>
        <w:rPr>
          <w:rFonts w:hint="eastAsia" w:ascii="方正仿宋_GB2312" w:hAnsi="方正仿宋_GB2312" w:eastAsia="方正仿宋_GB2312" w:cs="方正仿宋_GB2312"/>
          <w:bCs/>
          <w:sz w:val="32"/>
          <w:szCs w:val="32"/>
        </w:rPr>
        <w:t>农业</w:t>
      </w:r>
      <w:r>
        <w:rPr>
          <w:rFonts w:hint="eastAsia" w:ascii="方正仿宋_GB2312" w:hAnsi="方正仿宋_GB2312" w:eastAsia="方正仿宋_GB2312" w:cs="方正仿宋_GB2312"/>
          <w:bCs/>
          <w:sz w:val="32"/>
          <w:szCs w:val="32"/>
          <w:lang w:val="en-US" w:eastAsia="zh-CN"/>
        </w:rPr>
        <w:t>农村</w:t>
      </w:r>
      <w:r>
        <w:rPr>
          <w:rFonts w:hint="eastAsia" w:ascii="方正仿宋_GB2312" w:hAnsi="方正仿宋_GB2312" w:eastAsia="方正仿宋_GB2312" w:cs="方正仿宋_GB2312"/>
          <w:bCs/>
          <w:sz w:val="32"/>
          <w:szCs w:val="32"/>
        </w:rPr>
        <w:t>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lang w:val="en-US" w:eastAsia="zh-CN"/>
        </w:rPr>
        <w:t>林业局、交通局、住建局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楷体_GB2312" w:hAnsi="楷体_GB2312" w:eastAsia="楷体_GB2312" w:cs="楷体_GB2312"/>
          <w:b/>
          <w:sz w:val="32"/>
          <w:szCs w:val="32"/>
          <w:lang w:eastAsia="zh-CN"/>
        </w:rPr>
      </w:pPr>
      <w:r>
        <w:rPr>
          <w:rFonts w:hint="eastAsia" w:ascii="楷体_GB2312" w:hAnsi="楷体_GB2312" w:eastAsia="楷体_GB2312" w:cs="楷体_GB2312"/>
          <w:b/>
          <w:sz w:val="32"/>
          <w:szCs w:val="32"/>
          <w:lang w:eastAsia="zh-CN"/>
        </w:rPr>
        <w:t>（四）</w:t>
      </w:r>
      <w:r>
        <w:rPr>
          <w:rFonts w:hint="eastAsia" w:ascii="楷体_GB2312" w:hAnsi="楷体_GB2312" w:eastAsia="楷体_GB2312" w:cs="楷体_GB2312"/>
          <w:b/>
          <w:sz w:val="32"/>
          <w:szCs w:val="32"/>
          <w:lang w:val="en-US" w:eastAsia="zh-CN"/>
        </w:rPr>
        <w:t>工作成效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完成水土保持率目标值序时进度，中度及以上侵蚀面积持续减少，生态系统水土保持功能明显提升</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牵头单位：水务局，配合单位：</w:t>
      </w:r>
      <w:r>
        <w:rPr>
          <w:rFonts w:hint="eastAsia" w:ascii="方正仿宋_GB2312" w:hAnsi="方正仿宋_GB2312" w:eastAsia="方正仿宋_GB2312" w:cs="方正仿宋_GB2312"/>
          <w:bCs/>
          <w:sz w:val="32"/>
          <w:szCs w:val="32"/>
          <w:lang w:val="en-US" w:eastAsia="zh-CN"/>
        </w:rPr>
        <w:t>自然资源局、</w:t>
      </w:r>
      <w:r>
        <w:rPr>
          <w:rFonts w:hint="eastAsia" w:ascii="方正仿宋_GB2312" w:hAnsi="方正仿宋_GB2312" w:eastAsia="方正仿宋_GB2312" w:cs="方正仿宋_GB2312"/>
          <w:bCs/>
          <w:sz w:val="32"/>
          <w:szCs w:val="32"/>
        </w:rPr>
        <w:t>农业</w:t>
      </w:r>
      <w:r>
        <w:rPr>
          <w:rFonts w:hint="eastAsia" w:ascii="方正仿宋_GB2312" w:hAnsi="方正仿宋_GB2312" w:eastAsia="方正仿宋_GB2312" w:cs="方正仿宋_GB2312"/>
          <w:bCs/>
          <w:sz w:val="32"/>
          <w:szCs w:val="32"/>
          <w:lang w:val="en-US" w:eastAsia="zh-CN"/>
        </w:rPr>
        <w:t>农村</w:t>
      </w:r>
      <w:r>
        <w:rPr>
          <w:rFonts w:hint="eastAsia" w:ascii="方正仿宋_GB2312" w:hAnsi="方正仿宋_GB2312" w:eastAsia="方正仿宋_GB2312" w:cs="方正仿宋_GB2312"/>
          <w:bCs/>
          <w:sz w:val="32"/>
          <w:szCs w:val="32"/>
        </w:rPr>
        <w:t>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lang w:val="en-US" w:eastAsia="zh-CN"/>
        </w:rPr>
        <w:t>林业局、各乡（镇）政府</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水土保持特色产业有效形成，水土保持生态产品有效培育，农村居民收入明显提高</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牵头单位：水务局，配合单位：</w:t>
      </w:r>
      <w:r>
        <w:rPr>
          <w:rFonts w:hint="eastAsia" w:ascii="方正仿宋_GB2312" w:hAnsi="方正仿宋_GB2312" w:eastAsia="方正仿宋_GB2312" w:cs="方正仿宋_GB2312"/>
          <w:bCs/>
          <w:sz w:val="32"/>
          <w:szCs w:val="32"/>
          <w:lang w:val="en-US" w:eastAsia="zh-CN"/>
        </w:rPr>
        <w:t>自然资源局、</w:t>
      </w:r>
      <w:r>
        <w:rPr>
          <w:rFonts w:hint="eastAsia" w:ascii="方正仿宋_GB2312" w:hAnsi="方正仿宋_GB2312" w:eastAsia="方正仿宋_GB2312" w:cs="方正仿宋_GB2312"/>
          <w:sz w:val="32"/>
          <w:szCs w:val="32"/>
          <w:lang w:val="en-US" w:eastAsia="zh-CN"/>
        </w:rPr>
        <w:t>统计局、</w:t>
      </w:r>
      <w:r>
        <w:rPr>
          <w:rFonts w:hint="eastAsia" w:ascii="方正仿宋_GB2312" w:hAnsi="方正仿宋_GB2312" w:eastAsia="方正仿宋_GB2312" w:cs="方正仿宋_GB2312"/>
          <w:bCs/>
          <w:sz w:val="32"/>
          <w:szCs w:val="32"/>
        </w:rPr>
        <w:t>农业</w:t>
      </w:r>
      <w:r>
        <w:rPr>
          <w:rFonts w:hint="eastAsia" w:ascii="方正仿宋_GB2312" w:hAnsi="方正仿宋_GB2312" w:eastAsia="方正仿宋_GB2312" w:cs="方正仿宋_GB2312"/>
          <w:bCs/>
          <w:sz w:val="32"/>
          <w:szCs w:val="32"/>
          <w:lang w:val="en-US" w:eastAsia="zh-CN"/>
        </w:rPr>
        <w:t>农村</w:t>
      </w:r>
      <w:r>
        <w:rPr>
          <w:rFonts w:hint="eastAsia" w:ascii="方正仿宋_GB2312" w:hAnsi="方正仿宋_GB2312" w:eastAsia="方正仿宋_GB2312" w:cs="方正仿宋_GB2312"/>
          <w:bCs/>
          <w:sz w:val="32"/>
          <w:szCs w:val="32"/>
        </w:rPr>
        <w:t>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lang w:val="en-US" w:eastAsia="zh-CN"/>
        </w:rPr>
        <w:t>林业局</w:t>
      </w:r>
      <w:r>
        <w:rPr>
          <w:rFonts w:hint="eastAsia" w:ascii="方正仿宋_GB2312" w:hAnsi="方正仿宋_GB2312" w:eastAsia="方正仿宋_GB2312" w:cs="方正仿宋_GB2312"/>
          <w:bCs/>
          <w:sz w:val="32"/>
          <w:szCs w:val="32"/>
          <w:lang w:eastAsia="zh-CN"/>
        </w:rPr>
        <w:t>、</w:t>
      </w:r>
      <w:r>
        <w:rPr>
          <w:rFonts w:hint="eastAsia" w:ascii="方正仿宋_GB2312" w:hAnsi="方正仿宋_GB2312" w:eastAsia="方正仿宋_GB2312" w:cs="方正仿宋_GB2312"/>
          <w:bCs/>
          <w:sz w:val="32"/>
          <w:szCs w:val="32"/>
          <w:lang w:val="en-US" w:eastAsia="zh-CN"/>
        </w:rPr>
        <w:t>文旅局、人社局</w:t>
      </w:r>
      <w:r>
        <w:rPr>
          <w:rFonts w:hint="eastAsia" w:ascii="方正仿宋_GB2312" w:hAnsi="方正仿宋_GB2312" w:eastAsia="方正仿宋_GB2312" w:cs="方正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3、总结提炼沁水治理模式，</w:t>
      </w:r>
      <w:r>
        <w:rPr>
          <w:rFonts w:hint="eastAsia" w:ascii="方正仿宋_GB2312" w:hAnsi="方正仿宋_GB2312" w:eastAsia="方正仿宋_GB2312" w:cs="方正仿宋_GB2312"/>
          <w:sz w:val="32"/>
          <w:szCs w:val="32"/>
        </w:rPr>
        <w:t>水土保持工作得到省部级以上宣传，水土流失防治模式在同类地区推广应用</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牵头单位：</w:t>
      </w:r>
      <w:r>
        <w:rPr>
          <w:rFonts w:hint="eastAsia" w:ascii="方正仿宋_GB2312" w:hAnsi="方正仿宋_GB2312" w:eastAsia="方正仿宋_GB2312" w:cs="方正仿宋_GB2312"/>
          <w:bCs/>
          <w:sz w:val="32"/>
          <w:szCs w:val="32"/>
        </w:rPr>
        <w:t>县委宣传部</w:t>
      </w:r>
      <w:r>
        <w:rPr>
          <w:rFonts w:hint="eastAsia" w:ascii="方正仿宋_GB2312" w:hAnsi="方正仿宋_GB2312" w:eastAsia="方正仿宋_GB2312" w:cs="方正仿宋_GB2312"/>
          <w:sz w:val="32"/>
          <w:szCs w:val="32"/>
          <w:lang w:val="en-US" w:eastAsia="zh-CN"/>
        </w:rPr>
        <w:t>，配合单位：水务局、融媒体中心</w:t>
      </w:r>
      <w:r>
        <w:rPr>
          <w:rFonts w:hint="eastAsia" w:ascii="方正仿宋_GB2312" w:hAnsi="方正仿宋_GB2312" w:eastAsia="方正仿宋_GB2312" w:cs="方正仿宋_GB2312"/>
          <w:sz w:val="32"/>
          <w:szCs w:val="32"/>
          <w:lang w:eastAsia="zh-CN"/>
        </w:rPr>
        <w:t>）</w:t>
      </w:r>
    </w:p>
    <w:p>
      <w:pPr>
        <w:keepNext w:val="0"/>
        <w:keepLines w:val="0"/>
        <w:pageBreakBefore w:val="0"/>
        <w:numPr>
          <w:ilvl w:val="0"/>
          <w:numId w:val="0"/>
        </w:numPr>
        <w:kinsoku/>
        <w:wordWrap/>
        <w:overflowPunct/>
        <w:topLinePunct w:val="0"/>
        <w:autoSpaceDN/>
        <w:bidi w:val="0"/>
        <w:spacing w:line="620" w:lineRule="exact"/>
        <w:ind w:left="645" w:leftChars="0"/>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五、工作要求</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仿宋_GB2312" w:hAnsi="方正仿宋_GB2312" w:eastAsia="方正仿宋_GB2312" w:cs="方正仿宋_GB2312"/>
          <w:b/>
          <w:bCs/>
          <w:sz w:val="32"/>
          <w:szCs w:val="32"/>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一</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rPr>
        <w:t>加强组织领导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lang w:eastAsia="zh-CN"/>
        </w:rPr>
        <w:t>各单位要高度重视</w:t>
      </w:r>
      <w:r>
        <w:rPr>
          <w:rFonts w:hint="eastAsia" w:ascii="方正仿宋_GB2312" w:hAnsi="方正仿宋_GB2312" w:eastAsia="方正仿宋_GB2312" w:cs="方正仿宋_GB2312"/>
          <w:b w:val="0"/>
          <w:bCs w:val="0"/>
          <w:sz w:val="32"/>
          <w:szCs w:val="32"/>
          <w:lang w:val="en-US" w:eastAsia="zh-CN"/>
        </w:rPr>
        <w:t>国家水土保持示范县创建</w:t>
      </w:r>
      <w:r>
        <w:rPr>
          <w:rFonts w:hint="eastAsia" w:ascii="方正仿宋_GB2312" w:hAnsi="方正仿宋_GB2312" w:eastAsia="方正仿宋_GB2312" w:cs="方正仿宋_GB2312"/>
          <w:b w:val="0"/>
          <w:bCs w:val="0"/>
          <w:sz w:val="32"/>
          <w:szCs w:val="32"/>
          <w:lang w:eastAsia="zh-CN"/>
        </w:rPr>
        <w:t>工作，进一步明确工作职责，把方案要求的各项工作任务摆上重要日程，定期研究，细化举措，强力推进，狠抓落实，确保为</w:t>
      </w:r>
      <w:r>
        <w:rPr>
          <w:rFonts w:hint="eastAsia" w:ascii="方正仿宋_GB2312" w:hAnsi="方正仿宋_GB2312" w:eastAsia="方正仿宋_GB2312" w:cs="方正仿宋_GB2312"/>
          <w:b w:val="0"/>
          <w:bCs w:val="0"/>
          <w:sz w:val="32"/>
          <w:szCs w:val="32"/>
          <w:lang w:val="en-US" w:eastAsia="zh-CN"/>
        </w:rPr>
        <w:t>创建</w:t>
      </w:r>
      <w:r>
        <w:rPr>
          <w:rFonts w:hint="eastAsia" w:ascii="方正仿宋_GB2312" w:hAnsi="方正仿宋_GB2312" w:eastAsia="方正仿宋_GB2312" w:cs="方正仿宋_GB2312"/>
          <w:b w:val="0"/>
          <w:bCs w:val="0"/>
          <w:sz w:val="32"/>
          <w:szCs w:val="32"/>
          <w:lang w:eastAsia="zh-CN"/>
        </w:rPr>
        <w:t>工作提供坚强的组织保障。</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default" w:ascii="方正仿宋_GB2312" w:hAnsi="方正仿宋_GB2312" w:eastAsia="方正仿宋_GB2312" w:cs="方正仿宋_GB2312"/>
          <w:b/>
          <w:bCs/>
          <w:sz w:val="32"/>
          <w:szCs w:val="32"/>
          <w:lang w:val="en-US" w:eastAsia="zh-CN"/>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rPr>
        <w:t>强化</w:t>
      </w:r>
      <w:r>
        <w:rPr>
          <w:rFonts w:hint="eastAsia" w:ascii="楷体_GB2312" w:hAnsi="楷体_GB2312" w:eastAsia="楷体_GB2312" w:cs="楷体_GB2312"/>
          <w:b/>
          <w:sz w:val="32"/>
          <w:szCs w:val="32"/>
          <w:lang w:val="en-US" w:eastAsia="zh-CN"/>
        </w:rPr>
        <w:t>部门联动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各单位要坚持全县“一盘棋”，紧紧围绕</w:t>
      </w:r>
      <w:r>
        <w:rPr>
          <w:rFonts w:hint="eastAsia" w:ascii="方正仿宋_GB2312" w:hAnsi="方正仿宋_GB2312" w:eastAsia="方正仿宋_GB2312" w:cs="方正仿宋_GB2312"/>
          <w:sz w:val="32"/>
          <w:szCs w:val="32"/>
          <w:lang w:val="en-US" w:eastAsia="zh-CN"/>
        </w:rPr>
        <w:t>创建</w:t>
      </w:r>
      <w:r>
        <w:rPr>
          <w:rFonts w:hint="eastAsia" w:ascii="方正仿宋_GB2312" w:hAnsi="方正仿宋_GB2312" w:eastAsia="方正仿宋_GB2312" w:cs="方正仿宋_GB2312"/>
          <w:sz w:val="32"/>
          <w:szCs w:val="32"/>
        </w:rPr>
        <w:t>国家</w:t>
      </w:r>
      <w:r>
        <w:rPr>
          <w:rFonts w:hint="eastAsia" w:ascii="方正仿宋_GB2312" w:hAnsi="方正仿宋_GB2312" w:eastAsia="方正仿宋_GB2312" w:cs="方正仿宋_GB2312"/>
          <w:sz w:val="32"/>
          <w:szCs w:val="32"/>
          <w:lang w:val="en-US" w:eastAsia="zh-CN"/>
        </w:rPr>
        <w:t>水土保持示范县</w:t>
      </w:r>
      <w:r>
        <w:rPr>
          <w:rFonts w:hint="eastAsia" w:ascii="方正仿宋_GB2312" w:hAnsi="方正仿宋_GB2312" w:eastAsia="方正仿宋_GB2312" w:cs="方正仿宋_GB2312"/>
          <w:sz w:val="32"/>
          <w:szCs w:val="32"/>
        </w:rPr>
        <w:t>的总目标，加强沟通、密切协作，各尽其职、各负其责，统筹推进、形成合力，确保我县</w:t>
      </w:r>
      <w:r>
        <w:rPr>
          <w:rFonts w:hint="eastAsia" w:ascii="方正仿宋_GB2312" w:hAnsi="方正仿宋_GB2312" w:eastAsia="方正仿宋_GB2312" w:cs="方正仿宋_GB2312"/>
          <w:sz w:val="32"/>
          <w:szCs w:val="32"/>
          <w:lang w:val="en-US" w:eastAsia="zh-CN"/>
        </w:rPr>
        <w:t>成功创建国家水土保持示范县</w:t>
      </w:r>
      <w:r>
        <w:rPr>
          <w:rFonts w:hint="eastAsia" w:ascii="方正仿宋_GB2312" w:hAnsi="方正仿宋_GB2312" w:eastAsia="方正仿宋_GB2312" w:cs="方正仿宋_GB2312"/>
          <w:sz w:val="32"/>
          <w:szCs w:val="32"/>
        </w:rPr>
        <w:t>。</w:t>
      </w:r>
    </w:p>
    <w:p>
      <w:pPr>
        <w:autoSpaceDE w:val="0"/>
        <w:spacing w:line="620" w:lineRule="exact"/>
        <w:ind w:firstLine="642" w:firstLineChars="200"/>
        <w:outlineLvl w:val="1"/>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三</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rPr>
        <w:t>营造宣传氛围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加大水土保持示范县宣传报道力度，充分发挥报刊、广播电视、网络等新闻媒体的作用，引导全社会积极参与。各单位要及时总结水土保持示范县创建工作中的好经验、好</w:t>
      </w:r>
      <w:r>
        <w:rPr>
          <w:rFonts w:hint="eastAsia" w:ascii="方正仿宋_GB2312" w:hAnsi="方正仿宋_GB2312" w:eastAsia="方正仿宋_GB2312" w:cs="方正仿宋_GB2312"/>
          <w:sz w:val="32"/>
          <w:szCs w:val="32"/>
          <w:lang w:eastAsia="zh-CN"/>
        </w:rPr>
        <w:t>做</w:t>
      </w:r>
      <w:r>
        <w:rPr>
          <w:rFonts w:hint="eastAsia" w:ascii="方正仿宋_GB2312" w:hAnsi="方正仿宋_GB2312" w:eastAsia="方正仿宋_GB2312" w:cs="方正仿宋_GB2312"/>
          <w:sz w:val="32"/>
          <w:szCs w:val="32"/>
        </w:rPr>
        <w:t>法，推广先进典型案例，营造凝心聚力、齐抓共管、广泛参与的良好氛围。</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仿宋_GB2312" w:hAnsi="方正仿宋_GB2312" w:eastAsia="方正仿宋_GB2312" w:cs="方正仿宋_GB2312"/>
          <w:b/>
          <w:bCs/>
          <w:sz w:val="32"/>
          <w:szCs w:val="32"/>
        </w:rPr>
      </w:pP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lang w:val="en-US" w:eastAsia="zh-CN"/>
        </w:rPr>
        <w:t>四</w:t>
      </w:r>
      <w:r>
        <w:rPr>
          <w:rFonts w:hint="eastAsia" w:ascii="楷体_GB2312" w:hAnsi="楷体_GB2312" w:eastAsia="楷体_GB2312" w:cs="楷体_GB2312"/>
          <w:b/>
          <w:sz w:val="32"/>
          <w:szCs w:val="32"/>
          <w:lang w:eastAsia="zh-CN"/>
        </w:rPr>
        <w:t>）</w:t>
      </w:r>
      <w:r>
        <w:rPr>
          <w:rFonts w:hint="eastAsia" w:ascii="楷体_GB2312" w:hAnsi="楷体_GB2312" w:eastAsia="楷体_GB2312" w:cs="楷体_GB2312"/>
          <w:b/>
          <w:sz w:val="32"/>
          <w:szCs w:val="32"/>
        </w:rPr>
        <w:t>严格督查考核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将创建工作纳入各单位年度绩效考核，定期开展专项督查，对工作推进有力、成效显著的单位予以表彰；对履职不力、进展滞后的单位严肃约谈问责，确保各项任务落地见效</w:t>
      </w:r>
      <w:r>
        <w:rPr>
          <w:rFonts w:hint="eastAsia" w:ascii="方正仿宋_GB2312" w:hAnsi="方正仿宋_GB2312" w:eastAsia="方正仿宋_GB2312" w:cs="方正仿宋_GB2312"/>
          <w:sz w:val="32"/>
          <w:szCs w:val="32"/>
          <w:lang w:eastAsia="zh-CN"/>
        </w:rPr>
        <w:t>。</w:t>
      </w:r>
    </w:p>
    <w:p>
      <w:pPr>
        <w:keepNext w:val="0"/>
        <w:keepLines w:val="0"/>
        <w:pageBreakBefore w:val="0"/>
        <w:numPr>
          <w:ilvl w:val="0"/>
          <w:numId w:val="0"/>
        </w:numPr>
        <w:kinsoku/>
        <w:wordWrap/>
        <w:overflowPunct/>
        <w:topLinePunct w:val="0"/>
        <w:autoSpaceDN/>
        <w:bidi w:val="0"/>
        <w:spacing w:line="62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附件：沁水县创建国家水土保持示范县任务分解表</w:t>
      </w:r>
    </w:p>
    <w:p>
      <w:pPr>
        <w:keepNext w:val="0"/>
        <w:keepLines w:val="0"/>
        <w:pageBreakBefore w:val="0"/>
        <w:numPr>
          <w:ilvl w:val="0"/>
          <w:numId w:val="0"/>
        </w:numPr>
        <w:kinsoku/>
        <w:wordWrap/>
        <w:overflowPunct/>
        <w:topLinePunct w:val="0"/>
        <w:autoSpaceDN/>
        <w:bidi w:val="0"/>
        <w:spacing w:line="6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numPr>
          <w:ilvl w:val="0"/>
          <w:numId w:val="0"/>
        </w:numPr>
        <w:kinsoku/>
        <w:wordWrap/>
        <w:overflowPunct/>
        <w:topLinePunct w:val="0"/>
        <w:autoSpaceDN/>
        <w:bidi w:val="0"/>
        <w:spacing w:line="6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sectPr>
          <w:footerReference r:id="rId3" w:type="default"/>
          <w:footerReference r:id="rId4" w:type="even"/>
          <w:pgSz w:w="11906" w:h="16838"/>
          <w:pgMar w:top="1871" w:right="1587" w:bottom="1587" w:left="1587" w:header="851" w:footer="1247" w:gutter="0"/>
          <w:pgNumType w:fmt="decimal" w:start="1"/>
          <w:cols w:space="0" w:num="1"/>
          <w:rtlGutter w:val="0"/>
          <w:docGrid w:type="lines" w:linePitch="312" w:charSpace="0"/>
        </w:sectPr>
      </w:pPr>
    </w:p>
    <w:p>
      <w:pPr>
        <w:spacing w:line="58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沁水县水土保持示范县任务分解表</w:t>
      </w:r>
    </w:p>
    <w:tbl>
      <w:tblPr>
        <w:tblStyle w:val="7"/>
        <w:tblW w:w="15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3118"/>
        <w:gridCol w:w="704"/>
        <w:gridCol w:w="3622"/>
        <w:gridCol w:w="1986"/>
        <w:gridCol w:w="1430"/>
        <w:gridCol w:w="2438"/>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794" w:type="dxa"/>
            <w:noWrap/>
            <w:vAlign w:val="center"/>
          </w:tcPr>
          <w:p>
            <w:pPr>
              <w:widowControl/>
              <w:adjustRightInd w:val="0"/>
              <w:snapToGrid w:val="0"/>
              <w:jc w:val="center"/>
              <w:rPr>
                <w:rFonts w:ascii="Times New Roman" w:hAnsi="Times New Roman" w:eastAsia="宋体" w:cs="黑体"/>
                <w:color w:val="000000"/>
                <w:kern w:val="0"/>
                <w:sz w:val="21"/>
                <w:szCs w:val="28"/>
              </w:rPr>
            </w:pPr>
            <w:r>
              <w:rPr>
                <w:rFonts w:hint="eastAsia" w:ascii="Times New Roman" w:hAnsi="Times New Roman" w:eastAsia="宋体" w:cs="黑体"/>
                <w:color w:val="000000"/>
                <w:kern w:val="0"/>
                <w:sz w:val="21"/>
                <w:szCs w:val="28"/>
              </w:rPr>
              <w:t>一级指标</w:t>
            </w:r>
          </w:p>
        </w:tc>
        <w:tc>
          <w:tcPr>
            <w:tcW w:w="3118" w:type="dxa"/>
            <w:noWrap/>
            <w:vAlign w:val="center"/>
          </w:tcPr>
          <w:p>
            <w:pPr>
              <w:widowControl/>
              <w:adjustRightInd w:val="0"/>
              <w:snapToGrid w:val="0"/>
              <w:jc w:val="center"/>
              <w:rPr>
                <w:rFonts w:ascii="Times New Roman" w:hAnsi="Times New Roman" w:eastAsia="宋体" w:cs="Times New Roman"/>
                <w:color w:val="000000"/>
                <w:kern w:val="0"/>
                <w:sz w:val="21"/>
                <w:szCs w:val="28"/>
              </w:rPr>
            </w:pPr>
            <w:r>
              <w:rPr>
                <w:rFonts w:ascii="Times New Roman" w:hAnsi="Times New Roman" w:eastAsia="宋体" w:cs="Times New Roman"/>
                <w:color w:val="000000"/>
                <w:kern w:val="0"/>
                <w:sz w:val="21"/>
                <w:szCs w:val="28"/>
              </w:rPr>
              <w:t>二级指标</w:t>
            </w:r>
          </w:p>
        </w:tc>
        <w:tc>
          <w:tcPr>
            <w:tcW w:w="704" w:type="dxa"/>
            <w:noWrap/>
            <w:vAlign w:val="center"/>
          </w:tcPr>
          <w:p>
            <w:pPr>
              <w:widowControl/>
              <w:adjustRightInd w:val="0"/>
              <w:snapToGrid w:val="0"/>
              <w:jc w:val="center"/>
              <w:rPr>
                <w:rFonts w:ascii="Times New Roman" w:hAnsi="Times New Roman" w:eastAsia="宋体" w:cs="Times New Roman"/>
                <w:color w:val="000000"/>
                <w:kern w:val="0"/>
                <w:sz w:val="21"/>
                <w:szCs w:val="28"/>
              </w:rPr>
            </w:pPr>
            <w:r>
              <w:rPr>
                <w:rFonts w:ascii="Times New Roman" w:hAnsi="Times New Roman" w:eastAsia="宋体" w:cs="Times New Roman"/>
                <w:color w:val="000000"/>
                <w:kern w:val="0"/>
                <w:sz w:val="21"/>
                <w:szCs w:val="28"/>
              </w:rPr>
              <w:t>分值</w:t>
            </w:r>
          </w:p>
        </w:tc>
        <w:tc>
          <w:tcPr>
            <w:tcW w:w="3622" w:type="dxa"/>
            <w:vAlign w:val="center"/>
          </w:tcPr>
          <w:p>
            <w:pPr>
              <w:widowControl/>
              <w:adjustRightInd w:val="0"/>
              <w:snapToGrid w:val="0"/>
              <w:jc w:val="center"/>
              <w:rPr>
                <w:rFonts w:ascii="Times New Roman" w:hAnsi="Times New Roman" w:eastAsia="宋体" w:cs="Times New Roman"/>
                <w:color w:val="000000"/>
                <w:kern w:val="0"/>
                <w:sz w:val="21"/>
                <w:szCs w:val="28"/>
              </w:rPr>
            </w:pPr>
            <w:r>
              <w:rPr>
                <w:rFonts w:hint="eastAsia" w:ascii="Times New Roman" w:hAnsi="Times New Roman" w:eastAsia="宋体" w:cs="Times New Roman"/>
                <w:color w:val="000000"/>
                <w:kern w:val="0"/>
                <w:sz w:val="21"/>
                <w:szCs w:val="28"/>
              </w:rPr>
              <w:t>主要内容</w:t>
            </w:r>
          </w:p>
        </w:tc>
        <w:tc>
          <w:tcPr>
            <w:tcW w:w="1986" w:type="dxa"/>
            <w:vAlign w:val="center"/>
          </w:tcPr>
          <w:p>
            <w:pPr>
              <w:widowControl/>
              <w:adjustRightInd w:val="0"/>
              <w:snapToGrid w:val="0"/>
              <w:jc w:val="center"/>
              <w:rPr>
                <w:rFonts w:hint="eastAsia" w:ascii="Times New Roman" w:hAnsi="Times New Roman" w:eastAsia="宋体" w:cs="Times New Roman"/>
                <w:color w:val="000000"/>
                <w:kern w:val="0"/>
                <w:sz w:val="21"/>
                <w:szCs w:val="28"/>
                <w:lang w:val="en-US" w:eastAsia="zh-CN"/>
              </w:rPr>
            </w:pPr>
            <w:r>
              <w:rPr>
                <w:rFonts w:hint="eastAsia" w:ascii="Times New Roman" w:hAnsi="Times New Roman" w:eastAsia="宋体" w:cs="Times New Roman"/>
                <w:color w:val="000000"/>
                <w:kern w:val="0"/>
                <w:sz w:val="21"/>
                <w:szCs w:val="28"/>
                <w:lang w:val="en-US" w:eastAsia="zh-CN"/>
              </w:rPr>
              <w:t>工作完成时间节点</w:t>
            </w:r>
          </w:p>
        </w:tc>
        <w:tc>
          <w:tcPr>
            <w:tcW w:w="1430" w:type="dxa"/>
            <w:vAlign w:val="center"/>
          </w:tcPr>
          <w:p>
            <w:pPr>
              <w:widowControl/>
              <w:adjustRightInd w:val="0"/>
              <w:snapToGrid w:val="0"/>
              <w:jc w:val="center"/>
              <w:rPr>
                <w:rFonts w:hint="default" w:ascii="Times New Roman" w:hAnsi="Times New Roman" w:eastAsia="宋体" w:cs="Times New Roman"/>
                <w:color w:val="000000"/>
                <w:kern w:val="0"/>
                <w:sz w:val="21"/>
                <w:szCs w:val="28"/>
                <w:lang w:val="en-US" w:eastAsia="zh-CN"/>
              </w:rPr>
            </w:pPr>
            <w:r>
              <w:rPr>
                <w:rFonts w:hint="eastAsia" w:ascii="Times New Roman" w:hAnsi="Times New Roman" w:eastAsia="宋体" w:cs="Times New Roman"/>
                <w:color w:val="000000"/>
                <w:kern w:val="0"/>
                <w:sz w:val="21"/>
                <w:szCs w:val="28"/>
                <w:lang w:val="en-US" w:eastAsia="zh-CN"/>
              </w:rPr>
              <w:t>责任领导</w:t>
            </w:r>
          </w:p>
        </w:tc>
        <w:tc>
          <w:tcPr>
            <w:tcW w:w="2438" w:type="dxa"/>
            <w:vAlign w:val="center"/>
          </w:tcPr>
          <w:p>
            <w:pPr>
              <w:widowControl/>
              <w:adjustRightInd w:val="0"/>
              <w:snapToGrid w:val="0"/>
              <w:jc w:val="center"/>
              <w:rPr>
                <w:rFonts w:ascii="Times New Roman" w:hAnsi="Times New Roman" w:eastAsia="宋体" w:cs="Times New Roman"/>
                <w:color w:val="000000"/>
                <w:kern w:val="0"/>
                <w:sz w:val="21"/>
                <w:szCs w:val="28"/>
              </w:rPr>
            </w:pPr>
            <w:r>
              <w:rPr>
                <w:rFonts w:hint="eastAsia" w:ascii="Times New Roman" w:hAnsi="Times New Roman" w:eastAsia="宋体" w:cs="Times New Roman"/>
                <w:color w:val="000000"/>
                <w:kern w:val="0"/>
                <w:sz w:val="21"/>
                <w:szCs w:val="28"/>
              </w:rPr>
              <w:t>责任单位</w:t>
            </w:r>
          </w:p>
        </w:tc>
        <w:tc>
          <w:tcPr>
            <w:tcW w:w="1154" w:type="dxa"/>
            <w:vAlign w:val="center"/>
          </w:tcPr>
          <w:p>
            <w:pPr>
              <w:widowControl/>
              <w:adjustRightInd w:val="0"/>
              <w:snapToGrid w:val="0"/>
              <w:jc w:val="center"/>
              <w:rPr>
                <w:rFonts w:hint="eastAsia" w:ascii="Times New Roman" w:hAnsi="Times New Roman" w:eastAsia="宋体" w:cs="Times New Roman"/>
                <w:color w:val="000000"/>
                <w:kern w:val="0"/>
                <w:sz w:val="21"/>
                <w:szCs w:val="28"/>
                <w:lang w:val="en-US" w:eastAsia="zh-CN"/>
              </w:rPr>
            </w:pPr>
            <w:r>
              <w:rPr>
                <w:rFonts w:hint="eastAsia" w:ascii="Times New Roman" w:hAnsi="Times New Roman" w:eastAsia="宋体" w:cs="Times New Roman"/>
                <w:color w:val="000000"/>
                <w:kern w:val="0"/>
                <w:sz w:val="21"/>
                <w:szCs w:val="28"/>
                <w:lang w:val="en-US" w:eastAsia="zh-CN"/>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restart"/>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组织管理（25分）</w:t>
            </w: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水土保持工作纳入本级“十五五”国民经济和社会发展规划、政府年度工作报告，有1项得2分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4</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对接编制“十五五”经济社会发展规划，明确水土保持专项内容</w:t>
            </w:r>
            <w:r>
              <w:rPr>
                <w:rFonts w:hint="eastAsia" w:ascii="Times New Roman" w:hAnsi="Times New Roman" w:eastAsia="宋体" w:cs="仿宋_GB2312"/>
                <w:bCs/>
                <w:sz w:val="21"/>
                <w:szCs w:val="28"/>
                <w:lang w:eastAsia="zh-CN"/>
              </w:rPr>
              <w:t>，</w:t>
            </w:r>
            <w:r>
              <w:rPr>
                <w:rFonts w:hint="eastAsia" w:ascii="Times New Roman" w:hAnsi="Times New Roman" w:eastAsia="宋体" w:cs="仿宋_GB2312"/>
                <w:bCs/>
                <w:sz w:val="21"/>
                <w:szCs w:val="28"/>
                <w:lang w:val="en-US" w:eastAsia="zh-CN"/>
              </w:rPr>
              <w:t>并取得县人大批复文件</w:t>
            </w:r>
            <w:r>
              <w:rPr>
                <w:rFonts w:hint="eastAsia" w:ascii="Times New Roman" w:hAnsi="Times New Roman" w:eastAsia="宋体" w:cs="仿宋_GB2312"/>
                <w:bCs/>
                <w:sz w:val="21"/>
                <w:szCs w:val="28"/>
              </w:rPr>
              <w:t>；将水土保持工作纳入县政府年度工作报告，形</w:t>
            </w:r>
            <w:r>
              <w:rPr>
                <w:rFonts w:hint="eastAsia" w:ascii="Times New Roman" w:hAnsi="Times New Roman" w:eastAsia="宋体" w:cs="仿宋_GB2312"/>
                <w:bCs/>
                <w:sz w:val="21"/>
                <w:szCs w:val="28"/>
                <w:lang w:val="en-US" w:eastAsia="zh-CN"/>
              </w:rPr>
              <w:t>成人大政府决议</w:t>
            </w:r>
            <w:r>
              <w:rPr>
                <w:rFonts w:hint="eastAsia" w:ascii="Times New Roman" w:hAnsi="Times New Roman" w:eastAsia="宋体" w:cs="仿宋_GB2312"/>
                <w:bCs/>
                <w:sz w:val="21"/>
                <w:szCs w:val="28"/>
              </w:rPr>
              <w:t>。</w:t>
            </w:r>
          </w:p>
        </w:tc>
        <w:tc>
          <w:tcPr>
            <w:tcW w:w="1986" w:type="dxa"/>
            <w:vAlign w:val="center"/>
          </w:tcPr>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2027年3月底前</w:t>
            </w:r>
          </w:p>
        </w:tc>
        <w:tc>
          <w:tcPr>
            <w:tcW w:w="1430" w:type="dxa"/>
            <w:vAlign w:val="center"/>
          </w:tcPr>
          <w:p>
            <w:pPr>
              <w:adjustRightInd w:val="0"/>
              <w:snapToGrid w:val="0"/>
              <w:jc w:val="center"/>
              <w:rPr>
                <w:rFonts w:hint="eastAsia" w:ascii="Times New Roman" w:hAnsi="Times New Roman" w:eastAsia="宋体" w:cs="仿宋_GB2312"/>
                <w:bCs/>
                <w:sz w:val="21"/>
                <w:szCs w:val="28"/>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县委办</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政府办</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发改局</w:t>
            </w:r>
          </w:p>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tc>
        <w:tc>
          <w:tcPr>
            <w:tcW w:w="1154" w:type="dxa"/>
            <w:vAlign w:val="center"/>
          </w:tcPr>
          <w:p>
            <w:pPr>
              <w:adjustRightInd w:val="0"/>
              <w:snapToGrid w:val="0"/>
              <w:jc w:val="center"/>
              <w:rPr>
                <w:rFonts w:hint="eastAsia" w:ascii="Times New Roman" w:hAnsi="Times New Roman" w:eastAsia="宋体" w:cs="仿宋_GB2312"/>
                <w:bCs/>
                <w:sz w:val="21"/>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形成水土保持部门协同机制得4分；其他不得分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4</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建立水利、发改、自然资源、林业、农业农村、生态环境等多部门协同</w:t>
            </w:r>
            <w:r>
              <w:rPr>
                <w:rFonts w:hint="eastAsia" w:ascii="Times New Roman" w:hAnsi="Times New Roman" w:eastAsia="宋体" w:cs="仿宋_GB2312"/>
                <w:bCs/>
                <w:sz w:val="21"/>
                <w:szCs w:val="28"/>
                <w:lang w:val="en-US" w:eastAsia="zh-CN"/>
              </w:rPr>
              <w:t>的联席会议制度</w:t>
            </w:r>
            <w:r>
              <w:rPr>
                <w:rFonts w:hint="eastAsia" w:ascii="Times New Roman" w:hAnsi="Times New Roman" w:eastAsia="宋体" w:cs="仿宋_GB2312"/>
                <w:bCs/>
                <w:sz w:val="21"/>
                <w:szCs w:val="28"/>
              </w:rPr>
              <w:t>；明确协同议事、联合督查、信息共享流程；</w:t>
            </w:r>
            <w:r>
              <w:rPr>
                <w:rFonts w:hint="eastAsia" w:ascii="Times New Roman" w:hAnsi="Times New Roman" w:eastAsia="宋体" w:cs="仿宋_GB2312"/>
                <w:bCs/>
                <w:sz w:val="21"/>
                <w:szCs w:val="28"/>
                <w:lang w:val="en-US" w:eastAsia="zh-CN"/>
              </w:rPr>
              <w:t>每年至少召开1次联席会议</w:t>
            </w:r>
            <w:r>
              <w:rPr>
                <w:rFonts w:hint="eastAsia" w:ascii="Times New Roman" w:hAnsi="Times New Roman" w:eastAsia="宋体" w:cs="仿宋_GB2312"/>
                <w:bCs/>
                <w:sz w:val="21"/>
                <w:szCs w:val="28"/>
                <w:lang w:eastAsia="zh-CN"/>
              </w:rPr>
              <w:t>，</w:t>
            </w:r>
            <w:r>
              <w:rPr>
                <w:rFonts w:hint="eastAsia" w:ascii="Times New Roman" w:hAnsi="Times New Roman" w:eastAsia="宋体" w:cs="仿宋_GB2312"/>
                <w:bCs/>
                <w:sz w:val="21"/>
                <w:szCs w:val="28"/>
                <w:lang w:val="en-US" w:eastAsia="zh-CN"/>
              </w:rPr>
              <w:t>存档会议纪要等重要证明材料</w:t>
            </w:r>
            <w:r>
              <w:rPr>
                <w:rFonts w:hint="eastAsia" w:ascii="Times New Roman" w:hAnsi="Times New Roman" w:eastAsia="宋体" w:cs="仿宋_GB2312"/>
                <w:bCs/>
                <w:sz w:val="21"/>
                <w:szCs w:val="28"/>
              </w:rPr>
              <w:t>。</w:t>
            </w:r>
          </w:p>
        </w:tc>
        <w:tc>
          <w:tcPr>
            <w:tcW w:w="1986" w:type="dxa"/>
            <w:vAlign w:val="center"/>
          </w:tcPr>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县委办</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政府办</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发改局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rPr>
              <w:t>自然资源</w:t>
            </w:r>
            <w:r>
              <w:rPr>
                <w:rFonts w:hint="eastAsia" w:ascii="Times New Roman" w:hAnsi="Times New Roman" w:eastAsia="宋体" w:cs="仿宋_GB2312"/>
                <w:bCs/>
                <w:sz w:val="21"/>
                <w:szCs w:val="28"/>
                <w:lang w:val="en-US" w:eastAsia="zh-CN"/>
              </w:rPr>
              <w:t>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rPr>
              <w:t>林业</w:t>
            </w:r>
            <w:r>
              <w:rPr>
                <w:rFonts w:hint="eastAsia" w:ascii="Times New Roman" w:hAnsi="Times New Roman" w:eastAsia="宋体" w:cs="仿宋_GB2312"/>
                <w:bCs/>
                <w:sz w:val="21"/>
                <w:szCs w:val="28"/>
                <w:lang w:val="en-US" w:eastAsia="zh-CN"/>
              </w:rPr>
              <w:t>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rPr>
              <w:t>农业农村</w:t>
            </w:r>
            <w:r>
              <w:rPr>
                <w:rFonts w:hint="eastAsia" w:ascii="Times New Roman" w:hAnsi="Times New Roman" w:eastAsia="宋体" w:cs="仿宋_GB2312"/>
                <w:bCs/>
                <w:sz w:val="21"/>
                <w:szCs w:val="28"/>
                <w:lang w:val="en-US" w:eastAsia="zh-CN"/>
              </w:rPr>
              <w:t>局</w:t>
            </w:r>
          </w:p>
          <w:p>
            <w:pPr>
              <w:pStyle w:val="2"/>
              <w:ind w:left="0" w:leftChars="0" w:firstLine="0" w:firstLineChars="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住建局</w:t>
            </w:r>
          </w:p>
          <w:p>
            <w:pPr>
              <w:pStyle w:val="2"/>
              <w:ind w:left="0" w:leftChars="0" w:firstLine="0" w:firstLineChars="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交通局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市</w:t>
            </w:r>
            <w:r>
              <w:rPr>
                <w:rFonts w:hint="eastAsia" w:ascii="Times New Roman" w:hAnsi="Times New Roman" w:eastAsia="宋体" w:cs="仿宋_GB2312"/>
                <w:bCs/>
                <w:sz w:val="21"/>
                <w:szCs w:val="28"/>
              </w:rPr>
              <w:t>生态环境</w:t>
            </w:r>
            <w:r>
              <w:rPr>
                <w:rFonts w:hint="eastAsia" w:ascii="Times New Roman" w:hAnsi="Times New Roman" w:eastAsia="宋体" w:cs="仿宋_GB2312"/>
                <w:bCs/>
                <w:sz w:val="21"/>
                <w:szCs w:val="28"/>
                <w:lang w:val="en-US" w:eastAsia="zh-CN"/>
              </w:rPr>
              <w:t>局沁水分局</w:t>
            </w:r>
          </w:p>
          <w:p>
            <w:pPr>
              <w:pStyle w:val="2"/>
              <w:ind w:left="0" w:leftChars="0" w:firstLine="0" w:firstLineChars="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能源局</w:t>
            </w:r>
          </w:p>
          <w:p>
            <w:pPr>
              <w:pStyle w:val="2"/>
              <w:ind w:left="0" w:leftChars="0" w:firstLine="0" w:firstLineChars="0"/>
              <w:jc w:val="center"/>
              <w:rPr>
                <w:rFonts w:hint="eastAsia"/>
              </w:rPr>
            </w:pPr>
            <w:r>
              <w:rPr>
                <w:rFonts w:hint="eastAsia" w:ascii="Times New Roman" w:hAnsi="Times New Roman" w:eastAsia="宋体" w:cs="仿宋_GB2312"/>
                <w:bCs/>
                <w:sz w:val="21"/>
                <w:szCs w:val="28"/>
                <w:lang w:val="en-US" w:eastAsia="zh-CN"/>
              </w:rPr>
              <w:t>应急管理局</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落实水土保持空间管控、重点工程建设管理和运行管护、有关规划征求水行政主管部门意见等制度，有1项得2分</w:t>
            </w:r>
          </w:p>
        </w:tc>
        <w:tc>
          <w:tcPr>
            <w:tcW w:w="704" w:type="dxa"/>
            <w:noWrap/>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6</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制定水土保持空间管控制度、重点工程建管及管护制度、规划征求水行政主管部门意见制度；</w:t>
            </w:r>
            <w:r>
              <w:rPr>
                <w:rFonts w:hint="eastAsia" w:ascii="Times New Roman" w:hAnsi="Times New Roman" w:eastAsia="宋体" w:cs="仿宋_GB2312"/>
                <w:bCs/>
                <w:sz w:val="21"/>
                <w:szCs w:val="28"/>
                <w:lang w:val="en-US" w:eastAsia="zh-CN"/>
              </w:rPr>
              <w:t>县政府</w:t>
            </w:r>
            <w:r>
              <w:rPr>
                <w:rFonts w:hint="eastAsia" w:ascii="Times New Roman" w:hAnsi="Times New Roman" w:eastAsia="宋体" w:cs="仿宋_GB2312"/>
                <w:bCs/>
                <w:sz w:val="21"/>
                <w:szCs w:val="28"/>
              </w:rPr>
              <w:t>印发正式文件并落地执行。</w:t>
            </w:r>
          </w:p>
        </w:tc>
        <w:tc>
          <w:tcPr>
            <w:tcW w:w="1986"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政府办</w:t>
            </w:r>
          </w:p>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发改局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林业局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农业农村局</w:t>
            </w:r>
          </w:p>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自然资源局</w:t>
            </w:r>
          </w:p>
        </w:tc>
        <w:tc>
          <w:tcPr>
            <w:tcW w:w="1154" w:type="dxa"/>
            <w:vAlign w:val="center"/>
          </w:tcPr>
          <w:p>
            <w:pPr>
              <w:adjustRightInd w:val="0"/>
              <w:snapToGrid w:val="0"/>
              <w:jc w:val="center"/>
              <w:rPr>
                <w:rFonts w:hint="eastAsia" w:ascii="Times New Roman" w:hAnsi="Times New Roman" w:eastAsia="宋体" w:cs="仿宋_GB2312"/>
                <w:bCs/>
                <w:sz w:val="21"/>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规范开展小流域综合治理，生态清洁小流域、坡改梯和淤地坝建设，侵蚀沟治理，城市水土保持等，有1项得1分</w:t>
            </w:r>
          </w:p>
        </w:tc>
        <w:tc>
          <w:tcPr>
            <w:tcW w:w="704" w:type="dxa"/>
            <w:noWrap/>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5</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推进小流域综合治理、生态清洁小流域建设、坡耕地改造等工程；规范项目实施、验收、管护；做好城市水土保持工作；</w:t>
            </w:r>
            <w:r>
              <w:rPr>
                <w:rFonts w:ascii="Times New Roman" w:hAnsi="Times New Roman" w:eastAsia="宋体" w:cs="仿宋_GB2312"/>
                <w:bCs/>
                <w:sz w:val="21"/>
                <w:szCs w:val="28"/>
              </w:rPr>
              <w:t>留存实施方案、验收报告、现场影像。</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2027年5月底前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住建局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val="en-US" w:eastAsia="zh-CN"/>
              </w:rPr>
              <w:t>园林绿化服务中心</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加强水土保持信息能力建设及应用，及时准确将信息录入全国水土保持信息管理系统得4分；其他不得分</w:t>
            </w:r>
          </w:p>
        </w:tc>
        <w:tc>
          <w:tcPr>
            <w:tcW w:w="704" w:type="dxa"/>
            <w:noWrap/>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4</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配齐信息化设备、专人负责系统运维；按时将项目、监管、监测数据准确录入国家系统；开展系统应用培训，保障数据实时更新、完整无误。</w:t>
            </w:r>
          </w:p>
        </w:tc>
        <w:tc>
          <w:tcPr>
            <w:tcW w:w="1986" w:type="dxa"/>
            <w:vAlign w:val="center"/>
          </w:tcPr>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2026年10月底前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创建周期内开展水土保持宣传教育，每开展1年得1分</w:t>
            </w:r>
          </w:p>
        </w:tc>
        <w:tc>
          <w:tcPr>
            <w:tcW w:w="704" w:type="dxa"/>
            <w:noWrap/>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2</w:t>
            </w:r>
          </w:p>
        </w:tc>
        <w:tc>
          <w:tcPr>
            <w:tcW w:w="3622" w:type="dxa"/>
            <w:vAlign w:val="center"/>
          </w:tcPr>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rPr>
              <w:t>每年开展水土保持宣传“进机关、进校园、进乡村、进企业”活动；利用融媒体、宣传栏等平台普及水土保持知识，</w:t>
            </w:r>
            <w:r>
              <w:rPr>
                <w:rFonts w:ascii="Times New Roman" w:hAnsi="Times New Roman" w:eastAsia="宋体" w:cs="仿宋_GB2312"/>
                <w:bCs/>
                <w:sz w:val="21"/>
                <w:szCs w:val="28"/>
              </w:rPr>
              <w:t>营造浓厚的</w:t>
            </w:r>
            <w:r>
              <w:rPr>
                <w:rFonts w:hint="eastAsia" w:ascii="Times New Roman" w:hAnsi="Times New Roman" w:eastAsia="宋体" w:cs="仿宋_GB2312"/>
                <w:bCs/>
                <w:sz w:val="21"/>
                <w:szCs w:val="28"/>
              </w:rPr>
              <w:t>水土保持示范县</w:t>
            </w:r>
            <w:r>
              <w:rPr>
                <w:rFonts w:ascii="Times New Roman" w:hAnsi="Times New Roman" w:eastAsia="宋体" w:cs="仿宋_GB2312"/>
                <w:bCs/>
                <w:sz w:val="21"/>
                <w:szCs w:val="28"/>
              </w:rPr>
              <w:t>宣传氛围，</w:t>
            </w:r>
            <w:r>
              <w:rPr>
                <w:rFonts w:hint="eastAsia" w:ascii="Times New Roman" w:hAnsi="Times New Roman" w:eastAsia="宋体" w:cs="仿宋_GB2312"/>
                <w:bCs/>
                <w:sz w:val="21"/>
                <w:szCs w:val="28"/>
                <w:lang w:val="en-US" w:eastAsia="zh-CN"/>
              </w:rPr>
              <w:t>提高</w:t>
            </w:r>
            <w:r>
              <w:rPr>
                <w:rFonts w:ascii="Times New Roman" w:hAnsi="Times New Roman" w:eastAsia="宋体" w:cs="仿宋_GB2312"/>
                <w:bCs/>
                <w:sz w:val="21"/>
                <w:szCs w:val="28"/>
              </w:rPr>
              <w:t>群众知晓度</w:t>
            </w:r>
            <w:r>
              <w:rPr>
                <w:rFonts w:hint="eastAsia" w:ascii="Times New Roman" w:hAnsi="Times New Roman" w:eastAsia="宋体" w:cs="仿宋_GB2312"/>
                <w:bCs/>
                <w:sz w:val="21"/>
                <w:szCs w:val="28"/>
              </w:rPr>
              <w:t>。</w:t>
            </w:r>
            <w:r>
              <w:rPr>
                <w:rFonts w:hint="eastAsia" w:ascii="Times New Roman" w:hAnsi="Times New Roman" w:eastAsia="宋体" w:cs="仿宋_GB2312"/>
                <w:bCs/>
                <w:sz w:val="21"/>
                <w:szCs w:val="28"/>
                <w:lang w:val="en-US" w:eastAsia="zh-CN"/>
              </w:rPr>
              <w:t>留存宣传通知文件、影像资料等证明材料。</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2027年5月底前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县委宣传部</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融媒体中</w:t>
            </w:r>
            <w:r>
              <w:rPr>
                <w:rFonts w:ascii="Times New Roman" w:hAnsi="Times New Roman" w:eastAsia="宋体" w:cs="仿宋_GB2312"/>
                <w:bCs/>
                <w:sz w:val="21"/>
                <w:szCs w:val="28"/>
              </w:rPr>
              <w:t>心</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restart"/>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综合防治（25分）</w:t>
            </w: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统筹推进山水林田湖草沙一体化保护和系统治理且形成有效水土流失综合防治体系得2分；其他不得分</w:t>
            </w:r>
          </w:p>
        </w:tc>
        <w:tc>
          <w:tcPr>
            <w:tcW w:w="704" w:type="dxa"/>
            <w:noWrap/>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2</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编制山水林田湖草沙一体化治理实施方案，构建流域统筹、区域协同、部门联动的综合防治体系；推进全域水土流失系统治理，形成治理闭环。</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政府办</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自然资源局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农业农村局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林业局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能源局</w:t>
            </w:r>
          </w:p>
          <w:p>
            <w:pPr>
              <w:adjustRightInd w:val="0"/>
              <w:snapToGrid w:val="0"/>
              <w:jc w:val="center"/>
              <w:rPr>
                <w:rFonts w:hint="eastAsia"/>
                <w:lang w:val="en-US" w:eastAsia="zh-CN"/>
              </w:rPr>
            </w:pPr>
            <w:r>
              <w:rPr>
                <w:rFonts w:hint="eastAsia" w:ascii="Times New Roman" w:hAnsi="Times New Roman" w:eastAsia="宋体" w:cs="仿宋_GB2312"/>
                <w:bCs/>
                <w:sz w:val="21"/>
                <w:szCs w:val="28"/>
                <w:lang w:val="en-US" w:eastAsia="zh-CN"/>
              </w:rPr>
              <w:t>应急管理局</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noWrap/>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完成本级水土保持规划的综合治理任务序时进度得5分；完成90%以上得3分；完成80%以上得1分；其他不得分</w:t>
            </w:r>
          </w:p>
        </w:tc>
        <w:tc>
          <w:tcPr>
            <w:tcW w:w="704" w:type="dxa"/>
            <w:noWrap/>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5</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制定年度治理任务清单，倒排工期、确保序时进度</w:t>
            </w:r>
            <w:r>
              <w:rPr>
                <w:rFonts w:ascii="Times New Roman" w:hAnsi="Times New Roman" w:eastAsia="宋体" w:cs="仿宋_GB2312"/>
                <w:bCs/>
                <w:sz w:val="21"/>
                <w:szCs w:val="28"/>
              </w:rPr>
              <w:t>100%达标；建立治理面积、工程质量台账，杜绝进度滞后失分。</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2027年6月底前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自然资源局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农业农村局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林业局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各乡</w:t>
            </w:r>
            <w:r>
              <w:rPr>
                <w:rFonts w:hint="eastAsia" w:ascii="Times New Roman" w:hAnsi="Times New Roman" w:eastAsia="宋体" w:cs="仿宋_GB2312"/>
                <w:bCs/>
                <w:sz w:val="21"/>
                <w:szCs w:val="28"/>
                <w:lang w:eastAsia="zh-CN"/>
              </w:rPr>
              <w:t>（</w:t>
            </w:r>
            <w:r>
              <w:rPr>
                <w:rFonts w:hint="eastAsia" w:ascii="Times New Roman" w:hAnsi="Times New Roman" w:eastAsia="宋体" w:cs="仿宋_GB2312"/>
                <w:bCs/>
                <w:sz w:val="21"/>
                <w:szCs w:val="28"/>
              </w:rPr>
              <w:t>镇</w:t>
            </w:r>
            <w:r>
              <w:rPr>
                <w:rFonts w:hint="eastAsia" w:ascii="Times New Roman" w:hAnsi="Times New Roman" w:eastAsia="宋体" w:cs="仿宋_GB2312"/>
                <w:bCs/>
                <w:sz w:val="21"/>
                <w:szCs w:val="28"/>
                <w:lang w:eastAsia="zh-CN"/>
              </w:rPr>
              <w:t>）</w:t>
            </w:r>
            <w:r>
              <w:rPr>
                <w:rFonts w:hint="eastAsia" w:ascii="Times New Roman" w:hAnsi="Times New Roman" w:eastAsia="宋体" w:cs="仿宋_GB2312"/>
                <w:bCs/>
                <w:sz w:val="21"/>
                <w:szCs w:val="28"/>
              </w:rPr>
              <w:t>政府</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全面落实水土保持空间管控制度，科学实施差别化保护治理措施；依法落实生产建设项目水土保持方案制度，加强水土保持全链条全过程监管；按要求完成部省两级水土保持遥感监管发现问题查处，实现整改销号闭环管理；依法依规依标开展农林开发等生产建设活动监管；强化部门间协同监管和联动执法，依法严格查处水土保持违法违规行为；推动水土保持监督执法与刑事司法衔接、与检察公益诉讼协作落实落地，有1项得2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12</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严格执行空间管控措施；全流程监管生产建设项目水土保持方案；闭环整改部省遥感监管问题；规范农林开发活动监管；开展联合执法、衔接司法公益诉讼。</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2027年3月底前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行政审批服务管理局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税务局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自然资源局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林业局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农业农村局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公安局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法院</w:t>
            </w:r>
          </w:p>
          <w:p>
            <w:pPr>
              <w:pStyle w:val="2"/>
              <w:ind w:left="0" w:leftChars="0" w:firstLine="0" w:firstLineChars="0"/>
              <w:jc w:val="center"/>
              <w:rPr>
                <w:rFonts w:hint="default"/>
                <w:lang w:val="en-US" w:eastAsia="zh-CN"/>
              </w:rPr>
            </w:pPr>
            <w:r>
              <w:rPr>
                <w:rFonts w:hint="eastAsia" w:ascii="Times New Roman" w:hAnsi="Times New Roman" w:eastAsia="宋体" w:cs="仿宋_GB2312"/>
                <w:bCs/>
                <w:sz w:val="21"/>
                <w:szCs w:val="28"/>
                <w:lang w:val="en-US" w:eastAsia="zh-CN"/>
              </w:rPr>
              <w:t>司法局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检察院</w:t>
            </w:r>
          </w:p>
          <w:p>
            <w:pPr>
              <w:pStyle w:val="2"/>
              <w:ind w:firstLine="630" w:firstLineChars="300"/>
              <w:rPr>
                <w:rFonts w:hint="default"/>
                <w:lang w:val="en-US" w:eastAsia="zh-CN"/>
              </w:rPr>
            </w:pPr>
            <w:r>
              <w:rPr>
                <w:rFonts w:hint="eastAsia" w:ascii="Times New Roman" w:hAnsi="Times New Roman" w:eastAsia="宋体" w:cs="仿宋_GB2312"/>
                <w:bCs/>
                <w:sz w:val="21"/>
                <w:szCs w:val="28"/>
                <w:lang w:val="en-US" w:eastAsia="zh-CN"/>
              </w:rPr>
              <w:t>水利派出所</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水土保持监测站点正常运行，应用水土流失动态监测成果实施精准防治，开展水土保持成效监测评价，有1项得2分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6</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保障水土保持监测站点常态化运行；应用动态监测数据指导精准治理；开展水土保持成效监测评价。</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2027年3月底前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94" w:type="dxa"/>
            <w:vMerge w:val="restart"/>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工作创新（20分）</w:t>
            </w: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推动水土保持生态产品价值实现、投入循环机制、人为水土流失新型监管机制、水土保持生态环境损害赔偿实践、水土保持重点工程建管模式、新增耕地指标交易等工作并取得成效，有1项得2分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10</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选取相关指标</w:t>
            </w:r>
            <w:r>
              <w:rPr>
                <w:rFonts w:ascii="Times New Roman" w:hAnsi="Times New Roman" w:eastAsia="宋体" w:cs="仿宋_GB2312"/>
                <w:bCs/>
                <w:sz w:val="21"/>
                <w:szCs w:val="28"/>
              </w:rPr>
              <w:t>开展创新实践，形成正式方案、取得实质成效。</w:t>
            </w:r>
          </w:p>
        </w:tc>
        <w:tc>
          <w:tcPr>
            <w:tcW w:w="1986"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县委办</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政府办</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发改局</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val="en-US" w:eastAsia="zh-CN"/>
              </w:rPr>
              <w:t>自然资源局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农业农村局</w:t>
            </w:r>
          </w:p>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林业局</w:t>
            </w:r>
          </w:p>
        </w:tc>
        <w:tc>
          <w:tcPr>
            <w:tcW w:w="1154" w:type="dxa"/>
            <w:vAlign w:val="center"/>
          </w:tcPr>
          <w:p>
            <w:pPr>
              <w:adjustRightInd w:val="0"/>
              <w:snapToGrid w:val="0"/>
              <w:jc w:val="center"/>
              <w:rPr>
                <w:rFonts w:hint="eastAsia" w:ascii="Times New Roman" w:hAnsi="Times New Roman" w:eastAsia="宋体" w:cs="仿宋_GB2312"/>
                <w:bCs/>
                <w:sz w:val="21"/>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创建周期内利用绿色金融和社会资本治理水土流失的资金4000万元以上（</w:t>
            </w:r>
            <w:r>
              <w:rPr>
                <w:rFonts w:hint="eastAsia" w:ascii="Times New Roman" w:hAnsi="Times New Roman" w:eastAsia="宋体" w:cs="仿宋_GB2312"/>
                <w:b/>
                <w:bCs w:val="0"/>
                <w:sz w:val="21"/>
                <w:szCs w:val="28"/>
              </w:rPr>
              <w:t>中部地区2000万元以上</w:t>
            </w:r>
            <w:r>
              <w:rPr>
                <w:rFonts w:hint="eastAsia" w:ascii="Times New Roman" w:hAnsi="Times New Roman" w:eastAsia="宋体" w:cs="仿宋_GB2312"/>
                <w:bCs/>
                <w:sz w:val="21"/>
                <w:szCs w:val="28"/>
              </w:rPr>
              <w:t>；西部、东北地区1000万元以上）得6分；2000万元以上（中部地区1000万元以上；西部、东北地区500万元以上）得3分；其他不得分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6</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对接金融机构、引入社会资本参与治理；规范资金入账、使用台账；确保资金额度达到标准，留存资金证明、合作协议。</w:t>
            </w:r>
          </w:p>
        </w:tc>
        <w:tc>
          <w:tcPr>
            <w:tcW w:w="1986"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rPr>
            </w:pPr>
          </w:p>
        </w:tc>
        <w:tc>
          <w:tcPr>
            <w:tcW w:w="2438" w:type="dxa"/>
            <w:vAlign w:val="center"/>
          </w:tcPr>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自然资源局</w:t>
            </w:r>
          </w:p>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tc>
        <w:tc>
          <w:tcPr>
            <w:tcW w:w="1154" w:type="dxa"/>
            <w:vAlign w:val="center"/>
          </w:tcPr>
          <w:p>
            <w:pPr>
              <w:adjustRightInd w:val="0"/>
              <w:snapToGrid w:val="0"/>
              <w:jc w:val="center"/>
              <w:rPr>
                <w:rFonts w:hint="eastAsia" w:ascii="Times New Roman" w:hAnsi="Times New Roman" w:eastAsia="宋体" w:cs="仿宋_GB2312"/>
                <w:bCs/>
                <w:sz w:val="21"/>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水土保持工作中应用新技术、新方法、新工艺、新材料，有1项得1分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4</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引进推广水土保持治理、监管新技术工艺；开展试点应用并形成成效；留存技术应用方案、现场资料、成效总结。</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自然资源局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农业农村局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交通局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住建局</w:t>
            </w:r>
          </w:p>
          <w:p>
            <w:pPr>
              <w:adjustRightInd w:val="0"/>
              <w:snapToGrid w:val="0"/>
              <w:jc w:val="center"/>
              <w:rPr>
                <w:rFonts w:hint="default"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林业局</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94" w:type="dxa"/>
            <w:vMerge w:val="restart"/>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工作成效（30分）</w:t>
            </w: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完成水土保持率目标值序时进度，中度及以上侵蚀面积持续减少，生态系统水土保持功能明显提升，有1项得4分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12</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紧盯水土保持率目标，确保序时进度达标；持续缩减中度以上侵蚀面积；提升生态系统水土保持功能；留存监测数据、对比报告、成效佐证。</w:t>
            </w:r>
          </w:p>
        </w:tc>
        <w:tc>
          <w:tcPr>
            <w:tcW w:w="1986"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val="en-US" w:eastAsia="zh-CN"/>
              </w:rPr>
              <w:t>2027年3月底前</w:t>
            </w:r>
          </w:p>
        </w:tc>
        <w:tc>
          <w:tcPr>
            <w:tcW w:w="1430" w:type="dxa"/>
            <w:vAlign w:val="center"/>
          </w:tcPr>
          <w:p>
            <w:pPr>
              <w:adjustRightInd w:val="0"/>
              <w:snapToGrid w:val="0"/>
              <w:jc w:val="center"/>
              <w:rPr>
                <w:rFonts w:hint="eastAsia" w:ascii="Times New Roman" w:hAnsi="Times New Roman" w:eastAsia="宋体" w:cs="仿宋_GB2312"/>
                <w:bCs/>
                <w:sz w:val="21"/>
                <w:szCs w:val="28"/>
              </w:rPr>
            </w:pPr>
          </w:p>
        </w:tc>
        <w:tc>
          <w:tcPr>
            <w:tcW w:w="243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adjustRightInd w:val="0"/>
              <w:snapToGrid w:val="0"/>
              <w:jc w:val="center"/>
              <w:rPr>
                <w:rFonts w:ascii="Times New Roman" w:hAnsi="Times New Roman" w:eastAsia="宋体" w:cs="仿宋_GB2312"/>
                <w:bCs/>
                <w:sz w:val="21"/>
                <w:szCs w:val="28"/>
              </w:rPr>
            </w:pPr>
            <w:r>
              <w:rPr>
                <w:rFonts w:ascii="Times New Roman" w:hAnsi="Times New Roman" w:eastAsia="宋体" w:cs="仿宋_GB2312"/>
                <w:bCs/>
                <w:sz w:val="21"/>
                <w:szCs w:val="28"/>
              </w:rPr>
              <w:t>林业局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自然资源局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农业农村局</w:t>
            </w:r>
          </w:p>
          <w:p>
            <w:pPr>
              <w:pStyle w:val="2"/>
              <w:ind w:left="0" w:leftChars="0" w:firstLine="0" w:firstLineChars="0"/>
              <w:jc w:val="center"/>
              <w:rPr>
                <w:rFonts w:hint="default"/>
                <w:lang w:val="en-US" w:eastAsia="zh-CN"/>
              </w:rPr>
            </w:pPr>
            <w:r>
              <w:rPr>
                <w:rFonts w:hint="eastAsia" w:ascii="Times New Roman" w:hAnsi="Times New Roman" w:eastAsia="宋体" w:cs="仿宋_GB2312"/>
                <w:bCs/>
                <w:sz w:val="21"/>
                <w:szCs w:val="28"/>
                <w:lang w:val="en-US" w:eastAsia="zh-CN"/>
              </w:rPr>
              <w:t>各乡政府</w:t>
            </w:r>
          </w:p>
        </w:tc>
        <w:tc>
          <w:tcPr>
            <w:tcW w:w="1154" w:type="dxa"/>
            <w:vAlign w:val="center"/>
          </w:tcPr>
          <w:p>
            <w:pPr>
              <w:adjustRightInd w:val="0"/>
              <w:snapToGrid w:val="0"/>
              <w:jc w:val="center"/>
              <w:rPr>
                <w:rFonts w:hint="eastAsia" w:ascii="Times New Roman" w:hAnsi="Times New Roman" w:eastAsia="宋体" w:cs="仿宋_GB2312"/>
                <w:bCs/>
                <w:sz w:val="21"/>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水土保持特色产业有效形成，水土保持生态产品有效培育，农村居民收入明显提高，有1项得4分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12</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结合治理打造林下经济、生态旅游等特色产业；培育水土保持生态产品；带动农村居民增收；留存产业资料、收入证明、群众反馈。</w:t>
            </w:r>
          </w:p>
        </w:tc>
        <w:tc>
          <w:tcPr>
            <w:tcW w:w="1986"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rPr>
            </w:pPr>
          </w:p>
        </w:tc>
        <w:tc>
          <w:tcPr>
            <w:tcW w:w="2438"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eastAsia="zh-CN"/>
              </w:rPr>
              <w:t>水务局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林业局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农业农村局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自然资源局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文旅局</w:t>
            </w:r>
          </w:p>
          <w:p>
            <w:pPr>
              <w:adjustRightInd w:val="0"/>
              <w:snapToGrid w:val="0"/>
              <w:jc w:val="center"/>
              <w:rPr>
                <w:rFonts w:hint="eastAsia" w:ascii="Times New Roman" w:hAnsi="Times New Roman" w:eastAsia="宋体" w:cs="仿宋_GB2312"/>
                <w:bCs/>
                <w:sz w:val="21"/>
                <w:szCs w:val="28"/>
                <w:lang w:val="en-US" w:eastAsia="zh-CN"/>
              </w:rPr>
            </w:pPr>
            <w:r>
              <w:rPr>
                <w:rFonts w:hint="eastAsia" w:ascii="Times New Roman" w:hAnsi="Times New Roman" w:eastAsia="宋体" w:cs="仿宋_GB2312"/>
                <w:bCs/>
                <w:sz w:val="21"/>
                <w:szCs w:val="28"/>
                <w:lang w:val="en-US" w:eastAsia="zh-CN"/>
              </w:rPr>
              <w:t>统计局</w:t>
            </w:r>
          </w:p>
          <w:p>
            <w:pPr>
              <w:adjustRightInd w:val="0"/>
              <w:snapToGrid w:val="0"/>
              <w:jc w:val="center"/>
              <w:rPr>
                <w:rFonts w:hint="default"/>
                <w:lang w:val="en-US" w:eastAsia="zh-CN"/>
              </w:rPr>
            </w:pPr>
            <w:r>
              <w:rPr>
                <w:rFonts w:hint="eastAsia" w:ascii="Times New Roman" w:hAnsi="Times New Roman" w:eastAsia="宋体" w:cs="仿宋_GB2312"/>
                <w:bCs/>
                <w:sz w:val="21"/>
                <w:szCs w:val="28"/>
                <w:lang w:val="en-US" w:eastAsia="zh-CN"/>
              </w:rPr>
              <w:t>人社局</w:t>
            </w:r>
          </w:p>
        </w:tc>
        <w:tc>
          <w:tcPr>
            <w:tcW w:w="1154" w:type="dxa"/>
            <w:vAlign w:val="center"/>
          </w:tcPr>
          <w:p>
            <w:pPr>
              <w:adjustRightInd w:val="0"/>
              <w:snapToGrid w:val="0"/>
              <w:jc w:val="center"/>
              <w:rPr>
                <w:rFonts w:hint="eastAsia" w:ascii="Times New Roman" w:hAnsi="Times New Roman" w:eastAsia="宋体" w:cs="仿宋_GB2312"/>
                <w:bCs/>
                <w:sz w:val="21"/>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vMerge w:val="continue"/>
            <w:vAlign w:val="center"/>
          </w:tcPr>
          <w:p>
            <w:pPr>
              <w:adjustRightInd w:val="0"/>
              <w:snapToGrid w:val="0"/>
              <w:jc w:val="center"/>
              <w:rPr>
                <w:rFonts w:ascii="Times New Roman" w:hAnsi="Times New Roman" w:eastAsia="宋体" w:cs="仿宋_GB2312"/>
                <w:bCs/>
                <w:sz w:val="21"/>
                <w:szCs w:val="28"/>
              </w:rPr>
            </w:pPr>
          </w:p>
        </w:tc>
        <w:tc>
          <w:tcPr>
            <w:tcW w:w="3118"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水土保持工作得到省部级以上宣传，水土流失防治模式在同类地区推广应用，有1项得3分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6</w:t>
            </w:r>
          </w:p>
        </w:tc>
        <w:tc>
          <w:tcPr>
            <w:tcW w:w="3622"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总结提炼沁水治理模式，对接省部级媒体宣传报道；推动治理模式在同类地区推广应用；留存宣传报道、推广证明文件。</w:t>
            </w:r>
          </w:p>
        </w:tc>
        <w:tc>
          <w:tcPr>
            <w:tcW w:w="1986" w:type="dxa"/>
            <w:vAlign w:val="center"/>
          </w:tcPr>
          <w:p>
            <w:pPr>
              <w:adjustRightInd w:val="0"/>
              <w:snapToGrid w:val="0"/>
              <w:jc w:val="center"/>
              <w:rPr>
                <w:rFonts w:hint="eastAsia" w:ascii="Times New Roman" w:hAnsi="Times New Roman" w:eastAsia="宋体" w:cs="仿宋_GB2312"/>
                <w:bCs/>
                <w:sz w:val="21"/>
                <w:szCs w:val="28"/>
                <w:lang w:eastAsia="zh-CN"/>
              </w:rPr>
            </w:pPr>
            <w:r>
              <w:rPr>
                <w:rFonts w:hint="eastAsia" w:ascii="Times New Roman" w:hAnsi="Times New Roman" w:eastAsia="宋体" w:cs="仿宋_GB2312"/>
                <w:bCs/>
                <w:sz w:val="21"/>
                <w:szCs w:val="28"/>
                <w:lang w:val="en-US" w:eastAsia="zh-CN"/>
              </w:rPr>
              <w:t>2026年12月底前</w:t>
            </w:r>
          </w:p>
        </w:tc>
        <w:tc>
          <w:tcPr>
            <w:tcW w:w="1430" w:type="dxa"/>
            <w:vAlign w:val="center"/>
          </w:tcPr>
          <w:p>
            <w:pPr>
              <w:adjustRightInd w:val="0"/>
              <w:snapToGrid w:val="0"/>
              <w:jc w:val="center"/>
              <w:rPr>
                <w:rFonts w:hint="eastAsia" w:ascii="Times New Roman" w:hAnsi="Times New Roman" w:eastAsia="宋体" w:cs="仿宋_GB2312"/>
                <w:bCs/>
                <w:sz w:val="21"/>
                <w:szCs w:val="28"/>
                <w:lang w:eastAsia="zh-CN"/>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rPr>
              <w:t>县委宣传部</w:t>
            </w:r>
          </w:p>
          <w:p>
            <w:pPr>
              <w:adjustRightInd w:val="0"/>
              <w:snapToGrid w:val="0"/>
              <w:jc w:val="center"/>
              <w:rPr>
                <w:rFonts w:hint="eastAsia" w:ascii="Times New Roman" w:hAnsi="Times New Roman" w:eastAsia="宋体" w:cs="仿宋_GB2312"/>
                <w:bCs/>
                <w:sz w:val="21"/>
                <w:szCs w:val="28"/>
              </w:rPr>
            </w:pPr>
            <w:r>
              <w:rPr>
                <w:rFonts w:hint="eastAsia" w:ascii="Times New Roman" w:hAnsi="Times New Roman" w:eastAsia="宋体" w:cs="仿宋_GB2312"/>
                <w:bCs/>
                <w:sz w:val="21"/>
                <w:szCs w:val="28"/>
                <w:lang w:eastAsia="zh-CN"/>
              </w:rPr>
              <w:t>水务局</w:t>
            </w:r>
          </w:p>
          <w:p>
            <w:pPr>
              <w:pStyle w:val="2"/>
              <w:ind w:left="0" w:leftChars="0" w:firstLine="0" w:firstLineChars="0"/>
              <w:jc w:val="center"/>
              <w:rPr>
                <w:rFonts w:hint="default" w:eastAsia="宋体"/>
                <w:lang w:val="en-US" w:eastAsia="zh-CN"/>
              </w:rPr>
            </w:pPr>
            <w:r>
              <w:rPr>
                <w:rFonts w:hint="eastAsia" w:ascii="Times New Roman" w:hAnsi="Times New Roman" w:eastAsia="宋体" w:cs="仿宋_GB2312"/>
                <w:bCs/>
                <w:sz w:val="21"/>
                <w:szCs w:val="28"/>
                <w:lang w:val="en-US" w:eastAsia="zh-CN"/>
              </w:rPr>
              <w:t>融媒体中心</w:t>
            </w:r>
          </w:p>
        </w:tc>
        <w:tc>
          <w:tcPr>
            <w:tcW w:w="1154" w:type="dxa"/>
            <w:vAlign w:val="center"/>
          </w:tcPr>
          <w:p>
            <w:pPr>
              <w:adjustRightInd w:val="0"/>
              <w:snapToGrid w:val="0"/>
              <w:jc w:val="center"/>
              <w:rPr>
                <w:rFonts w:hint="eastAsia" w:ascii="Times New Roman" w:hAnsi="Times New Roman" w:eastAsia="宋体" w:cs="仿宋_GB2312"/>
                <w:bCs/>
                <w:sz w:val="21"/>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912" w:type="dxa"/>
            <w:gridSpan w:val="2"/>
            <w:vAlign w:val="center"/>
          </w:tcPr>
          <w:p>
            <w:pPr>
              <w:adjustRightInd w:val="0"/>
              <w:snapToGrid w:val="0"/>
              <w:jc w:val="center"/>
              <w:rPr>
                <w:rFonts w:ascii="Times New Roman" w:hAnsi="Times New Roman" w:eastAsia="宋体" w:cs="仿宋_GB2312"/>
                <w:bCs/>
                <w:sz w:val="21"/>
                <w:szCs w:val="28"/>
              </w:rPr>
            </w:pPr>
            <w:r>
              <w:rPr>
                <w:rFonts w:ascii="Times New Roman" w:hAnsi="Times New Roman" w:eastAsia="宋体" w:cs="仿宋_GB2312"/>
                <w:bCs/>
                <w:sz w:val="21"/>
                <w:szCs w:val="28"/>
              </w:rPr>
              <w:t>总分</w:t>
            </w:r>
          </w:p>
        </w:tc>
        <w:tc>
          <w:tcPr>
            <w:tcW w:w="704" w:type="dxa"/>
            <w:vAlign w:val="center"/>
          </w:tcPr>
          <w:p>
            <w:pPr>
              <w:adjustRightInd w:val="0"/>
              <w:snapToGrid w:val="0"/>
              <w:jc w:val="center"/>
              <w:rPr>
                <w:rFonts w:ascii="Times New Roman" w:hAnsi="Times New Roman" w:eastAsia="宋体" w:cs="仿宋_GB2312"/>
                <w:bCs/>
                <w:sz w:val="21"/>
                <w:szCs w:val="28"/>
              </w:rPr>
            </w:pPr>
            <w:r>
              <w:rPr>
                <w:rFonts w:hint="eastAsia" w:ascii="Times New Roman" w:hAnsi="Times New Roman" w:eastAsia="宋体" w:cs="仿宋_GB2312"/>
                <w:bCs/>
                <w:sz w:val="21"/>
                <w:szCs w:val="28"/>
              </w:rPr>
              <w:t>100</w:t>
            </w:r>
          </w:p>
        </w:tc>
        <w:tc>
          <w:tcPr>
            <w:tcW w:w="3622" w:type="dxa"/>
            <w:vAlign w:val="center"/>
          </w:tcPr>
          <w:p>
            <w:pPr>
              <w:adjustRightInd w:val="0"/>
              <w:snapToGrid w:val="0"/>
              <w:jc w:val="center"/>
              <w:rPr>
                <w:rFonts w:hint="eastAsia" w:ascii="Times New Roman" w:hAnsi="Times New Roman" w:eastAsia="宋体" w:cs="仿宋_GB2312"/>
                <w:bCs/>
                <w:sz w:val="21"/>
                <w:szCs w:val="28"/>
              </w:rPr>
            </w:pPr>
          </w:p>
        </w:tc>
        <w:tc>
          <w:tcPr>
            <w:tcW w:w="1986" w:type="dxa"/>
            <w:vAlign w:val="center"/>
          </w:tcPr>
          <w:p>
            <w:pPr>
              <w:adjustRightInd w:val="0"/>
              <w:snapToGrid w:val="0"/>
              <w:jc w:val="center"/>
              <w:rPr>
                <w:rFonts w:hint="eastAsia" w:ascii="Times New Roman" w:hAnsi="Times New Roman" w:eastAsia="宋体" w:cs="仿宋_GB2312"/>
                <w:bCs/>
                <w:sz w:val="21"/>
                <w:szCs w:val="28"/>
              </w:rPr>
            </w:pPr>
          </w:p>
        </w:tc>
        <w:tc>
          <w:tcPr>
            <w:tcW w:w="1430" w:type="dxa"/>
            <w:vAlign w:val="center"/>
          </w:tcPr>
          <w:p>
            <w:pPr>
              <w:adjustRightInd w:val="0"/>
              <w:snapToGrid w:val="0"/>
              <w:jc w:val="center"/>
              <w:rPr>
                <w:rFonts w:hint="eastAsia" w:ascii="Times New Roman" w:hAnsi="Times New Roman" w:eastAsia="宋体" w:cs="仿宋_GB2312"/>
                <w:bCs/>
                <w:sz w:val="21"/>
                <w:szCs w:val="28"/>
              </w:rPr>
            </w:pPr>
          </w:p>
        </w:tc>
        <w:tc>
          <w:tcPr>
            <w:tcW w:w="2438" w:type="dxa"/>
            <w:vAlign w:val="center"/>
          </w:tcPr>
          <w:p>
            <w:pPr>
              <w:adjustRightInd w:val="0"/>
              <w:snapToGrid w:val="0"/>
              <w:jc w:val="center"/>
              <w:rPr>
                <w:rFonts w:hint="eastAsia" w:ascii="Times New Roman" w:hAnsi="Times New Roman" w:eastAsia="宋体" w:cs="仿宋_GB2312"/>
                <w:bCs/>
                <w:sz w:val="21"/>
                <w:szCs w:val="28"/>
              </w:rPr>
            </w:pPr>
          </w:p>
        </w:tc>
        <w:tc>
          <w:tcPr>
            <w:tcW w:w="1154" w:type="dxa"/>
            <w:vAlign w:val="center"/>
          </w:tcPr>
          <w:p>
            <w:pPr>
              <w:adjustRightInd w:val="0"/>
              <w:snapToGrid w:val="0"/>
              <w:jc w:val="center"/>
              <w:rPr>
                <w:rFonts w:hint="eastAsia" w:ascii="Times New Roman" w:hAnsi="Times New Roman" w:eastAsia="宋体" w:cs="仿宋_GB2312"/>
                <w:bCs/>
                <w:sz w:val="21"/>
                <w:szCs w:val="28"/>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lang w:val="en-US" w:eastAsia="zh-CN"/>
        </w:rPr>
      </w:pPr>
    </w:p>
    <w:sectPr>
      <w:headerReference r:id="rId5" w:type="default"/>
      <w:footerReference r:id="rId7" w:type="default"/>
      <w:headerReference r:id="rId6" w:type="even"/>
      <w:footerReference r:id="rId8" w:type="even"/>
      <w:pgSz w:w="16838" w:h="11906" w:orient="landscape"/>
      <w:pgMar w:top="1587" w:right="1417" w:bottom="1247" w:left="1417" w:header="851" w:footer="1134" w:gutter="0"/>
      <w:pgNumType w:fmt="decimal" w:start="15"/>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1F00FF" w:csb1="FFFF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posOffset>-306070</wp:posOffset>
              </wp:positionH>
              <wp:positionV relativeFrom="paragraph">
                <wp:posOffset>-857250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vert"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4.1pt;margin-top:-67.5pt;height:144pt;width:144pt;mso-position-horizontal-relative:margin;mso-wrap-style:none;z-index:251661312;mso-width-relative:page;mso-height-relative:page;" filled="f" stroked="f" coordsize="21600,21600" o:gfxdata="UEsFBgAAAAAAAAAAAAAAAAAAAAAAAFBLAwQKAAAAAACHTuJAAAAAAAAAAAAAAAAABAAAAGRycy9Q&#10;SwMEFAAAAAgAh07iQO0Sx8/aAAAADAEAAA8AAABkcnMvZG93bnJldi54bWxNjz1vwjAQhvdK/Q/W&#10;VeoGzkdpIcRhQOrQLqihC5uJjyQiPkexgZBf3+vUbvfqHr0f+Wa0nbji4FtHCuJ5BAKpcqalWsH3&#10;/n22BOGDJqM7R6jgjh42xeNDrjPjbvSF1zLUgk3IZ1pBE0KfSemrBq32c9cj8e/kBqsDy6GWZtA3&#10;NredTKLoVVrdEic0usdtg9W5vFjOXb0dDlO5G93Jfm539X2qpo+9Us9PcbQGEXAMfzD81ufqUHCn&#10;o7uQ8aJTMHtZJozyEacLXsVIkq54zZHZRRqBLHL5f0TxA1BLAwQUAAAACACHTuJA71UGNjECAABh&#10;BAAADgAAAGRycy9lMm9Eb2MueG1srVRLjhMxEN0jcQfLe9JJEFEUpTMKEwUhRcxIA2LtuN1pS/7J&#10;dtIdDgA3YMWGPefKOXjuTwYNLGbBxl12lV/Ve67q5U2jFTkJH6Q1OZ2MxpQIw20hzSGnnz5uX80p&#10;CZGZgilrRE7PItCb1csXy9otxNRWVhXCE4CYsKhdTqsY3SLLAq+EZmFknTBwltZrFrH1h6zwrAa6&#10;Vtl0PJ5ltfWF85aLEHC66Zy0R/TPAbRlKbnYWH7UwsQO1QvFIiiFSrpAV221ZSl4vCvLICJROQXT&#10;2K5IAnuf1my1ZIuDZ66SvC+BPaeEJ5w0kwZJr1AbFhk5evkXlJbc22DLOOJWZx2RVhGwmIyfaPNQ&#10;MSdaLpA6uKvo4f/B8g+ne09kkdMZJYZpPPjl+7fLj1+Xn1/JLMlTu7BA1INDXGze2gZNM5wHHCbW&#10;Tel1+oIPgR/inq/iiiYSni7Np/P5GC4O37ABfvZ43fkQ3wmrSTJy6vF6rajstAuxCx1CUjZjt1Kp&#10;9gWVITUovH4zbi9cPQBXBjkSia7YZMVm3/TM9rY4g5i3XWcEx7cSyXcsxHvm0QooGMMS77CUyiKJ&#10;7S1KKuu//Os8xec0rZTUaK2cGkwSJeq9wcsBMA6GH4z9YJijvrXo1QmG0PHWxAUf1WCW3urPmKB1&#10;ygEXMxx15BS5OvM2du2NCeRivW6Djs7LQ9VdQN85FnfmwfGUJgkZ3PoYIWarcRKoU6XXDZ3XvlI/&#10;Jam1/9y3UY9/ht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7RLHz9oAAAAMAQAADwAAAAAAAAAB&#10;ACAAAAA4AAAAZHJzL2Rvd25yZXYueG1sUEsBAhQAFAAAAAgAh07iQO9VBjYxAgAAYQQAAA4AAAAA&#10;AAAAAQAgAAAAPwEAAGRycy9lMm9Eb2MueG1sUEsFBgAAAAAGAAYAWQEAAOIFAAAAAA==&#10;">
              <v:fill on="f" focussize="0,0"/>
              <v:stroke on="f" weight="0.5pt"/>
              <v:imagedata o:title=""/>
              <o:lock v:ext="edit" aspectratio="f"/>
              <v:textbox inset="0mm,0mm,0mm,0mm" style="layout-flow:vertical;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posOffset>-298450</wp:posOffset>
              </wp:positionH>
              <wp:positionV relativeFrom="paragraph">
                <wp:posOffset>467995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vert"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5pt;margin-top:36.85pt;height:144pt;width:144pt;mso-position-horizontal-relative:margin;mso-wrap-style:none;z-index:251662336;mso-width-relative:page;mso-height-relative:page;" filled="f" stroked="f" coordsize="21600,21600" o:gfxdata="UEsFBgAAAAAAAAAAAAAAAAAAAAAAAFBLAwQKAAAAAACHTuJAAAAAAAAAAAAAAAAABAAAAGRycy9Q&#10;SwMEFAAAAAgAh07iQLEFVVvaAAAACgEAAA8AAABkcnMvZG93bnJldi54bWxNjzFvwjAQhfdK/Q/W&#10;VeoGTgDhNo3DgNShXVADC5uJjyRqfI5iAyG/vtepHe/d03vfyzej68QVh9B60pDOExBIlbct1RoO&#10;+/fZC4gQDVnTeUINdwywKR4fcpNZf6MvvJaxFhxCITMamhj7TMpQNehMmPseiX9nPzgT+RxqaQdz&#10;43DXyUWSrKUzLXFDY3rcNlh9lxfHva/qeJzK3ejP7nO7q+9TNX3stX5+SpM3EBHH+GeGX3xGh4KZ&#10;Tv5CNohOw2yleEvUoJYKBBsWq5SFk4blOlUgi1z+n1D8AFBLAwQUAAAACACHTuJAGEuhpjICAABh&#10;BAAADgAAAGRycy9lMm9Eb2MueG1srVRLjhMxEN0jcQfLe9JJEKMoSmcUJgpCipiRAmLtuN1pS/7J&#10;dtIdDgA3YMWGPefKOXjuTwYNLGbBxql2lV/Ve1WVxW2jFTkJH6Q1OZ2MxpQIw20hzSGnnz5uXs0o&#10;CZGZgilrRE7PItDb5csXi9rNxdRWVhXCE4CYMK9dTqsY3TzLAq+EZmFknTBwltZrFvHpD1nhWQ10&#10;rbLpeHyT1dYXzlsuQsDtunPSHtE/B9CWpeRibflRCxM7VC8Ui6AUKukCXbbVlqXg8b4sg4hE5RRM&#10;Y3siCex9OrPlgs0PnrlK8r4E9pwSnnDSTBokvUKtWWTk6OVfUFpyb4Mt44hbnXVEWkXAYjJ+os2u&#10;Yk60XCB1cFfRw/+D5R9OD57IIqdou2EaDb98/3b58evy8yuZJXlqF+aI2jnExeatbTA0w33AZWLd&#10;lF6nX/Ah8EPc81Vc0UTC06PZdDYbw8XhGz6Anz0+dz7Ed8JqkoycenSvFZWdtiF2oUNIymbsRirV&#10;dlAZUuf05vWbcfvg6gG4MsiRSHTFJis2+6ZntrfFGcS87SYjOL6RSL5lIT4wj1FAwViWeI+jVBZJ&#10;bG9RUln/5V/3KT6n6aSkxmjl1GCTKFHvDToHwDgYfjD2g2GO+s5iVidYQsdbEw98VINZeqs/Y4NW&#10;KQdczHDUkVPk6sy72I03NpCL1aoNOjovD1X3AHPnWNyaneMpTRIyuNUxQsxW4yRQp0qvGyav7VK/&#10;JWm0//xuox7/GZ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BYAAABkcnMvUEsBAhQAFAAAAAgAh07iQLEFVVvaAAAACgEAAA8AAAAAAAAA&#10;AQAgAAAAOAAAAGRycy9kb3ducmV2LnhtbFBLAQIUABQAAAAIAIdO4kAYS6GmMgIAAGEEAAAOAAAA&#10;AAAAAAEAIAAAAD8BAABkcnMvZTJvRG9jLnhtbFBLBQYAAAAABgAGAFkBAADjBQAAAAA=&#10;">
              <v:fill on="f" focussize="0,0"/>
              <v:stroke on="f" weight="0.5pt"/>
              <v:imagedata o:title=""/>
              <o:lock v:ext="edit" aspectratio="f"/>
              <v:textbox inset="0mm,0mm,0mm,0mm" style="layout-flow:vertical;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D8FAE"/>
    <w:multiLevelType w:val="singleLevel"/>
    <w:tmpl w:val="BFFD8F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1MDA0MTFiMjU0NzZmOTY5ODAxNTk2MWZmMDI0MzUifQ=="/>
  </w:docVars>
  <w:rsids>
    <w:rsidRoot w:val="00995CDE"/>
    <w:rsid w:val="00197E45"/>
    <w:rsid w:val="002F2D58"/>
    <w:rsid w:val="00995CDE"/>
    <w:rsid w:val="009E2962"/>
    <w:rsid w:val="00EA48CF"/>
    <w:rsid w:val="00F10618"/>
    <w:rsid w:val="00F907CF"/>
    <w:rsid w:val="01930FA0"/>
    <w:rsid w:val="01BD58CB"/>
    <w:rsid w:val="01F82835"/>
    <w:rsid w:val="02053D8D"/>
    <w:rsid w:val="02F71CBB"/>
    <w:rsid w:val="03DE7A03"/>
    <w:rsid w:val="04143C86"/>
    <w:rsid w:val="045126D0"/>
    <w:rsid w:val="047D27F8"/>
    <w:rsid w:val="04F721B8"/>
    <w:rsid w:val="050938D9"/>
    <w:rsid w:val="051200B1"/>
    <w:rsid w:val="057C2B48"/>
    <w:rsid w:val="060750E1"/>
    <w:rsid w:val="064C75F3"/>
    <w:rsid w:val="065336BF"/>
    <w:rsid w:val="070949CF"/>
    <w:rsid w:val="07630D94"/>
    <w:rsid w:val="07CB0CF1"/>
    <w:rsid w:val="0A41219B"/>
    <w:rsid w:val="0A8C5B5D"/>
    <w:rsid w:val="0A952398"/>
    <w:rsid w:val="0B4A507E"/>
    <w:rsid w:val="0BAA1044"/>
    <w:rsid w:val="0CB47E5E"/>
    <w:rsid w:val="0CC36B31"/>
    <w:rsid w:val="0E460DCC"/>
    <w:rsid w:val="0E693982"/>
    <w:rsid w:val="10423054"/>
    <w:rsid w:val="11333889"/>
    <w:rsid w:val="114C4A83"/>
    <w:rsid w:val="11D46C3A"/>
    <w:rsid w:val="11E06DEF"/>
    <w:rsid w:val="120B4F83"/>
    <w:rsid w:val="13793E5B"/>
    <w:rsid w:val="13983E78"/>
    <w:rsid w:val="13EE43C3"/>
    <w:rsid w:val="15AF3715"/>
    <w:rsid w:val="16B644C3"/>
    <w:rsid w:val="16C953B9"/>
    <w:rsid w:val="17AF7E10"/>
    <w:rsid w:val="18765337"/>
    <w:rsid w:val="18875F6B"/>
    <w:rsid w:val="18AF2836"/>
    <w:rsid w:val="193C4FA0"/>
    <w:rsid w:val="19B60D28"/>
    <w:rsid w:val="1ABB664C"/>
    <w:rsid w:val="1B626547"/>
    <w:rsid w:val="1D24052A"/>
    <w:rsid w:val="1EDA2053"/>
    <w:rsid w:val="1EF87EC0"/>
    <w:rsid w:val="202D44BE"/>
    <w:rsid w:val="215D2327"/>
    <w:rsid w:val="21D54104"/>
    <w:rsid w:val="21F7317C"/>
    <w:rsid w:val="23702888"/>
    <w:rsid w:val="23CD1455"/>
    <w:rsid w:val="23F31A95"/>
    <w:rsid w:val="23F933D6"/>
    <w:rsid w:val="24C55796"/>
    <w:rsid w:val="24DB0B9B"/>
    <w:rsid w:val="255E21F7"/>
    <w:rsid w:val="25CD1049"/>
    <w:rsid w:val="26906587"/>
    <w:rsid w:val="26962499"/>
    <w:rsid w:val="27B174B9"/>
    <w:rsid w:val="27C263A0"/>
    <w:rsid w:val="27F03E2A"/>
    <w:rsid w:val="27F33C6B"/>
    <w:rsid w:val="28BE7A85"/>
    <w:rsid w:val="2BAC62BA"/>
    <w:rsid w:val="2C545D20"/>
    <w:rsid w:val="2D362788"/>
    <w:rsid w:val="2D7377C8"/>
    <w:rsid w:val="2D9E31F4"/>
    <w:rsid w:val="2DA90DD2"/>
    <w:rsid w:val="2EAB01C2"/>
    <w:rsid w:val="2ED20B55"/>
    <w:rsid w:val="2EFB5D58"/>
    <w:rsid w:val="2F083FE3"/>
    <w:rsid w:val="2F112198"/>
    <w:rsid w:val="2F3E0375"/>
    <w:rsid w:val="2F9A7BA6"/>
    <w:rsid w:val="2FDF5568"/>
    <w:rsid w:val="30395C43"/>
    <w:rsid w:val="305A29E7"/>
    <w:rsid w:val="32342C93"/>
    <w:rsid w:val="32624C09"/>
    <w:rsid w:val="330220C5"/>
    <w:rsid w:val="33B85935"/>
    <w:rsid w:val="34672CB3"/>
    <w:rsid w:val="349F4C0E"/>
    <w:rsid w:val="34CE6E90"/>
    <w:rsid w:val="35951A79"/>
    <w:rsid w:val="35AC060C"/>
    <w:rsid w:val="35D816CC"/>
    <w:rsid w:val="364D3500"/>
    <w:rsid w:val="36CF30D8"/>
    <w:rsid w:val="37476E97"/>
    <w:rsid w:val="38CE02DD"/>
    <w:rsid w:val="3A046120"/>
    <w:rsid w:val="3B2943E1"/>
    <w:rsid w:val="3BB25240"/>
    <w:rsid w:val="3CA076A7"/>
    <w:rsid w:val="3D0F66A9"/>
    <w:rsid w:val="3DC73552"/>
    <w:rsid w:val="3DD731A1"/>
    <w:rsid w:val="3E2F5AF8"/>
    <w:rsid w:val="3E430024"/>
    <w:rsid w:val="3E585DD1"/>
    <w:rsid w:val="3ED6321C"/>
    <w:rsid w:val="3FEC2CD2"/>
    <w:rsid w:val="3FF32EFC"/>
    <w:rsid w:val="40104C12"/>
    <w:rsid w:val="415B3C6B"/>
    <w:rsid w:val="429322BE"/>
    <w:rsid w:val="42AC45C8"/>
    <w:rsid w:val="433D68D7"/>
    <w:rsid w:val="434C64FB"/>
    <w:rsid w:val="43EC0439"/>
    <w:rsid w:val="443D58AA"/>
    <w:rsid w:val="44837C82"/>
    <w:rsid w:val="44D37FBC"/>
    <w:rsid w:val="4605699C"/>
    <w:rsid w:val="46314217"/>
    <w:rsid w:val="46F43286"/>
    <w:rsid w:val="47BC5C53"/>
    <w:rsid w:val="492506CA"/>
    <w:rsid w:val="49327058"/>
    <w:rsid w:val="49EC3FFA"/>
    <w:rsid w:val="4C0F49F8"/>
    <w:rsid w:val="4E8A3DE2"/>
    <w:rsid w:val="4EA3779B"/>
    <w:rsid w:val="5009561D"/>
    <w:rsid w:val="50340953"/>
    <w:rsid w:val="51195175"/>
    <w:rsid w:val="5167665C"/>
    <w:rsid w:val="52017B5A"/>
    <w:rsid w:val="52096D8E"/>
    <w:rsid w:val="54F9099F"/>
    <w:rsid w:val="55005E32"/>
    <w:rsid w:val="55B1434A"/>
    <w:rsid w:val="56A541D5"/>
    <w:rsid w:val="5764711E"/>
    <w:rsid w:val="57945CD1"/>
    <w:rsid w:val="57E72DCF"/>
    <w:rsid w:val="598D29D8"/>
    <w:rsid w:val="59D8288C"/>
    <w:rsid w:val="59F760A3"/>
    <w:rsid w:val="5A0F2957"/>
    <w:rsid w:val="5AD05272"/>
    <w:rsid w:val="5B190930"/>
    <w:rsid w:val="5B4D78E2"/>
    <w:rsid w:val="5B5F1434"/>
    <w:rsid w:val="5B884823"/>
    <w:rsid w:val="5BE109F0"/>
    <w:rsid w:val="5C823146"/>
    <w:rsid w:val="5D786971"/>
    <w:rsid w:val="5F28651D"/>
    <w:rsid w:val="5F5F5832"/>
    <w:rsid w:val="5F87750D"/>
    <w:rsid w:val="5FD924D3"/>
    <w:rsid w:val="60734326"/>
    <w:rsid w:val="619F032E"/>
    <w:rsid w:val="61A804B1"/>
    <w:rsid w:val="620A72BB"/>
    <w:rsid w:val="6217134A"/>
    <w:rsid w:val="62260940"/>
    <w:rsid w:val="63E11FE4"/>
    <w:rsid w:val="647A1491"/>
    <w:rsid w:val="648B4531"/>
    <w:rsid w:val="65D32D44"/>
    <w:rsid w:val="6636292D"/>
    <w:rsid w:val="67AF1262"/>
    <w:rsid w:val="6885769C"/>
    <w:rsid w:val="69472BA3"/>
    <w:rsid w:val="69B150BA"/>
    <w:rsid w:val="6A0B1E23"/>
    <w:rsid w:val="6A74743D"/>
    <w:rsid w:val="6B725EDE"/>
    <w:rsid w:val="6D077511"/>
    <w:rsid w:val="6E317B88"/>
    <w:rsid w:val="6E906D9A"/>
    <w:rsid w:val="6EBA2B10"/>
    <w:rsid w:val="6F853E06"/>
    <w:rsid w:val="6F8A37EA"/>
    <w:rsid w:val="709C2A5B"/>
    <w:rsid w:val="71714991"/>
    <w:rsid w:val="71E34FCF"/>
    <w:rsid w:val="7258372B"/>
    <w:rsid w:val="73965704"/>
    <w:rsid w:val="73E9201B"/>
    <w:rsid w:val="74280F4B"/>
    <w:rsid w:val="766B3CD8"/>
    <w:rsid w:val="76B2313B"/>
    <w:rsid w:val="771B69B6"/>
    <w:rsid w:val="780E3D28"/>
    <w:rsid w:val="78E81581"/>
    <w:rsid w:val="79F4213E"/>
    <w:rsid w:val="7A770E0E"/>
    <w:rsid w:val="7A782A18"/>
    <w:rsid w:val="7C0E57A2"/>
    <w:rsid w:val="7CF33CCA"/>
    <w:rsid w:val="7D3D43E8"/>
    <w:rsid w:val="7F81696A"/>
    <w:rsid w:val="7FA06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1"/>
    <w:qFormat/>
    <w:uiPriority w:val="4"/>
    <w:pPr>
      <w:ind w:firstLine="200" w:firstLineChars="200"/>
    </w:pPr>
  </w:style>
  <w:style w:type="paragraph" w:styleId="3">
    <w:name w:val="annotation text"/>
    <w:basedOn w:val="1"/>
    <w:semiHidden/>
    <w:unhideWhenUsed/>
    <w:qFormat/>
    <w:uiPriority w:val="99"/>
    <w:pPr>
      <w:jc w:val="left"/>
    </w:p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font31"/>
    <w:basedOn w:val="8"/>
    <w:qFormat/>
    <w:uiPriority w:val="0"/>
    <w:rPr>
      <w:rFonts w:ascii="微软雅黑" w:hAnsi="微软雅黑" w:eastAsia="微软雅黑" w:cs="微软雅黑"/>
      <w:color w:val="000000"/>
      <w:sz w:val="18"/>
      <w:szCs w:val="18"/>
      <w:u w:val="none"/>
    </w:rPr>
  </w:style>
  <w:style w:type="character" w:customStyle="1" w:styleId="10">
    <w:name w:val="font61"/>
    <w:basedOn w:val="8"/>
    <w:qFormat/>
    <w:uiPriority w:val="0"/>
    <w:rPr>
      <w:rFonts w:hint="eastAsia" w:ascii="仿宋_GB2312" w:eastAsia="仿宋_GB2312" w:cs="仿宋_GB2312"/>
      <w:color w:val="000000"/>
      <w:sz w:val="18"/>
      <w:szCs w:val="18"/>
      <w:u w:val="none"/>
    </w:rPr>
  </w:style>
  <w:style w:type="character" w:customStyle="1" w:styleId="11">
    <w:name w:val="font71"/>
    <w:basedOn w:val="8"/>
    <w:qFormat/>
    <w:uiPriority w:val="0"/>
    <w:rPr>
      <w:rFonts w:ascii="宋体" w:hAnsi="宋体" w:eastAsia="宋体" w:cs="宋体"/>
      <w:color w:val="000000"/>
      <w:sz w:val="18"/>
      <w:szCs w:val="18"/>
      <w:u w:val="none"/>
    </w:rPr>
  </w:style>
  <w:style w:type="character" w:customStyle="1" w:styleId="12">
    <w:name w:val="font51"/>
    <w:basedOn w:val="8"/>
    <w:qFormat/>
    <w:uiPriority w:val="0"/>
    <w:rPr>
      <w:rFonts w:hint="eastAsia" w:ascii="仿宋_GB2312" w:eastAsia="仿宋_GB2312" w:cs="仿宋_GB2312"/>
      <w:b/>
      <w:bCs/>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7969</Words>
  <Characters>8097</Characters>
  <Lines>4</Lines>
  <Paragraphs>1</Paragraphs>
  <TotalTime>6</TotalTime>
  <ScaleCrop>false</ScaleCrop>
  <LinksUpToDate>false</LinksUpToDate>
  <CharactersWithSpaces>8135</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2022-07-01T09:24:00Z</dcterms:created>
  <dc:creator>Administrator</dc:creator>
  <cp:lastModifiedBy>uos</cp:lastModifiedBy>
  <cp:lastPrinted>2026-06-25T09:49:00Z</cp:lastPrinted>
  <dcterms:modified xsi:type="dcterms:W3CDTF">2026-06-29T16:31:53Z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3F14F657A7573C98792D426A998F0598_43</vt:lpwstr>
  </property>
  <property fmtid="{D5CDD505-2E9C-101B-9397-08002B2CF9AE}" pid="4" name="KSOTemplateDocerSaveRecord">
    <vt:lpwstr>eyJoZGlkIjoiZjVhNGI1YWNhNThlMzA5M2FmZWVmYzc2YTRiNWIzZWIiLCJ1c2VySWQiOiIzNjYwODIwNjkifQ==</vt:lpwstr>
  </property>
</Properties>
</file>