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pStyle w:val="3"/>
        <w:pageBreakBefore w:val="0"/>
        <w:widowControl w:val="0"/>
        <w:kinsoku/>
        <w:wordWrap/>
        <w:overflowPunct/>
        <w:topLinePunct w:val="0"/>
        <w:autoSpaceDE/>
        <w:autoSpaceDN/>
        <w:bidi w:val="0"/>
        <w:adjustRightInd/>
        <w:snapToGrid/>
        <w:spacing w:before="0" w:beforeLines="0" w:after="0" w:afterLines="0" w:line="560" w:lineRule="exact"/>
        <w:ind w:left="0" w:leftChars="0" w:firstLine="0" w:firstLineChars="0"/>
        <w:textAlignment w:val="auto"/>
        <w:rPr>
          <w:rFonts w:hint="eastAsia"/>
          <w:color w:val="auto"/>
          <w:highlight w:val="none"/>
          <w:lang w:val="en-US" w:eastAsia="zh-CN"/>
        </w:rPr>
      </w:pP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嘉政发〔2026〕23号</w:t>
      </w:r>
    </w:p>
    <w:p>
      <w:pPr>
        <w:keepNext w:val="0"/>
        <w:keepLines w:val="0"/>
        <w:pageBreakBefore w:val="0"/>
        <w:widowControl/>
        <w:kinsoku/>
        <w:wordWrap/>
        <w:overflowPunct/>
        <w:topLinePunct w:val="0"/>
        <w:autoSpaceDE/>
        <w:autoSpaceDN/>
        <w:bidi w:val="0"/>
        <w:adjustRightInd/>
        <w:snapToGrid/>
        <w:spacing w:line="560" w:lineRule="exact"/>
        <w:ind w:firstLine="420"/>
        <w:jc w:val="center"/>
        <w:textAlignment w:val="auto"/>
        <w:rPr>
          <w:rFonts w:hint="default" w:ascii="仿宋" w:hAnsi="仿宋" w:eastAsia="仿宋" w:cs="仿宋"/>
          <w:b w:val="0"/>
          <w:bCs w:val="0"/>
          <w:color w:val="auto"/>
          <w:sz w:val="32"/>
          <w:szCs w:val="32"/>
          <w:highlight w:val="none"/>
          <w:lang w:val="en-US" w:eastAsia="zh-CN"/>
        </w:rPr>
      </w:pPr>
    </w:p>
    <w:p>
      <w:pPr>
        <w:keepNext w:val="0"/>
        <w:keepLines w:val="0"/>
        <w:pageBreakBefore w:val="0"/>
        <w:kinsoku/>
        <w:wordWrap/>
        <w:overflowPunct/>
        <w:topLinePunct w:val="0"/>
        <w:autoSpaceDE/>
        <w:autoSpaceDN/>
        <w:adjustRightInd/>
        <w:snapToGrid/>
        <w:spacing w:line="560" w:lineRule="exact"/>
        <w:jc w:val="center"/>
        <w:rPr>
          <w:rFonts w:hint="eastAsia" w:ascii="宋体" w:hAnsi="宋体" w:eastAsia="宋体" w:cs="宋体"/>
          <w:b/>
          <w:sz w:val="44"/>
          <w:szCs w:val="44"/>
          <w:lang w:eastAsia="zh-CN" w:bidi="ar-SA"/>
        </w:rPr>
      </w:pPr>
      <w:r>
        <w:rPr>
          <w:rFonts w:hint="eastAsia" w:ascii="宋体" w:hAnsi="宋体" w:eastAsia="宋体" w:cs="宋体"/>
          <w:b/>
          <w:sz w:val="44"/>
          <w:szCs w:val="44"/>
          <w:lang w:eastAsia="zh-CN" w:bidi="ar-SA"/>
        </w:rPr>
        <w:t>嘉峰镇人民政府</w:t>
      </w:r>
    </w:p>
    <w:p>
      <w:pPr>
        <w:keepNext w:val="0"/>
        <w:keepLines w:val="0"/>
        <w:pageBreakBefore w:val="0"/>
        <w:kinsoku/>
        <w:wordWrap/>
        <w:overflowPunct/>
        <w:topLinePunct w:val="0"/>
        <w:autoSpaceDE/>
        <w:autoSpaceDN/>
        <w:adjustRightInd/>
        <w:snapToGrid/>
        <w:spacing w:line="560" w:lineRule="exact"/>
        <w:jc w:val="center"/>
        <w:rPr>
          <w:rFonts w:hint="eastAsia" w:ascii="宋体" w:hAnsi="宋体" w:eastAsia="宋体" w:cs="宋体"/>
          <w:b/>
          <w:sz w:val="44"/>
          <w:szCs w:val="44"/>
          <w:lang w:eastAsia="zh-CN" w:bidi="ar-SA"/>
        </w:rPr>
      </w:pPr>
      <w:r>
        <w:rPr>
          <w:rFonts w:hint="eastAsia" w:ascii="宋体" w:hAnsi="宋体" w:eastAsia="宋体" w:cs="宋体"/>
          <w:b/>
          <w:sz w:val="44"/>
          <w:szCs w:val="44"/>
          <w:lang w:eastAsia="zh-CN" w:bidi="ar-SA"/>
        </w:rPr>
        <w:t>关于印发《嘉峰镇202</w:t>
      </w:r>
      <w:r>
        <w:rPr>
          <w:rFonts w:ascii="宋体" w:hAnsi="宋体" w:eastAsia="宋体" w:cs="宋体"/>
          <w:b/>
          <w:sz w:val="44"/>
          <w:szCs w:val="44"/>
          <w:lang w:eastAsia="zh-CN" w:bidi="ar-SA"/>
        </w:rPr>
        <w:t>6</w:t>
      </w:r>
      <w:r>
        <w:rPr>
          <w:rFonts w:hint="eastAsia" w:ascii="宋体" w:hAnsi="宋体" w:eastAsia="宋体" w:cs="宋体"/>
          <w:b/>
          <w:sz w:val="44"/>
          <w:szCs w:val="44"/>
          <w:lang w:eastAsia="zh-CN" w:bidi="ar-SA"/>
        </w:rPr>
        <w:t>年度地质灾害防治方案》的通知</w:t>
      </w:r>
    </w:p>
    <w:p>
      <w:pPr>
        <w:keepNext w:val="0"/>
        <w:keepLines w:val="0"/>
        <w:pageBreakBefore w:val="0"/>
        <w:kinsoku/>
        <w:wordWrap/>
        <w:overflowPunct/>
        <w:topLinePunct w:val="0"/>
        <w:autoSpaceDE/>
        <w:autoSpaceDN/>
        <w:adjustRightInd/>
        <w:snapToGrid/>
        <w:spacing w:line="560" w:lineRule="exact"/>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60" w:lineRule="exact"/>
        <w:rPr>
          <w:rFonts w:hint="eastAsia" w:ascii="仿宋" w:hAnsi="仿宋" w:eastAsia="仿宋" w:cs="仿宋"/>
          <w:sz w:val="32"/>
          <w:szCs w:val="32"/>
          <w:lang w:bidi="ar-SA"/>
        </w:rPr>
      </w:pPr>
      <w:r>
        <w:rPr>
          <w:rFonts w:hint="eastAsia" w:ascii="仿宋" w:hAnsi="仿宋" w:eastAsia="仿宋" w:cs="仿宋"/>
          <w:sz w:val="32"/>
          <w:szCs w:val="32"/>
          <w:lang w:bidi="ar-SA"/>
        </w:rPr>
        <w:t>各</w:t>
      </w:r>
      <w:r>
        <w:rPr>
          <w:rFonts w:hint="eastAsia" w:ascii="仿宋" w:hAnsi="仿宋" w:eastAsia="仿宋" w:cs="仿宋"/>
          <w:sz w:val="32"/>
          <w:szCs w:val="32"/>
          <w:lang w:eastAsia="zh-CN" w:bidi="ar-SA"/>
        </w:rPr>
        <w:t>村</w:t>
      </w:r>
      <w:r>
        <w:rPr>
          <w:rFonts w:hint="eastAsia" w:ascii="仿宋" w:hAnsi="仿宋" w:eastAsia="仿宋" w:cs="仿宋"/>
          <w:sz w:val="32"/>
          <w:szCs w:val="32"/>
          <w:lang w:bidi="ar-SA"/>
        </w:rPr>
        <w:t>，</w:t>
      </w:r>
      <w:r>
        <w:rPr>
          <w:rFonts w:hint="eastAsia" w:ascii="仿宋" w:hAnsi="仿宋" w:eastAsia="仿宋" w:cs="仿宋"/>
          <w:sz w:val="32"/>
          <w:szCs w:val="32"/>
          <w:lang w:eastAsia="zh-CN" w:bidi="ar-SA"/>
        </w:rPr>
        <w:t>镇直相关单位</w:t>
      </w:r>
      <w:r>
        <w:rPr>
          <w:rFonts w:hint="eastAsia" w:ascii="仿宋" w:hAnsi="仿宋" w:eastAsia="仿宋" w:cs="仿宋"/>
          <w:sz w:val="32"/>
          <w:szCs w:val="32"/>
          <w:lang w:bidi="ar-SA"/>
        </w:rPr>
        <w:t>:</w:t>
      </w:r>
    </w:p>
    <w:p>
      <w:pPr>
        <w:keepNext w:val="0"/>
        <w:keepLines w:val="0"/>
        <w:pageBreakBefore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lang w:eastAsia="zh-CN" w:bidi="ar-SA"/>
        </w:rPr>
      </w:pPr>
      <w:r>
        <w:rPr>
          <w:rFonts w:hint="eastAsia" w:ascii="仿宋" w:hAnsi="仿宋" w:eastAsia="仿宋" w:cs="仿宋"/>
          <w:sz w:val="32"/>
          <w:szCs w:val="32"/>
          <w:lang w:bidi="ar-SA"/>
        </w:rPr>
        <w:t>《</w:t>
      </w:r>
      <w:r>
        <w:rPr>
          <w:rFonts w:hint="eastAsia" w:ascii="仿宋" w:hAnsi="仿宋" w:eastAsia="仿宋" w:cs="仿宋"/>
          <w:sz w:val="32"/>
          <w:szCs w:val="32"/>
          <w:lang w:eastAsia="zh-CN" w:bidi="ar-SA"/>
        </w:rPr>
        <w:t>嘉峰镇</w:t>
      </w:r>
      <w:r>
        <w:rPr>
          <w:rFonts w:hint="eastAsia" w:ascii="仿宋" w:hAnsi="仿宋" w:eastAsia="仿宋" w:cs="仿宋"/>
          <w:sz w:val="32"/>
          <w:szCs w:val="32"/>
          <w:lang w:bidi="ar-SA"/>
        </w:rPr>
        <w:t>202</w:t>
      </w:r>
      <w:r>
        <w:rPr>
          <w:rFonts w:ascii="仿宋" w:hAnsi="仿宋" w:eastAsia="仿宋" w:cs="仿宋"/>
          <w:sz w:val="32"/>
          <w:szCs w:val="32"/>
          <w:lang w:bidi="ar-SA"/>
        </w:rPr>
        <w:t>6</w:t>
      </w:r>
      <w:r>
        <w:rPr>
          <w:rFonts w:hint="eastAsia" w:ascii="仿宋" w:hAnsi="仿宋" w:eastAsia="仿宋" w:cs="仿宋"/>
          <w:sz w:val="32"/>
          <w:szCs w:val="32"/>
          <w:lang w:bidi="ar-SA"/>
        </w:rPr>
        <w:t>年度地质灾害防治方案》已经</w:t>
      </w:r>
      <w:r>
        <w:rPr>
          <w:rFonts w:hint="eastAsia" w:ascii="仿宋" w:hAnsi="仿宋" w:eastAsia="仿宋" w:cs="仿宋"/>
          <w:sz w:val="32"/>
          <w:szCs w:val="32"/>
          <w:lang w:eastAsia="zh-CN" w:bidi="ar-SA"/>
        </w:rPr>
        <w:t>镇人民政府</w:t>
      </w:r>
      <w:r>
        <w:rPr>
          <w:rFonts w:hint="eastAsia" w:ascii="仿宋" w:hAnsi="仿宋" w:eastAsia="仿宋" w:cs="仿宋"/>
          <w:sz w:val="32"/>
          <w:szCs w:val="32"/>
          <w:lang w:bidi="ar-SA"/>
        </w:rPr>
        <w:t>同意，现印发给你们，请认真</w:t>
      </w:r>
      <w:r>
        <w:rPr>
          <w:rFonts w:hint="eastAsia" w:ascii="仿宋" w:hAnsi="仿宋" w:eastAsia="仿宋" w:cs="仿宋"/>
          <w:sz w:val="32"/>
          <w:szCs w:val="32"/>
          <w:lang w:eastAsia="zh-CN" w:bidi="ar-SA"/>
        </w:rPr>
        <w:t>组织实施。</w:t>
      </w:r>
    </w:p>
    <w:p>
      <w:pPr>
        <w:keepNext w:val="0"/>
        <w:keepLines w:val="0"/>
        <w:pageBreakBefore w:val="0"/>
        <w:kinsoku/>
        <w:wordWrap/>
        <w:overflowPunct/>
        <w:topLinePunct w:val="0"/>
        <w:autoSpaceDE/>
        <w:autoSpaceDN/>
        <w:adjustRightInd/>
        <w:snapToGrid/>
        <w:spacing w:line="560" w:lineRule="exact"/>
        <w:ind w:firstLine="1920" w:firstLineChars="600"/>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60" w:lineRule="exact"/>
        <w:ind w:firstLine="1920" w:firstLineChars="600"/>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60" w:lineRule="exact"/>
        <w:ind w:firstLine="1920" w:firstLineChars="600"/>
        <w:rPr>
          <w:rFonts w:hint="eastAsia" w:ascii="仿宋" w:hAnsi="仿宋" w:eastAsia="仿宋" w:cs="仿宋"/>
          <w:sz w:val="32"/>
          <w:szCs w:val="32"/>
          <w:lang w:bidi="ar-SA"/>
        </w:rPr>
      </w:pPr>
    </w:p>
    <w:p>
      <w:pPr>
        <w:pStyle w:val="14"/>
        <w:keepNext w:val="0"/>
        <w:keepLines w:val="0"/>
        <w:pageBreakBefore w:val="0"/>
        <w:kinsoku/>
        <w:wordWrap/>
        <w:overflowPunct/>
        <w:topLinePunct w:val="0"/>
        <w:autoSpaceDE/>
        <w:autoSpaceDN/>
        <w:adjustRightInd/>
        <w:snapToGrid/>
        <w:spacing w:line="560" w:lineRule="exact"/>
        <w:ind w:firstLine="5120" w:firstLineChars="1600"/>
        <w:rPr>
          <w:rFonts w:hint="eastAsia" w:eastAsia="仿宋"/>
          <w:lang w:eastAsia="zh-CN"/>
        </w:rPr>
      </w:pPr>
      <w:r>
        <w:rPr>
          <w:rFonts w:hint="eastAsia" w:ascii="仿宋" w:hAnsi="仿宋" w:eastAsia="仿宋" w:cs="仿宋"/>
          <w:sz w:val="32"/>
          <w:szCs w:val="32"/>
          <w:lang w:eastAsia="zh-CN" w:bidi="ar-SA"/>
        </w:rPr>
        <w:t>嘉峰镇人民政府</w:t>
      </w:r>
    </w:p>
    <w:p>
      <w:pPr>
        <w:keepNext w:val="0"/>
        <w:keepLines w:val="0"/>
        <w:pageBreakBefore w:val="0"/>
        <w:kinsoku/>
        <w:wordWrap/>
        <w:overflowPunct/>
        <w:topLinePunct w:val="0"/>
        <w:autoSpaceDE/>
        <w:autoSpaceDN/>
        <w:adjustRightInd/>
        <w:snapToGrid/>
        <w:spacing w:line="560" w:lineRule="exact"/>
        <w:ind w:firstLine="5120" w:firstLineChars="1600"/>
        <w:rPr>
          <w:rFonts w:hint="eastAsia" w:ascii="仿宋" w:hAnsi="仿宋" w:eastAsia="仿宋" w:cs="仿宋"/>
          <w:sz w:val="32"/>
          <w:szCs w:val="32"/>
          <w:lang w:bidi="ar-SA"/>
        </w:rPr>
      </w:pPr>
      <w:r>
        <w:rPr>
          <w:rFonts w:hint="eastAsia" w:ascii="仿宋" w:hAnsi="仿宋" w:eastAsia="仿宋" w:cs="仿宋"/>
          <w:sz w:val="32"/>
          <w:szCs w:val="32"/>
          <w:lang w:bidi="ar-SA"/>
        </w:rPr>
        <w:t>202</w:t>
      </w:r>
      <w:r>
        <w:rPr>
          <w:rFonts w:ascii="仿宋" w:hAnsi="仿宋" w:eastAsia="仿宋" w:cs="仿宋"/>
          <w:sz w:val="32"/>
          <w:szCs w:val="32"/>
          <w:lang w:bidi="ar-SA"/>
        </w:rPr>
        <w:t>6</w:t>
      </w:r>
      <w:r>
        <w:rPr>
          <w:rFonts w:hint="eastAsia" w:ascii="仿宋" w:hAnsi="仿宋" w:eastAsia="仿宋" w:cs="仿宋"/>
          <w:sz w:val="32"/>
          <w:szCs w:val="32"/>
          <w:lang w:bidi="ar-SA"/>
        </w:rPr>
        <w:t>年</w:t>
      </w:r>
      <w:r>
        <w:rPr>
          <w:rFonts w:hint="eastAsia" w:ascii="仿宋" w:hAnsi="仿宋" w:eastAsia="仿宋" w:cs="仿宋"/>
          <w:sz w:val="32"/>
          <w:szCs w:val="32"/>
          <w:lang w:val="en-US" w:eastAsia="zh-CN" w:bidi="ar-SA"/>
        </w:rPr>
        <w:t>6</w:t>
      </w:r>
      <w:r>
        <w:rPr>
          <w:rFonts w:hint="eastAsia" w:ascii="仿宋" w:hAnsi="仿宋" w:eastAsia="仿宋" w:cs="仿宋"/>
          <w:sz w:val="32"/>
          <w:szCs w:val="32"/>
          <w:lang w:bidi="ar-SA"/>
        </w:rPr>
        <w:t>月</w:t>
      </w:r>
      <w:r>
        <w:rPr>
          <w:rFonts w:ascii="仿宋" w:hAnsi="仿宋" w:eastAsia="仿宋" w:cs="仿宋"/>
          <w:sz w:val="32"/>
          <w:szCs w:val="32"/>
          <w:lang w:val="en-US" w:eastAsia="zh-CN" w:bidi="ar-SA"/>
        </w:rPr>
        <w:t>2</w:t>
      </w:r>
      <w:r>
        <w:rPr>
          <w:rFonts w:hint="eastAsia" w:ascii="仿宋" w:hAnsi="仿宋" w:eastAsia="仿宋" w:cs="仿宋"/>
          <w:sz w:val="32"/>
          <w:szCs w:val="32"/>
          <w:lang w:bidi="ar-SA"/>
        </w:rPr>
        <w:t>日</w:t>
      </w:r>
    </w:p>
    <w:p>
      <w:pPr>
        <w:keepNext w:val="0"/>
        <w:keepLines w:val="0"/>
        <w:pageBreakBefore w:val="0"/>
        <w:kinsoku/>
        <w:wordWrap/>
        <w:overflowPunct/>
        <w:topLinePunct w:val="0"/>
        <w:autoSpaceDE/>
        <w:autoSpaceDN/>
        <w:adjustRightInd/>
        <w:snapToGrid/>
        <w:spacing w:line="560" w:lineRule="exact"/>
        <w:ind w:firstLine="5120" w:firstLineChars="1600"/>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60" w:lineRule="exact"/>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60" w:lineRule="exact"/>
        <w:rPr>
          <w:rFonts w:hint="eastAsia" w:ascii="仿宋" w:hAnsi="仿宋" w:eastAsia="仿宋" w:cs="仿宋"/>
          <w:sz w:val="32"/>
          <w:szCs w:val="32"/>
          <w:lang w:bidi="ar-SA"/>
        </w:rPr>
      </w:pPr>
    </w:p>
    <w:p>
      <w:pPr>
        <w:keepNext w:val="0"/>
        <w:keepLines w:val="0"/>
        <w:pageBreakBefore w:val="0"/>
        <w:kinsoku/>
        <w:wordWrap/>
        <w:overflowPunct/>
        <w:topLinePunct w:val="0"/>
        <w:autoSpaceDE/>
        <w:autoSpaceDN/>
        <w:adjustRightInd/>
        <w:snapToGrid/>
        <w:spacing w:line="540" w:lineRule="exact"/>
        <w:ind w:firstLine="883" w:firstLineChars="200"/>
        <w:rPr>
          <w:rFonts w:hint="eastAsia" w:ascii="宋体" w:hAnsi="宋体" w:eastAsia="宋体" w:cs="宋体"/>
          <w:b/>
          <w:sz w:val="44"/>
          <w:szCs w:val="44"/>
          <w:lang w:eastAsia="zh-CN" w:bidi="ar-SA"/>
        </w:rPr>
        <w:sectPr>
          <w:pgSz w:w="11906" w:h="16838"/>
          <w:pgMar w:top="1440" w:right="1800" w:bottom="1440" w:left="1800" w:header="851" w:footer="992" w:gutter="0"/>
          <w:pgNumType w:fmt="numberInDash" w:start="0"/>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520" w:lineRule="exact"/>
        <w:ind w:firstLine="883" w:firstLineChars="200"/>
        <w:textAlignment w:val="auto"/>
        <w:rPr>
          <w:rFonts w:hint="eastAsia" w:ascii="宋体" w:hAnsi="宋体" w:eastAsia="宋体" w:cs="宋体"/>
          <w:b/>
          <w:sz w:val="44"/>
          <w:szCs w:val="44"/>
          <w:lang w:eastAsia="zh-CN" w:bidi="ar-SA"/>
        </w:rPr>
      </w:pPr>
      <w:r>
        <w:rPr>
          <w:rFonts w:hint="eastAsia" w:ascii="宋体" w:hAnsi="宋体" w:eastAsia="宋体" w:cs="宋体"/>
          <w:b/>
          <w:sz w:val="44"/>
          <w:szCs w:val="44"/>
          <w:lang w:eastAsia="zh-CN" w:bidi="ar-SA"/>
        </w:rPr>
        <w:t>嘉峰镇202</w:t>
      </w:r>
      <w:r>
        <w:rPr>
          <w:rFonts w:ascii="宋体" w:hAnsi="宋体" w:eastAsia="宋体" w:cs="宋体"/>
          <w:b/>
          <w:sz w:val="44"/>
          <w:szCs w:val="44"/>
          <w:lang w:eastAsia="zh-CN" w:bidi="ar-SA"/>
        </w:rPr>
        <w:t>6</w:t>
      </w:r>
      <w:r>
        <w:rPr>
          <w:rFonts w:hint="eastAsia" w:ascii="宋体" w:hAnsi="宋体" w:eastAsia="宋体" w:cs="宋体"/>
          <w:b/>
          <w:sz w:val="44"/>
          <w:szCs w:val="44"/>
          <w:lang w:eastAsia="zh-CN" w:bidi="ar-SA"/>
        </w:rPr>
        <w:t>年度地质灾害防治方案</w:t>
      </w:r>
    </w:p>
    <w:p>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仿宋" w:hAnsi="仿宋" w:eastAsia="仿宋" w:cs="仿宋"/>
          <w:sz w:val="32"/>
          <w:szCs w:val="32"/>
          <w:lang w:bidi="ar-SA"/>
        </w:rPr>
      </w:pPr>
    </w:p>
    <w:p>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为切实做好202</w:t>
      </w:r>
      <w:r>
        <w:rPr>
          <w:rFonts w:ascii="仿宋" w:hAnsi="仿宋" w:eastAsia="仿宋" w:cs="仿宋"/>
          <w:sz w:val="32"/>
          <w:szCs w:val="32"/>
          <w:lang w:bidi="ar-SA"/>
        </w:rPr>
        <w:t>6</w:t>
      </w:r>
      <w:r>
        <w:rPr>
          <w:rFonts w:hint="eastAsia" w:ascii="仿宋" w:hAnsi="仿宋" w:eastAsia="仿宋" w:cs="仿宋"/>
          <w:sz w:val="32"/>
          <w:szCs w:val="32"/>
          <w:lang w:bidi="ar-SA"/>
        </w:rPr>
        <w:t>年全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地质灾害防治工作，保护人民群众生命财产安全，最大限度减轻地质灾害造成的损失，根据《</w:t>
      </w:r>
      <w:r>
        <w:rPr>
          <w:rFonts w:hint="eastAsia" w:ascii="仿宋" w:hAnsi="仿宋" w:eastAsia="仿宋" w:cs="仿宋"/>
          <w:sz w:val="32"/>
          <w:szCs w:val="32"/>
          <w:lang w:eastAsia="zh-CN" w:bidi="ar-SA"/>
        </w:rPr>
        <w:t>沁水县</w:t>
      </w:r>
      <w:r>
        <w:rPr>
          <w:rFonts w:hint="eastAsia" w:ascii="仿宋" w:hAnsi="仿宋" w:eastAsia="仿宋" w:cs="仿宋"/>
          <w:sz w:val="32"/>
          <w:szCs w:val="32"/>
          <w:lang w:bidi="ar-SA"/>
        </w:rPr>
        <w:t>202</w:t>
      </w:r>
      <w:r>
        <w:rPr>
          <w:rFonts w:ascii="仿宋" w:hAnsi="仿宋" w:eastAsia="仿宋" w:cs="仿宋"/>
          <w:sz w:val="32"/>
          <w:szCs w:val="32"/>
          <w:lang w:bidi="ar-SA"/>
        </w:rPr>
        <w:t>6</w:t>
      </w:r>
      <w:r>
        <w:rPr>
          <w:rFonts w:hint="eastAsia" w:ascii="仿宋" w:hAnsi="仿宋" w:eastAsia="仿宋" w:cs="仿宋"/>
          <w:sz w:val="32"/>
          <w:szCs w:val="32"/>
          <w:lang w:bidi="ar-SA"/>
        </w:rPr>
        <w:t>年度地质灾害防治方案》，结合我</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地质灾害分布范围、发育规律、诱发因素</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危险性及危害程度，制定本方案</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黑体" w:hAnsi="黑体" w:eastAsia="黑体" w:cs="黑体"/>
          <w:b w:val="0"/>
          <w:bCs w:val="0"/>
          <w:sz w:val="32"/>
          <w:szCs w:val="32"/>
          <w:lang w:bidi="ar-SA"/>
        </w:rPr>
      </w:pPr>
      <w:r>
        <w:rPr>
          <w:rFonts w:hint="eastAsia" w:ascii="黑体" w:hAnsi="黑体" w:eastAsia="黑体" w:cs="黑体"/>
          <w:b w:val="0"/>
          <w:bCs w:val="0"/>
          <w:sz w:val="32"/>
          <w:szCs w:val="32"/>
          <w:lang w:bidi="ar-SA"/>
        </w:rPr>
        <w:t>一、202</w:t>
      </w:r>
      <w:r>
        <w:rPr>
          <w:rFonts w:ascii="黑体" w:hAnsi="黑体" w:eastAsia="黑体" w:cs="黑体"/>
          <w:b w:val="0"/>
          <w:bCs w:val="0"/>
          <w:sz w:val="32"/>
          <w:szCs w:val="32"/>
          <w:lang w:bidi="ar-SA"/>
        </w:rPr>
        <w:t>5</w:t>
      </w:r>
      <w:r>
        <w:rPr>
          <w:rFonts w:hint="eastAsia" w:ascii="黑体" w:hAnsi="黑体" w:eastAsia="黑体" w:cs="黑体"/>
          <w:b w:val="0"/>
          <w:bCs w:val="0"/>
          <w:sz w:val="32"/>
          <w:szCs w:val="32"/>
          <w:lang w:bidi="ar-SA"/>
        </w:rPr>
        <w:t>年度地质灾害简况</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202</w:t>
      </w:r>
      <w:r>
        <w:rPr>
          <w:rFonts w:ascii="仿宋" w:hAnsi="仿宋" w:eastAsia="仿宋" w:cs="仿宋"/>
          <w:sz w:val="32"/>
          <w:szCs w:val="32"/>
          <w:lang w:bidi="ar-SA"/>
        </w:rPr>
        <w:t>5</w:t>
      </w:r>
      <w:r>
        <w:rPr>
          <w:rFonts w:hint="eastAsia" w:ascii="仿宋" w:hAnsi="仿宋" w:eastAsia="仿宋" w:cs="仿宋"/>
          <w:sz w:val="32"/>
          <w:szCs w:val="32"/>
          <w:lang w:bidi="ar-SA"/>
        </w:rPr>
        <w:t>年，全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地质灾害易发多发，地质灾害防范形势严峻</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各级各部门始终坚持“人民至上、生命至上”理念，按照</w:t>
      </w:r>
      <w:r>
        <w:rPr>
          <w:rFonts w:hint="eastAsia" w:ascii="仿宋" w:hAnsi="仿宋" w:eastAsia="仿宋" w:cs="仿宋"/>
          <w:sz w:val="32"/>
          <w:szCs w:val="32"/>
          <w:lang w:eastAsia="zh-CN" w:bidi="ar-SA"/>
        </w:rPr>
        <w:t>镇党</w:t>
      </w:r>
      <w:r>
        <w:rPr>
          <w:rFonts w:hint="eastAsia" w:ascii="仿宋" w:hAnsi="仿宋" w:eastAsia="仿宋" w:cs="仿宋"/>
          <w:sz w:val="32"/>
          <w:szCs w:val="32"/>
          <w:lang w:bidi="ar-SA"/>
        </w:rPr>
        <w:t>委</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政府统一部署和连续紧急安排，坚持全面部署、全面调动、全员参战、全力防范，防治结合、避险为要，切实把地质灾害防治工作摆在重要位置。在</w:t>
      </w:r>
      <w:r>
        <w:rPr>
          <w:rFonts w:hint="eastAsia" w:ascii="仿宋" w:hAnsi="仿宋" w:eastAsia="仿宋" w:cs="仿宋"/>
          <w:sz w:val="32"/>
          <w:szCs w:val="32"/>
          <w:lang w:eastAsia="zh-CN" w:bidi="ar-SA"/>
        </w:rPr>
        <w:t>各村</w:t>
      </w:r>
      <w:r>
        <w:rPr>
          <w:rFonts w:hint="eastAsia" w:ascii="仿宋" w:hAnsi="仿宋" w:eastAsia="仿宋" w:cs="仿宋"/>
          <w:sz w:val="32"/>
          <w:szCs w:val="32"/>
          <w:lang w:bidi="ar-SA"/>
        </w:rPr>
        <w:t>、各相关部门的密切配合下，全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未出现地质灾害险情。</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 w:val="0"/>
          <w:bCs w:val="0"/>
          <w:sz w:val="32"/>
          <w:szCs w:val="32"/>
          <w:lang w:bidi="ar-SA"/>
        </w:rPr>
      </w:pPr>
      <w:r>
        <w:rPr>
          <w:rFonts w:hint="eastAsia" w:ascii="黑体" w:hAnsi="黑体" w:eastAsia="黑体" w:cs="黑体"/>
          <w:b w:val="0"/>
          <w:bCs w:val="0"/>
          <w:sz w:val="32"/>
          <w:szCs w:val="32"/>
          <w:lang w:bidi="ar-SA"/>
        </w:rPr>
        <w:t>二、202</w:t>
      </w:r>
      <w:r>
        <w:rPr>
          <w:rFonts w:ascii="黑体" w:hAnsi="黑体" w:eastAsia="黑体" w:cs="黑体"/>
          <w:b w:val="0"/>
          <w:bCs w:val="0"/>
          <w:sz w:val="32"/>
          <w:szCs w:val="32"/>
          <w:lang w:bidi="ar-SA"/>
        </w:rPr>
        <w:t>6</w:t>
      </w:r>
      <w:r>
        <w:rPr>
          <w:rFonts w:hint="eastAsia" w:ascii="黑体" w:hAnsi="黑体" w:eastAsia="黑体" w:cs="黑体"/>
          <w:b w:val="0"/>
          <w:bCs w:val="0"/>
          <w:sz w:val="32"/>
          <w:szCs w:val="32"/>
          <w:lang w:bidi="ar-SA"/>
        </w:rPr>
        <w:t>年地质灾害趋势预测</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(一)地质灾害隐患点分布情况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cs="黑体"/>
          <w:kern w:val="0"/>
          <w:sz w:val="32"/>
          <w:szCs w:val="32"/>
          <w:lang w:bidi="ar-SA"/>
        </w:rPr>
      </w:pPr>
      <w:r>
        <w:rPr>
          <w:rFonts w:hint="eastAsia" w:ascii="仿宋" w:hAnsi="仿宋" w:eastAsia="仿宋" w:cs="仿宋"/>
          <w:sz w:val="32"/>
          <w:szCs w:val="32"/>
          <w:lang w:bidi="ar-SA"/>
        </w:rPr>
        <w:t>根据汛前详查情况，</w:t>
      </w:r>
      <w:r>
        <w:rPr>
          <w:rFonts w:hint="eastAsia" w:ascii="仿宋_GB2312" w:hAnsi="仿宋_GB2312" w:eastAsia="仿宋_GB2312" w:cs="宋体"/>
          <w:color w:val="000000"/>
          <w:spacing w:val="-8"/>
          <w:kern w:val="0"/>
          <w:position w:val="2"/>
          <w:sz w:val="32"/>
          <w:szCs w:val="32"/>
          <w:lang w:bidi="ar-SA"/>
        </w:rPr>
        <w:t>全镇发现地质灾害</w:t>
      </w:r>
      <w:r>
        <w:rPr>
          <w:rFonts w:hint="eastAsia" w:ascii="仿宋_GB2312" w:hAnsi="仿宋_GB2312" w:eastAsia="仿宋_GB2312" w:cs="宋体"/>
          <w:color w:val="000000"/>
          <w:spacing w:val="-8"/>
          <w:kern w:val="0"/>
          <w:position w:val="2"/>
          <w:sz w:val="32"/>
          <w:szCs w:val="32"/>
          <w:lang w:val="en-US" w:eastAsia="zh-CN" w:bidi="ar-SA"/>
        </w:rPr>
        <w:t>隐患点</w:t>
      </w:r>
      <w:r>
        <w:rPr>
          <w:rFonts w:ascii="仿宋_GB2312" w:hAnsi="仿宋_GB2312" w:eastAsia="仿宋_GB2312" w:cs="宋体"/>
          <w:color w:val="000000"/>
          <w:spacing w:val="-8"/>
          <w:kern w:val="0"/>
          <w:position w:val="2"/>
          <w:sz w:val="32"/>
          <w:szCs w:val="32"/>
          <w:lang w:val="en-US" w:eastAsia="zh-CN" w:bidi="ar-SA"/>
        </w:rPr>
        <w:t>5</w:t>
      </w:r>
      <w:r>
        <w:rPr>
          <w:rFonts w:hint="eastAsia" w:ascii="仿宋_GB2312" w:hAnsi="仿宋_GB2312" w:eastAsia="仿宋_GB2312" w:cs="宋体"/>
          <w:color w:val="000000"/>
          <w:spacing w:val="-8"/>
          <w:kern w:val="0"/>
          <w:position w:val="2"/>
          <w:sz w:val="32"/>
          <w:szCs w:val="32"/>
          <w:lang w:bidi="ar-SA"/>
        </w:rPr>
        <w:t>处，</w:t>
      </w:r>
      <w:r>
        <w:rPr>
          <w:rFonts w:ascii="仿宋_GB2312" w:hAnsi="仿宋_GB2312" w:eastAsia="仿宋_GB2312" w:cs="宋体"/>
          <w:color w:val="000000"/>
          <w:spacing w:val="-8"/>
          <w:kern w:val="0"/>
          <w:position w:val="2"/>
          <w:sz w:val="32"/>
          <w:szCs w:val="32"/>
          <w:lang w:bidi="ar-SA"/>
        </w:rPr>
        <w:t>按险情等级分类，中型3处，小型2处。</w:t>
      </w:r>
      <w:r>
        <w:rPr>
          <w:rFonts w:hint="eastAsia" w:ascii="仿宋_GB2312" w:hAnsi="仿宋_GB2312" w:eastAsia="仿宋_GB2312" w:cs="宋体"/>
          <w:color w:val="000000"/>
          <w:spacing w:val="-8"/>
          <w:kern w:val="0"/>
          <w:position w:val="2"/>
          <w:sz w:val="32"/>
          <w:szCs w:val="32"/>
          <w:lang w:bidi="ar-SA"/>
        </w:rPr>
        <w:t>分别是：</w:t>
      </w:r>
      <w:r>
        <w:rPr>
          <w:rFonts w:hint="eastAsia" w:ascii="仿宋_GB2312" w:hAnsi="仿宋_GB2312" w:eastAsia="仿宋_GB2312" w:cs="宋体"/>
          <w:color w:val="000000"/>
          <w:kern w:val="0"/>
          <w:position w:val="2"/>
          <w:sz w:val="32"/>
          <w:szCs w:val="32"/>
          <w:lang w:eastAsia="zh-CN" w:bidi="ar-SA"/>
        </w:rPr>
        <w:t>张山村的地面塌陷</w:t>
      </w:r>
      <w:r>
        <w:rPr>
          <w:rFonts w:ascii="仿宋_GB2312" w:hAnsi="仿宋_GB2312" w:eastAsia="仿宋_GB2312" w:cs="宋体"/>
          <w:color w:val="000000"/>
          <w:kern w:val="0"/>
          <w:position w:val="2"/>
          <w:sz w:val="32"/>
          <w:szCs w:val="32"/>
          <w:lang w:eastAsia="zh-CN" w:bidi="ar-SA"/>
        </w:rPr>
        <w:t>（小型）</w:t>
      </w:r>
      <w:r>
        <w:rPr>
          <w:rFonts w:hint="eastAsia" w:ascii="仿宋_GB2312" w:hAnsi="仿宋_GB2312" w:eastAsia="仿宋_GB2312" w:cs="宋体"/>
          <w:color w:val="000000"/>
          <w:kern w:val="0"/>
          <w:position w:val="2"/>
          <w:sz w:val="32"/>
          <w:szCs w:val="32"/>
          <w:lang w:eastAsia="zh-CN" w:bidi="ar-SA"/>
        </w:rPr>
        <w:t>和滑坡</w:t>
      </w:r>
      <w:r>
        <w:rPr>
          <w:rFonts w:ascii="仿宋_GB2312" w:hAnsi="仿宋_GB2312" w:eastAsia="仿宋_GB2312" w:cs="宋体"/>
          <w:color w:val="000000"/>
          <w:kern w:val="0"/>
          <w:position w:val="2"/>
          <w:sz w:val="32"/>
          <w:szCs w:val="32"/>
          <w:lang w:eastAsia="zh-CN" w:bidi="ar-SA"/>
        </w:rPr>
        <w:t>（中型）</w:t>
      </w:r>
      <w:r>
        <w:rPr>
          <w:rFonts w:hint="eastAsia" w:ascii="仿宋_GB2312" w:hAnsi="仿宋_GB2312" w:eastAsia="仿宋_GB2312" w:cs="宋体"/>
          <w:color w:val="000000"/>
          <w:kern w:val="0"/>
          <w:position w:val="2"/>
          <w:sz w:val="32"/>
          <w:szCs w:val="32"/>
          <w:lang w:bidi="ar-SA"/>
        </w:rPr>
        <w:t>、永安村的地面塌陷</w:t>
      </w:r>
      <w:r>
        <w:rPr>
          <w:rFonts w:ascii="仿宋_GB2312" w:hAnsi="仿宋_GB2312" w:eastAsia="仿宋_GB2312" w:cs="宋体"/>
          <w:color w:val="000000"/>
          <w:kern w:val="0"/>
          <w:position w:val="2"/>
          <w:sz w:val="32"/>
          <w:szCs w:val="32"/>
          <w:lang w:bidi="ar-SA"/>
        </w:rPr>
        <w:t>（小型）、潘庄村崩塌点（中型）、殷庄村崩塌点（中型）</w:t>
      </w:r>
      <w:r>
        <w:rPr>
          <w:rFonts w:hint="eastAsia" w:ascii="仿宋_GB2312" w:hAnsi="仿宋_GB2312" w:eastAsia="仿宋_GB2312" w:cs="宋体"/>
          <w:color w:val="000000"/>
          <w:kern w:val="0"/>
          <w:position w:val="2"/>
          <w:sz w:val="32"/>
          <w:szCs w:val="32"/>
          <w:lang w:eastAsia="zh-CN" w:bidi="ar-SA"/>
        </w:rPr>
        <w:t>；</w:t>
      </w:r>
      <w:r>
        <w:rPr>
          <w:rFonts w:hint="eastAsia" w:ascii="仿宋_GB2312" w:hAnsi="仿宋_GB2312" w:eastAsia="仿宋_GB2312" w:cs="宋体"/>
          <w:color w:val="000000"/>
          <w:spacing w:val="-6"/>
          <w:kern w:val="0"/>
          <w:position w:val="2"/>
          <w:sz w:val="32"/>
          <w:szCs w:val="32"/>
          <w:lang w:eastAsia="zh-CN" w:bidi="ar-SA"/>
        </w:rPr>
        <w:t>威胁人口</w:t>
      </w:r>
      <w:r>
        <w:rPr>
          <w:rFonts w:ascii="仿宋_GB2312" w:hAnsi="仿宋_GB2312" w:eastAsia="仿宋_GB2312" w:cs="宋体"/>
          <w:color w:val="000000"/>
          <w:spacing w:val="-6"/>
          <w:kern w:val="0"/>
          <w:position w:val="2"/>
          <w:sz w:val="32"/>
          <w:szCs w:val="32"/>
          <w:lang w:val="en-US" w:eastAsia="zh-CN" w:bidi="ar-SA"/>
        </w:rPr>
        <w:t>766</w:t>
      </w:r>
      <w:r>
        <w:rPr>
          <w:rFonts w:hint="eastAsia" w:ascii="仿宋_GB2312" w:hAnsi="仿宋_GB2312" w:eastAsia="仿宋_GB2312" w:cs="宋体"/>
          <w:color w:val="000000"/>
          <w:spacing w:val="-6"/>
          <w:kern w:val="0"/>
          <w:position w:val="2"/>
          <w:sz w:val="32"/>
          <w:szCs w:val="32"/>
          <w:lang w:val="en-US" w:eastAsia="zh-CN" w:bidi="ar-SA"/>
        </w:rPr>
        <w:t>人，威胁财产</w:t>
      </w:r>
      <w:r>
        <w:rPr>
          <w:rFonts w:ascii="仿宋_GB2312" w:hAnsi="仿宋_GB2312" w:eastAsia="仿宋_GB2312" w:cs="宋体"/>
          <w:color w:val="000000"/>
          <w:spacing w:val="-6"/>
          <w:kern w:val="0"/>
          <w:position w:val="2"/>
          <w:sz w:val="32"/>
          <w:szCs w:val="32"/>
          <w:lang w:val="en-US" w:eastAsia="zh-CN" w:bidi="ar-SA"/>
        </w:rPr>
        <w:t>8726</w:t>
      </w:r>
      <w:r>
        <w:rPr>
          <w:rFonts w:hint="eastAsia" w:ascii="仿宋_GB2312" w:hAnsi="仿宋_GB2312" w:eastAsia="仿宋_GB2312" w:cs="宋体"/>
          <w:color w:val="000000"/>
          <w:spacing w:val="-6"/>
          <w:kern w:val="0"/>
          <w:position w:val="2"/>
          <w:sz w:val="32"/>
          <w:szCs w:val="32"/>
          <w:lang w:val="en-US" w:eastAsia="zh-CN" w:bidi="ar-SA"/>
        </w:rPr>
        <w:t>万元。</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(二)202</w:t>
      </w:r>
      <w:r>
        <w:rPr>
          <w:rFonts w:ascii="楷体" w:hAnsi="楷体" w:eastAsia="楷体" w:cs="楷体"/>
          <w:b/>
          <w:bCs/>
          <w:sz w:val="32"/>
          <w:szCs w:val="32"/>
          <w:lang w:bidi="ar-SA"/>
        </w:rPr>
        <w:t>6</w:t>
      </w:r>
      <w:r>
        <w:rPr>
          <w:rFonts w:hint="eastAsia" w:ascii="楷体" w:hAnsi="楷体" w:eastAsia="楷体" w:cs="楷体"/>
          <w:b/>
          <w:bCs/>
          <w:sz w:val="32"/>
          <w:szCs w:val="32"/>
          <w:lang w:bidi="ar-SA"/>
        </w:rPr>
        <w:t>年气候趋势预测</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bidi="ar-SA"/>
        </w:rPr>
      </w:pPr>
      <w:r>
        <w:rPr>
          <w:rFonts w:hint="eastAsia" w:ascii="黑体" w:hAnsi="黑体" w:eastAsia="黑体" w:cs="黑体"/>
          <w:sz w:val="32"/>
          <w:szCs w:val="32"/>
          <w:lang w:bidi="ar-SA"/>
        </w:rPr>
        <w:t>1.总趋势</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sz w:val="32"/>
          <w:szCs w:val="32"/>
          <w:lang w:bidi="ar-SA"/>
        </w:rPr>
      </w:pPr>
      <w:r>
        <w:rPr>
          <w:rFonts w:hint="eastAsia" w:ascii="仿宋" w:hAnsi="仿宋" w:eastAsia="仿宋" w:cs="仿宋"/>
          <w:sz w:val="32"/>
          <w:szCs w:val="32"/>
          <w:lang w:bidi="ar-SA"/>
        </w:rPr>
        <w:t>预计</w:t>
      </w:r>
      <w:r>
        <w:rPr>
          <w:rFonts w:ascii="仿宋" w:hAnsi="仿宋" w:eastAsia="仿宋" w:cs="仿宋"/>
          <w:sz w:val="32"/>
          <w:szCs w:val="32"/>
          <w:lang w:bidi="ar-SA"/>
        </w:rPr>
        <w:t>5</w:t>
      </w:r>
      <w:r>
        <w:rPr>
          <w:rFonts w:hint="eastAsia" w:ascii="仿宋" w:hAnsi="仿宋" w:eastAsia="仿宋" w:cs="仿宋"/>
          <w:sz w:val="32"/>
          <w:szCs w:val="32"/>
          <w:lang w:bidi="ar-SA"/>
        </w:rPr>
        <w:t>月</w:t>
      </w:r>
      <w:r>
        <w:rPr>
          <w:rFonts w:ascii="仿宋" w:hAnsi="仿宋" w:eastAsia="仿宋" w:cs="仿宋"/>
          <w:sz w:val="32"/>
          <w:szCs w:val="32"/>
          <w:lang w:bidi="ar-SA"/>
        </w:rPr>
        <w:t>下旬</w:t>
      </w:r>
      <w:r>
        <w:rPr>
          <w:rFonts w:hint="eastAsia" w:ascii="仿宋" w:hAnsi="仿宋" w:eastAsia="仿宋" w:cs="仿宋"/>
          <w:sz w:val="32"/>
          <w:szCs w:val="32"/>
          <w:lang w:bidi="ar-SA"/>
        </w:rPr>
        <w:t>-12月</w:t>
      </w:r>
      <w:r>
        <w:rPr>
          <w:rFonts w:ascii="仿宋" w:hAnsi="仿宋" w:eastAsia="仿宋" w:cs="仿宋"/>
          <w:sz w:val="32"/>
          <w:szCs w:val="32"/>
          <w:lang w:bidi="ar-SA"/>
        </w:rPr>
        <w:t>全县</w:t>
      </w:r>
      <w:r>
        <w:rPr>
          <w:rFonts w:hint="eastAsia" w:ascii="仿宋" w:hAnsi="仿宋" w:eastAsia="仿宋" w:cs="仿宋"/>
          <w:sz w:val="32"/>
          <w:szCs w:val="32"/>
          <w:lang w:bidi="ar-SA"/>
        </w:rPr>
        <w:t>降水量4</w:t>
      </w:r>
      <w:r>
        <w:rPr>
          <w:rFonts w:ascii="仿宋" w:hAnsi="仿宋" w:eastAsia="仿宋" w:cs="仿宋"/>
          <w:sz w:val="32"/>
          <w:szCs w:val="32"/>
          <w:lang w:bidi="ar-SA"/>
        </w:rPr>
        <w:t>40</w:t>
      </w:r>
      <w:r>
        <w:rPr>
          <w:rFonts w:hint="eastAsia" w:ascii="仿宋" w:hAnsi="仿宋" w:eastAsia="仿宋" w:cs="仿宋"/>
          <w:sz w:val="32"/>
          <w:szCs w:val="32"/>
          <w:lang w:bidi="ar-SA"/>
        </w:rPr>
        <w:t>～</w:t>
      </w:r>
      <w:r>
        <w:rPr>
          <w:rFonts w:ascii="仿宋" w:hAnsi="仿宋" w:eastAsia="仿宋" w:cs="仿宋"/>
          <w:sz w:val="32"/>
          <w:szCs w:val="32"/>
          <w:lang w:bidi="ar-SA"/>
        </w:rPr>
        <w:t>520</w:t>
      </w:r>
      <w:r>
        <w:rPr>
          <w:rFonts w:hint="eastAsia" w:ascii="仿宋" w:hAnsi="仿宋" w:eastAsia="仿宋" w:cs="仿宋"/>
          <w:sz w:val="32"/>
          <w:szCs w:val="32"/>
          <w:lang w:bidi="ar-SA"/>
        </w:rPr>
        <w:t>mm，与历年同期相比偏</w:t>
      </w:r>
      <w:r>
        <w:rPr>
          <w:rFonts w:ascii="仿宋" w:hAnsi="仿宋" w:eastAsia="仿宋" w:cs="仿宋"/>
          <w:sz w:val="32"/>
          <w:szCs w:val="32"/>
          <w:lang w:bidi="ar-SA"/>
        </w:rPr>
        <w:t>多</w:t>
      </w:r>
      <w:r>
        <w:rPr>
          <w:rFonts w:hint="eastAsia" w:ascii="仿宋" w:hAnsi="仿宋" w:eastAsia="仿宋" w:cs="仿宋"/>
          <w:sz w:val="32"/>
          <w:szCs w:val="32"/>
          <w:lang w:bidi="ar-SA"/>
        </w:rPr>
        <w:t>近1—</w:t>
      </w:r>
      <w:r>
        <w:rPr>
          <w:rFonts w:ascii="仿宋" w:hAnsi="仿宋" w:eastAsia="仿宋" w:cs="仿宋"/>
          <w:sz w:val="32"/>
          <w:szCs w:val="32"/>
          <w:lang w:bidi="ar-SA"/>
        </w:rPr>
        <w:t>2</w:t>
      </w:r>
      <w:r>
        <w:rPr>
          <w:rFonts w:hint="eastAsia" w:ascii="仿宋" w:hAnsi="仿宋" w:eastAsia="仿宋" w:cs="仿宋"/>
          <w:sz w:val="32"/>
          <w:szCs w:val="32"/>
          <w:lang w:bidi="ar-SA"/>
        </w:rPr>
        <w:t>成，其中汛期(6-9月)降水量370-</w:t>
      </w:r>
      <w:r>
        <w:rPr>
          <w:rFonts w:ascii="仿宋" w:hAnsi="仿宋" w:eastAsia="仿宋" w:cs="仿宋"/>
          <w:sz w:val="32"/>
          <w:szCs w:val="32"/>
          <w:lang w:bidi="ar-SA"/>
        </w:rPr>
        <w:t>430</w:t>
      </w:r>
      <w:r>
        <w:rPr>
          <w:rFonts w:hint="eastAsia" w:ascii="仿宋" w:hAnsi="仿宋" w:eastAsia="仿宋" w:cs="仿宋"/>
          <w:sz w:val="32"/>
          <w:szCs w:val="32"/>
          <w:lang w:bidi="ar-SA"/>
        </w:rPr>
        <w:t>mm,与历年同期</w:t>
      </w:r>
      <w:r>
        <w:rPr>
          <w:rFonts w:ascii="仿宋" w:hAnsi="仿宋" w:eastAsia="仿宋" w:cs="仿宋"/>
          <w:sz w:val="32"/>
          <w:szCs w:val="32"/>
          <w:lang w:bidi="ar-SA"/>
        </w:rPr>
        <w:t>相比偏多1成以上，</w:t>
      </w:r>
      <w:r>
        <w:rPr>
          <w:rFonts w:hint="eastAsia" w:ascii="仿宋" w:hAnsi="仿宋" w:eastAsia="仿宋" w:cs="仿宋"/>
          <w:sz w:val="32"/>
          <w:szCs w:val="32"/>
          <w:lang w:bidi="ar-SA"/>
        </w:rPr>
        <w:t>时空发布不均，局地洪涝发生的可能性较大，极端天气气候事件偏多，旱涝并存。平均气温1</w:t>
      </w:r>
      <w:r>
        <w:rPr>
          <w:rFonts w:ascii="仿宋" w:hAnsi="仿宋" w:eastAsia="仿宋" w:cs="仿宋"/>
          <w:sz w:val="32"/>
          <w:szCs w:val="32"/>
          <w:lang w:bidi="ar-SA"/>
        </w:rPr>
        <w:t>4</w:t>
      </w:r>
      <w:r>
        <w:rPr>
          <w:rFonts w:hint="eastAsia" w:ascii="仿宋" w:hAnsi="仿宋" w:eastAsia="仿宋" w:cs="仿宋"/>
          <w:sz w:val="32"/>
          <w:szCs w:val="32"/>
          <w:lang w:bidi="ar-SA"/>
        </w:rPr>
        <w:t>.0℃～1</w:t>
      </w:r>
      <w:r>
        <w:rPr>
          <w:rFonts w:ascii="仿宋" w:hAnsi="仿宋" w:eastAsia="仿宋" w:cs="仿宋"/>
          <w:sz w:val="32"/>
          <w:szCs w:val="32"/>
          <w:lang w:bidi="ar-SA"/>
        </w:rPr>
        <w:t>6</w:t>
      </w:r>
      <w:r>
        <w:rPr>
          <w:rFonts w:hint="eastAsia" w:ascii="仿宋" w:hAnsi="仿宋" w:eastAsia="仿宋" w:cs="仿宋"/>
          <w:sz w:val="32"/>
          <w:szCs w:val="32"/>
          <w:lang w:bidi="ar-SA"/>
        </w:rPr>
        <w:t>.0℃，与历年相比偏高</w:t>
      </w:r>
      <w:r>
        <w:rPr>
          <w:rFonts w:ascii="仿宋" w:hAnsi="仿宋" w:eastAsia="仿宋" w:cs="仿宋"/>
          <w:sz w:val="32"/>
          <w:szCs w:val="32"/>
          <w:lang w:bidi="ar-SA"/>
        </w:rPr>
        <w:t>1</w:t>
      </w:r>
      <w:r>
        <w:rPr>
          <w:rFonts w:hint="eastAsia" w:ascii="仿宋" w:hAnsi="仿宋" w:eastAsia="仿宋" w:cs="仿宋"/>
          <w:sz w:val="32"/>
          <w:szCs w:val="32"/>
          <w:lang w:bidi="ar-SA"/>
        </w:rPr>
        <w:t>℃</w:t>
      </w:r>
      <w:r>
        <w:rPr>
          <w:rFonts w:ascii="仿宋" w:hAnsi="仿宋" w:eastAsia="仿宋" w:cs="仿宋"/>
          <w:sz w:val="32"/>
          <w:szCs w:val="32"/>
          <w:lang w:bidi="ar-SA"/>
        </w:rPr>
        <w:t>以上</w:t>
      </w:r>
      <w:r>
        <w:rPr>
          <w:rFonts w:hint="eastAsia" w:ascii="仿宋" w:hAnsi="仿宋" w:eastAsia="仿宋" w:cs="仿宋"/>
          <w:sz w:val="32"/>
          <w:szCs w:val="32"/>
          <w:lang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bidi="ar-SA"/>
        </w:rPr>
      </w:pPr>
      <w:r>
        <w:rPr>
          <w:rFonts w:hint="eastAsia" w:ascii="黑体" w:hAnsi="黑体" w:eastAsia="黑体" w:cs="黑体"/>
          <w:sz w:val="32"/>
          <w:szCs w:val="32"/>
          <w:lang w:bidi="ar-SA"/>
        </w:rPr>
        <w:t>2.分月预报</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6月降水量</w:t>
      </w:r>
      <w:r>
        <w:rPr>
          <w:rFonts w:ascii="仿宋" w:hAnsi="仿宋" w:eastAsia="仿宋" w:cs="仿宋"/>
          <w:sz w:val="32"/>
          <w:szCs w:val="32"/>
          <w:lang w:bidi="ar-SA"/>
        </w:rPr>
        <w:t>60</w:t>
      </w:r>
      <w:r>
        <w:rPr>
          <w:rFonts w:hint="eastAsia" w:ascii="仿宋" w:hAnsi="仿宋" w:eastAsia="仿宋" w:cs="仿宋"/>
          <w:sz w:val="32"/>
          <w:szCs w:val="32"/>
          <w:lang w:bidi="ar-SA"/>
        </w:rPr>
        <w:t>～</w:t>
      </w:r>
      <w:r>
        <w:rPr>
          <w:rFonts w:ascii="仿宋" w:hAnsi="仿宋" w:eastAsia="仿宋" w:cs="仿宋"/>
          <w:sz w:val="32"/>
          <w:szCs w:val="32"/>
          <w:lang w:bidi="ar-SA"/>
        </w:rPr>
        <w:t>75毫米之间</w:t>
      </w:r>
      <w:r>
        <w:rPr>
          <w:rFonts w:hint="eastAsia" w:ascii="仿宋" w:hAnsi="仿宋" w:eastAsia="仿宋" w:cs="仿宋"/>
          <w:sz w:val="32"/>
          <w:szCs w:val="32"/>
          <w:lang w:bidi="ar-SA"/>
        </w:rPr>
        <w:t>，比历年同期偏</w:t>
      </w:r>
      <w:r>
        <w:rPr>
          <w:rFonts w:ascii="仿宋" w:hAnsi="仿宋" w:eastAsia="仿宋" w:cs="仿宋"/>
          <w:sz w:val="32"/>
          <w:szCs w:val="32"/>
          <w:lang w:bidi="ar-SA"/>
        </w:rPr>
        <w:t>少</w:t>
      </w:r>
      <w:r>
        <w:rPr>
          <w:rFonts w:hint="eastAsia" w:ascii="仿宋" w:hAnsi="仿宋" w:eastAsia="仿宋" w:cs="仿宋"/>
          <w:sz w:val="32"/>
          <w:szCs w:val="32"/>
          <w:lang w:bidi="ar-SA"/>
        </w:rPr>
        <w:t>1成</w:t>
      </w:r>
      <w:r>
        <w:rPr>
          <w:rFonts w:ascii="仿宋" w:hAnsi="仿宋" w:eastAsia="仿宋" w:cs="仿宋"/>
          <w:sz w:val="32"/>
          <w:szCs w:val="32"/>
          <w:lang w:bidi="ar-SA"/>
        </w:rPr>
        <w:t>左右</w:t>
      </w:r>
      <w:r>
        <w:rPr>
          <w:rFonts w:hint="eastAsia" w:ascii="仿宋" w:hAnsi="仿宋" w:eastAsia="仿宋" w:cs="仿宋"/>
          <w:sz w:val="32"/>
          <w:szCs w:val="32"/>
          <w:lang w:bidi="ar-SA"/>
        </w:rPr>
        <w:t>，平均气温在21.0～2</w:t>
      </w:r>
      <w:r>
        <w:rPr>
          <w:rFonts w:ascii="仿宋" w:hAnsi="仿宋" w:eastAsia="仿宋" w:cs="仿宋"/>
          <w:sz w:val="32"/>
          <w:szCs w:val="32"/>
          <w:lang w:bidi="ar-SA"/>
        </w:rPr>
        <w:t>5</w:t>
      </w:r>
      <w:r>
        <w:rPr>
          <w:rFonts w:hint="eastAsia" w:ascii="仿宋" w:hAnsi="仿宋" w:eastAsia="仿宋" w:cs="仿宋"/>
          <w:sz w:val="32"/>
          <w:szCs w:val="32"/>
          <w:lang w:bidi="ar-SA"/>
        </w:rPr>
        <w:t>.0℃之间，比历年同期</w:t>
      </w:r>
      <w:r>
        <w:rPr>
          <w:rFonts w:ascii="仿宋" w:hAnsi="仿宋" w:eastAsia="仿宋" w:cs="仿宋"/>
          <w:sz w:val="32"/>
          <w:szCs w:val="32"/>
          <w:lang w:bidi="ar-SA"/>
        </w:rPr>
        <w:t>偏高</w:t>
      </w:r>
      <w:r>
        <w:rPr>
          <w:rFonts w:hint="eastAsia" w:ascii="仿宋" w:hAnsi="仿宋" w:eastAsia="仿宋" w:cs="仿宋"/>
          <w:sz w:val="32"/>
          <w:szCs w:val="32"/>
          <w:lang w:bidi="ar-SA"/>
        </w:rPr>
        <w:t>1～2℃</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bidi="ar-SA"/>
        </w:rPr>
        <w:t>7月降水量1</w:t>
      </w:r>
      <w:r>
        <w:rPr>
          <w:rFonts w:ascii="仿宋" w:hAnsi="仿宋" w:eastAsia="仿宋" w:cs="仿宋"/>
          <w:sz w:val="32"/>
          <w:szCs w:val="32"/>
          <w:lang w:bidi="ar-SA"/>
        </w:rPr>
        <w:t>65</w:t>
      </w:r>
      <w:r>
        <w:rPr>
          <w:rFonts w:hint="eastAsia" w:ascii="仿宋" w:hAnsi="仿宋" w:eastAsia="仿宋" w:cs="仿宋"/>
          <w:sz w:val="32"/>
          <w:szCs w:val="32"/>
          <w:lang w:bidi="ar-SA"/>
        </w:rPr>
        <w:t>～1</w:t>
      </w:r>
      <w:r>
        <w:rPr>
          <w:rFonts w:ascii="仿宋" w:hAnsi="仿宋" w:eastAsia="仿宋" w:cs="仿宋"/>
          <w:sz w:val="32"/>
          <w:szCs w:val="32"/>
          <w:lang w:bidi="ar-SA"/>
        </w:rPr>
        <w:t>80毫米之间</w:t>
      </w:r>
      <w:r>
        <w:rPr>
          <w:rFonts w:hint="eastAsia" w:ascii="仿宋" w:hAnsi="仿宋" w:eastAsia="仿宋" w:cs="仿宋"/>
          <w:sz w:val="32"/>
          <w:szCs w:val="32"/>
          <w:lang w:bidi="ar-SA"/>
        </w:rPr>
        <w:t>，比历年同期</w:t>
      </w:r>
      <w:r>
        <w:rPr>
          <w:rFonts w:ascii="仿宋" w:hAnsi="仿宋" w:eastAsia="仿宋" w:cs="仿宋"/>
          <w:sz w:val="32"/>
          <w:szCs w:val="32"/>
          <w:lang w:bidi="ar-SA"/>
        </w:rPr>
        <w:t>偏多2成以上</w:t>
      </w:r>
      <w:r>
        <w:rPr>
          <w:rFonts w:hint="eastAsia" w:ascii="仿宋" w:hAnsi="仿宋" w:eastAsia="仿宋" w:cs="仿宋"/>
          <w:sz w:val="32"/>
          <w:szCs w:val="32"/>
          <w:lang w:bidi="ar-SA"/>
        </w:rPr>
        <w:t>;平均气温在22.5～2</w:t>
      </w:r>
      <w:r>
        <w:rPr>
          <w:rFonts w:ascii="仿宋" w:hAnsi="仿宋" w:eastAsia="仿宋" w:cs="仿宋"/>
          <w:sz w:val="32"/>
          <w:szCs w:val="32"/>
          <w:lang w:bidi="ar-SA"/>
        </w:rPr>
        <w:t>6</w:t>
      </w:r>
      <w:r>
        <w:rPr>
          <w:rFonts w:hint="eastAsia" w:ascii="仿宋" w:hAnsi="仿宋" w:eastAsia="仿宋" w:cs="仿宋"/>
          <w:sz w:val="32"/>
          <w:szCs w:val="32"/>
          <w:lang w:bidi="ar-SA"/>
        </w:rPr>
        <w:t>.5℃之间，比历年同期</w:t>
      </w:r>
      <w:r>
        <w:rPr>
          <w:rFonts w:ascii="仿宋" w:hAnsi="仿宋" w:eastAsia="仿宋" w:cs="仿宋"/>
          <w:sz w:val="32"/>
          <w:szCs w:val="32"/>
          <w:lang w:bidi="ar-SA"/>
        </w:rPr>
        <w:t>偏高</w:t>
      </w:r>
      <w:r>
        <w:rPr>
          <w:rFonts w:hint="eastAsia" w:ascii="仿宋" w:hAnsi="仿宋" w:eastAsia="仿宋" w:cs="仿宋"/>
          <w:sz w:val="32"/>
          <w:szCs w:val="32"/>
          <w:lang w:bidi="ar-SA"/>
        </w:rPr>
        <w:t>1～2℃</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8月降水量</w:t>
      </w:r>
      <w:r>
        <w:rPr>
          <w:rFonts w:ascii="仿宋" w:hAnsi="仿宋" w:eastAsia="仿宋" w:cs="仿宋"/>
          <w:sz w:val="32"/>
          <w:szCs w:val="32"/>
          <w:lang w:bidi="ar-SA"/>
        </w:rPr>
        <w:t>95</w:t>
      </w:r>
      <w:r>
        <w:rPr>
          <w:rFonts w:hint="eastAsia" w:ascii="仿宋" w:hAnsi="仿宋" w:eastAsia="仿宋" w:cs="仿宋"/>
          <w:sz w:val="32"/>
          <w:szCs w:val="32"/>
          <w:lang w:bidi="ar-SA"/>
        </w:rPr>
        <w:t>～11</w:t>
      </w:r>
      <w:r>
        <w:rPr>
          <w:rFonts w:ascii="仿宋" w:hAnsi="仿宋" w:eastAsia="仿宋" w:cs="仿宋"/>
          <w:sz w:val="32"/>
          <w:szCs w:val="32"/>
          <w:lang w:bidi="ar-SA"/>
        </w:rPr>
        <w:t>5毫米之间</w:t>
      </w:r>
      <w:r>
        <w:rPr>
          <w:rFonts w:hint="eastAsia" w:ascii="仿宋" w:hAnsi="仿宋" w:eastAsia="仿宋" w:cs="仿宋"/>
          <w:sz w:val="32"/>
          <w:szCs w:val="32"/>
          <w:lang w:bidi="ar-SA"/>
        </w:rPr>
        <w:t>，比历年同期相比偏</w:t>
      </w:r>
      <w:r>
        <w:rPr>
          <w:rFonts w:ascii="仿宋" w:hAnsi="仿宋" w:eastAsia="仿宋" w:cs="仿宋"/>
          <w:sz w:val="32"/>
          <w:szCs w:val="32"/>
          <w:lang w:bidi="ar-SA"/>
        </w:rPr>
        <w:t>少</w:t>
      </w:r>
      <w:r>
        <w:rPr>
          <w:rFonts w:hint="eastAsia" w:ascii="仿宋" w:hAnsi="仿宋" w:eastAsia="仿宋" w:cs="仿宋"/>
          <w:sz w:val="32"/>
          <w:szCs w:val="32"/>
          <w:lang w:bidi="ar-SA"/>
        </w:rPr>
        <w:t>近1成;平均气温在2</w:t>
      </w:r>
      <w:r>
        <w:rPr>
          <w:rFonts w:ascii="仿宋" w:hAnsi="仿宋" w:eastAsia="仿宋" w:cs="仿宋"/>
          <w:sz w:val="32"/>
          <w:szCs w:val="32"/>
          <w:lang w:bidi="ar-SA"/>
        </w:rPr>
        <w:t>1.3</w:t>
      </w:r>
      <w:r>
        <w:rPr>
          <w:rFonts w:hint="eastAsia" w:ascii="仿宋" w:hAnsi="仿宋" w:eastAsia="仿宋" w:cs="仿宋"/>
          <w:sz w:val="32"/>
          <w:szCs w:val="32"/>
          <w:lang w:bidi="ar-SA"/>
        </w:rPr>
        <w:t>.0～25.0℃之间，比历年同期偏高</w:t>
      </w:r>
      <w:r>
        <w:rPr>
          <w:rFonts w:ascii="仿宋" w:hAnsi="仿宋" w:eastAsia="仿宋" w:cs="仿宋"/>
          <w:sz w:val="32"/>
          <w:szCs w:val="32"/>
          <w:lang w:bidi="ar-SA"/>
        </w:rPr>
        <w:t>1</w:t>
      </w:r>
      <w:r>
        <w:rPr>
          <w:rFonts w:hint="eastAsia" w:ascii="仿宋" w:hAnsi="仿宋" w:eastAsia="仿宋" w:cs="仿宋"/>
          <w:sz w:val="32"/>
          <w:szCs w:val="32"/>
          <w:lang w:bidi="ar-SA"/>
        </w:rPr>
        <w:t>～2℃</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9月降水量在</w:t>
      </w:r>
      <w:r>
        <w:rPr>
          <w:rFonts w:ascii="仿宋" w:hAnsi="仿宋" w:eastAsia="仿宋" w:cs="仿宋"/>
          <w:sz w:val="32"/>
          <w:szCs w:val="32"/>
          <w:lang w:bidi="ar-SA"/>
        </w:rPr>
        <w:t>50</w:t>
      </w:r>
      <w:r>
        <w:rPr>
          <w:rFonts w:hint="eastAsia" w:ascii="仿宋" w:hAnsi="仿宋" w:eastAsia="仿宋" w:cs="仿宋"/>
          <w:sz w:val="32"/>
          <w:szCs w:val="32"/>
          <w:lang w:bidi="ar-SA"/>
        </w:rPr>
        <w:t>～</w:t>
      </w:r>
      <w:r>
        <w:rPr>
          <w:rFonts w:ascii="仿宋" w:hAnsi="仿宋" w:eastAsia="仿宋" w:cs="仿宋"/>
          <w:sz w:val="32"/>
          <w:szCs w:val="32"/>
          <w:lang w:bidi="ar-SA"/>
        </w:rPr>
        <w:t>60毫米</w:t>
      </w:r>
      <w:r>
        <w:rPr>
          <w:rFonts w:hint="eastAsia" w:ascii="仿宋" w:hAnsi="仿宋" w:eastAsia="仿宋" w:cs="仿宋"/>
          <w:sz w:val="32"/>
          <w:szCs w:val="32"/>
          <w:lang w:bidi="ar-SA"/>
        </w:rPr>
        <w:t>之间，比历年同期偏少近2～</w:t>
      </w:r>
      <w:r>
        <w:rPr>
          <w:rFonts w:ascii="仿宋" w:hAnsi="仿宋" w:eastAsia="仿宋" w:cs="仿宋"/>
          <w:sz w:val="32"/>
          <w:szCs w:val="32"/>
          <w:lang w:bidi="ar-SA"/>
        </w:rPr>
        <w:t>3</w:t>
      </w:r>
      <w:r>
        <w:rPr>
          <w:rFonts w:hint="eastAsia" w:ascii="仿宋" w:hAnsi="仿宋" w:eastAsia="仿宋" w:cs="仿宋"/>
          <w:sz w:val="32"/>
          <w:szCs w:val="32"/>
          <w:lang w:bidi="ar-SA"/>
        </w:rPr>
        <w:t>成;平均气温在1</w:t>
      </w:r>
      <w:r>
        <w:rPr>
          <w:rFonts w:ascii="仿宋" w:hAnsi="仿宋" w:eastAsia="仿宋" w:cs="仿宋"/>
          <w:sz w:val="32"/>
          <w:szCs w:val="32"/>
          <w:lang w:bidi="ar-SA"/>
        </w:rPr>
        <w:t>7</w:t>
      </w:r>
      <w:r>
        <w:rPr>
          <w:rFonts w:hint="eastAsia" w:ascii="仿宋" w:hAnsi="仿宋" w:eastAsia="仿宋" w:cs="仿宋"/>
          <w:sz w:val="32"/>
          <w:szCs w:val="32"/>
          <w:lang w:bidi="ar-SA"/>
        </w:rPr>
        <w:t>.</w:t>
      </w:r>
      <w:r>
        <w:rPr>
          <w:rFonts w:ascii="仿宋" w:hAnsi="仿宋" w:eastAsia="仿宋" w:cs="仿宋"/>
          <w:sz w:val="32"/>
          <w:szCs w:val="32"/>
          <w:lang w:bidi="ar-SA"/>
        </w:rPr>
        <w:t>2</w:t>
      </w:r>
      <w:r>
        <w:rPr>
          <w:rFonts w:hint="eastAsia" w:ascii="仿宋" w:hAnsi="仿宋" w:eastAsia="仿宋" w:cs="仿宋"/>
          <w:sz w:val="32"/>
          <w:szCs w:val="32"/>
          <w:lang w:bidi="ar-SA"/>
        </w:rPr>
        <w:t>～20.</w:t>
      </w:r>
      <w:r>
        <w:rPr>
          <w:rFonts w:ascii="仿宋" w:hAnsi="仿宋" w:eastAsia="仿宋" w:cs="仿宋"/>
          <w:sz w:val="32"/>
          <w:szCs w:val="32"/>
          <w:lang w:bidi="ar-SA"/>
        </w:rPr>
        <w:t>6</w:t>
      </w:r>
      <w:r>
        <w:rPr>
          <w:rFonts w:hint="eastAsia" w:ascii="仿宋" w:hAnsi="仿宋" w:eastAsia="仿宋" w:cs="仿宋"/>
          <w:sz w:val="32"/>
          <w:szCs w:val="32"/>
          <w:lang w:bidi="ar-SA"/>
        </w:rPr>
        <w:t>℃之间，比历年同期偏高</w:t>
      </w:r>
      <w:r>
        <w:rPr>
          <w:rFonts w:ascii="仿宋" w:hAnsi="仿宋" w:eastAsia="仿宋" w:cs="仿宋"/>
          <w:sz w:val="32"/>
          <w:szCs w:val="32"/>
          <w:lang w:bidi="ar-SA"/>
        </w:rPr>
        <w:t>1</w:t>
      </w:r>
      <w:r>
        <w:rPr>
          <w:rFonts w:hint="eastAsia" w:ascii="仿宋" w:hAnsi="仿宋" w:eastAsia="仿宋" w:cs="仿宋"/>
          <w:sz w:val="32"/>
          <w:szCs w:val="32"/>
          <w:lang w:bidi="ar-SA"/>
        </w:rPr>
        <w:t>～2℃。</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10月降水量在2</w:t>
      </w:r>
      <w:r>
        <w:rPr>
          <w:rFonts w:ascii="仿宋" w:hAnsi="仿宋" w:eastAsia="仿宋" w:cs="仿宋"/>
          <w:sz w:val="32"/>
          <w:szCs w:val="32"/>
          <w:lang w:bidi="ar-SA"/>
        </w:rPr>
        <w:t>0</w:t>
      </w:r>
      <w:r>
        <w:rPr>
          <w:rFonts w:hint="eastAsia" w:ascii="仿宋" w:hAnsi="仿宋" w:eastAsia="仿宋" w:cs="仿宋"/>
          <w:sz w:val="32"/>
          <w:szCs w:val="32"/>
          <w:lang w:bidi="ar-SA"/>
        </w:rPr>
        <w:t>～</w:t>
      </w:r>
      <w:r>
        <w:rPr>
          <w:rFonts w:ascii="仿宋" w:hAnsi="仿宋" w:eastAsia="仿宋" w:cs="仿宋"/>
          <w:sz w:val="32"/>
          <w:szCs w:val="32"/>
          <w:lang w:bidi="ar-SA"/>
        </w:rPr>
        <w:t>22毫米</w:t>
      </w:r>
      <w:r>
        <w:rPr>
          <w:rFonts w:hint="eastAsia" w:ascii="仿宋" w:hAnsi="仿宋" w:eastAsia="仿宋" w:cs="仿宋"/>
          <w:sz w:val="32"/>
          <w:szCs w:val="32"/>
          <w:lang w:bidi="ar-SA"/>
        </w:rPr>
        <w:t>之间，比历年同期偏少近</w:t>
      </w:r>
      <w:r>
        <w:rPr>
          <w:rFonts w:ascii="仿宋" w:hAnsi="仿宋" w:eastAsia="仿宋" w:cs="仿宋"/>
          <w:sz w:val="32"/>
          <w:szCs w:val="32"/>
          <w:lang w:bidi="ar-SA"/>
        </w:rPr>
        <w:t>4</w:t>
      </w:r>
      <w:r>
        <w:rPr>
          <w:rFonts w:hint="eastAsia" w:ascii="仿宋" w:hAnsi="仿宋" w:eastAsia="仿宋" w:cs="仿宋"/>
          <w:sz w:val="32"/>
          <w:szCs w:val="32"/>
          <w:lang w:bidi="ar-SA"/>
        </w:rPr>
        <w:t>～</w:t>
      </w:r>
      <w:r>
        <w:rPr>
          <w:rFonts w:ascii="仿宋" w:hAnsi="仿宋" w:eastAsia="仿宋" w:cs="仿宋"/>
          <w:sz w:val="32"/>
          <w:szCs w:val="32"/>
          <w:lang w:bidi="ar-SA"/>
        </w:rPr>
        <w:t>5</w:t>
      </w:r>
      <w:r>
        <w:rPr>
          <w:rFonts w:hint="eastAsia" w:ascii="仿宋" w:hAnsi="仿宋" w:eastAsia="仿宋" w:cs="仿宋"/>
          <w:sz w:val="32"/>
          <w:szCs w:val="32"/>
          <w:lang w:bidi="ar-SA"/>
        </w:rPr>
        <w:t>成;平均气温在11.</w:t>
      </w:r>
      <w:r>
        <w:rPr>
          <w:rFonts w:ascii="仿宋" w:hAnsi="仿宋" w:eastAsia="仿宋" w:cs="仿宋"/>
          <w:sz w:val="32"/>
          <w:szCs w:val="32"/>
          <w:lang w:bidi="ar-SA"/>
        </w:rPr>
        <w:t>4</w:t>
      </w:r>
      <w:r>
        <w:rPr>
          <w:rFonts w:hint="eastAsia" w:ascii="仿宋" w:hAnsi="仿宋" w:eastAsia="仿宋" w:cs="仿宋"/>
          <w:sz w:val="32"/>
          <w:szCs w:val="32"/>
          <w:lang w:bidi="ar-SA"/>
        </w:rPr>
        <w:t>～1</w:t>
      </w:r>
      <w:r>
        <w:rPr>
          <w:rFonts w:ascii="仿宋" w:hAnsi="仿宋" w:eastAsia="仿宋" w:cs="仿宋"/>
          <w:sz w:val="32"/>
          <w:szCs w:val="32"/>
          <w:lang w:bidi="ar-SA"/>
        </w:rPr>
        <w:t>4</w:t>
      </w:r>
      <w:r>
        <w:rPr>
          <w:rFonts w:hint="eastAsia" w:ascii="仿宋" w:hAnsi="仿宋" w:eastAsia="仿宋" w:cs="仿宋"/>
          <w:sz w:val="32"/>
          <w:szCs w:val="32"/>
          <w:lang w:bidi="ar-SA"/>
        </w:rPr>
        <w:t>.</w:t>
      </w:r>
      <w:r>
        <w:rPr>
          <w:rFonts w:ascii="仿宋" w:hAnsi="仿宋" w:eastAsia="仿宋" w:cs="仿宋"/>
          <w:sz w:val="32"/>
          <w:szCs w:val="32"/>
          <w:lang w:bidi="ar-SA"/>
        </w:rPr>
        <w:t>6</w:t>
      </w:r>
      <w:r>
        <w:rPr>
          <w:rFonts w:hint="eastAsia" w:ascii="仿宋" w:hAnsi="仿宋" w:eastAsia="仿宋" w:cs="仿宋"/>
          <w:sz w:val="32"/>
          <w:szCs w:val="32"/>
          <w:lang w:bidi="ar-SA"/>
        </w:rPr>
        <w:t>℃之间，比历年同期偏高1～</w:t>
      </w:r>
      <w:r>
        <w:rPr>
          <w:rFonts w:ascii="仿宋" w:hAnsi="仿宋" w:eastAsia="仿宋" w:cs="仿宋"/>
          <w:sz w:val="32"/>
          <w:szCs w:val="32"/>
          <w:lang w:bidi="ar-SA"/>
        </w:rPr>
        <w:t>2</w:t>
      </w:r>
      <w:r>
        <w:rPr>
          <w:rFonts w:hint="eastAsia" w:ascii="仿宋" w:hAnsi="仿宋" w:eastAsia="仿宋" w:cs="仿宋"/>
          <w:sz w:val="32"/>
          <w:szCs w:val="32"/>
          <w:lang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11月降水量在</w:t>
      </w:r>
      <w:r>
        <w:rPr>
          <w:rFonts w:ascii="仿宋" w:hAnsi="仿宋" w:eastAsia="仿宋" w:cs="仿宋"/>
          <w:sz w:val="32"/>
          <w:szCs w:val="32"/>
          <w:lang w:bidi="ar-SA"/>
        </w:rPr>
        <w:t>20</w:t>
      </w:r>
      <w:r>
        <w:rPr>
          <w:rFonts w:hint="eastAsia" w:ascii="仿宋" w:hAnsi="仿宋" w:eastAsia="仿宋" w:cs="仿宋"/>
          <w:sz w:val="32"/>
          <w:szCs w:val="32"/>
          <w:lang w:bidi="ar-SA"/>
        </w:rPr>
        <w:t>～</w:t>
      </w:r>
      <w:r>
        <w:rPr>
          <w:rFonts w:ascii="仿宋" w:hAnsi="仿宋" w:eastAsia="仿宋" w:cs="仿宋"/>
          <w:sz w:val="32"/>
          <w:szCs w:val="32"/>
          <w:lang w:bidi="ar-SA"/>
        </w:rPr>
        <w:t>25毫米</w:t>
      </w:r>
      <w:r>
        <w:rPr>
          <w:rFonts w:hint="eastAsia" w:ascii="仿宋" w:hAnsi="仿宋" w:eastAsia="仿宋" w:cs="仿宋"/>
          <w:sz w:val="32"/>
          <w:szCs w:val="32"/>
          <w:lang w:bidi="ar-SA"/>
        </w:rPr>
        <w:t>之间，比历年同期偏</w:t>
      </w:r>
      <w:r>
        <w:rPr>
          <w:rFonts w:ascii="仿宋" w:hAnsi="仿宋" w:eastAsia="仿宋" w:cs="仿宋"/>
          <w:sz w:val="32"/>
          <w:szCs w:val="32"/>
          <w:lang w:bidi="ar-SA"/>
        </w:rPr>
        <w:t>多2</w:t>
      </w:r>
      <w:r>
        <w:rPr>
          <w:rFonts w:hint="eastAsia" w:ascii="仿宋" w:hAnsi="仿宋" w:eastAsia="仿宋" w:cs="仿宋"/>
          <w:sz w:val="32"/>
          <w:szCs w:val="32"/>
          <w:lang w:bidi="ar-SA"/>
        </w:rPr>
        <w:t>～</w:t>
      </w:r>
      <w:r>
        <w:rPr>
          <w:rFonts w:ascii="仿宋" w:hAnsi="仿宋" w:eastAsia="仿宋" w:cs="仿宋"/>
          <w:sz w:val="32"/>
          <w:szCs w:val="32"/>
          <w:lang w:bidi="ar-SA"/>
        </w:rPr>
        <w:t>3</w:t>
      </w:r>
      <w:r>
        <w:rPr>
          <w:rFonts w:hint="eastAsia" w:ascii="仿宋" w:hAnsi="仿宋" w:eastAsia="仿宋" w:cs="仿宋"/>
          <w:sz w:val="32"/>
          <w:szCs w:val="32"/>
          <w:lang w:bidi="ar-SA"/>
        </w:rPr>
        <w:t>成;平均气温在</w:t>
      </w:r>
      <w:r>
        <w:rPr>
          <w:rFonts w:ascii="仿宋" w:hAnsi="仿宋" w:eastAsia="仿宋" w:cs="仿宋"/>
          <w:sz w:val="32"/>
          <w:szCs w:val="32"/>
          <w:lang w:bidi="ar-SA"/>
        </w:rPr>
        <w:t>1.8</w:t>
      </w:r>
      <w:r>
        <w:rPr>
          <w:rFonts w:hint="eastAsia" w:ascii="仿宋" w:hAnsi="仿宋" w:eastAsia="仿宋" w:cs="仿宋"/>
          <w:sz w:val="32"/>
          <w:szCs w:val="32"/>
          <w:lang w:bidi="ar-SA"/>
        </w:rPr>
        <w:t>～</w:t>
      </w:r>
      <w:r>
        <w:rPr>
          <w:rFonts w:ascii="仿宋" w:hAnsi="仿宋" w:eastAsia="仿宋" w:cs="仿宋"/>
          <w:sz w:val="32"/>
          <w:szCs w:val="32"/>
          <w:lang w:bidi="ar-SA"/>
        </w:rPr>
        <w:t>4.8</w:t>
      </w:r>
      <w:r>
        <w:rPr>
          <w:rFonts w:hint="eastAsia" w:ascii="仿宋" w:hAnsi="仿宋" w:eastAsia="仿宋" w:cs="仿宋"/>
          <w:sz w:val="32"/>
          <w:szCs w:val="32"/>
          <w:lang w:bidi="ar-SA"/>
        </w:rPr>
        <w:t>℃之间，比历年同期偏</w:t>
      </w:r>
      <w:r>
        <w:rPr>
          <w:rFonts w:ascii="仿宋" w:hAnsi="仿宋" w:eastAsia="仿宋" w:cs="仿宋"/>
          <w:sz w:val="32"/>
          <w:szCs w:val="32"/>
          <w:lang w:bidi="ar-SA"/>
        </w:rPr>
        <w:t>低1</w:t>
      </w:r>
      <w:r>
        <w:rPr>
          <w:rFonts w:hint="eastAsia" w:ascii="仿宋" w:hAnsi="仿宋" w:eastAsia="仿宋" w:cs="仿宋"/>
          <w:sz w:val="32"/>
          <w:szCs w:val="32"/>
          <w:lang w:bidi="ar-SA"/>
        </w:rPr>
        <w:t>～2℃。</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12月降水量在0～5</w:t>
      </w:r>
      <w:r>
        <w:rPr>
          <w:rFonts w:ascii="仿宋" w:hAnsi="仿宋" w:eastAsia="仿宋" w:cs="仿宋"/>
          <w:sz w:val="32"/>
          <w:szCs w:val="32"/>
          <w:lang w:bidi="ar-SA"/>
        </w:rPr>
        <w:t>毫米之间</w:t>
      </w:r>
      <w:r>
        <w:rPr>
          <w:rFonts w:hint="eastAsia" w:ascii="仿宋" w:hAnsi="仿宋" w:eastAsia="仿宋" w:cs="仿宋"/>
          <w:sz w:val="32"/>
          <w:szCs w:val="32"/>
          <w:lang w:bidi="ar-SA"/>
        </w:rPr>
        <w:t>，与历年同期相比偏少</w:t>
      </w:r>
      <w:r>
        <w:rPr>
          <w:rFonts w:ascii="仿宋" w:hAnsi="仿宋" w:eastAsia="仿宋" w:cs="仿宋"/>
          <w:sz w:val="32"/>
          <w:szCs w:val="32"/>
          <w:lang w:bidi="ar-SA"/>
        </w:rPr>
        <w:t>3</w:t>
      </w:r>
      <w:r>
        <w:rPr>
          <w:rFonts w:hint="eastAsia" w:ascii="仿宋" w:hAnsi="仿宋" w:eastAsia="仿宋" w:cs="仿宋"/>
          <w:sz w:val="32"/>
          <w:szCs w:val="32"/>
          <w:lang w:bidi="ar-SA"/>
        </w:rPr>
        <w:t>～</w:t>
      </w:r>
      <w:r>
        <w:rPr>
          <w:rFonts w:ascii="仿宋" w:hAnsi="仿宋" w:eastAsia="仿宋" w:cs="仿宋"/>
          <w:sz w:val="32"/>
          <w:szCs w:val="32"/>
          <w:lang w:bidi="ar-SA"/>
        </w:rPr>
        <w:t>4</w:t>
      </w:r>
      <w:r>
        <w:rPr>
          <w:rFonts w:hint="eastAsia" w:ascii="仿宋" w:hAnsi="仿宋" w:eastAsia="仿宋" w:cs="仿宋"/>
          <w:sz w:val="32"/>
          <w:szCs w:val="32"/>
          <w:lang w:bidi="ar-SA"/>
        </w:rPr>
        <w:t>成;平均气温在</w:t>
      </w:r>
      <w:r>
        <w:rPr>
          <w:rFonts w:ascii="仿宋" w:hAnsi="仿宋" w:eastAsia="仿宋" w:cs="仿宋"/>
          <w:sz w:val="32"/>
          <w:szCs w:val="32"/>
          <w:lang w:bidi="ar-SA"/>
        </w:rPr>
        <w:t>0</w:t>
      </w:r>
      <w:r>
        <w:rPr>
          <w:rFonts w:hint="eastAsia" w:ascii="仿宋" w:hAnsi="仿宋" w:eastAsia="仿宋" w:cs="仿宋"/>
          <w:sz w:val="32"/>
          <w:szCs w:val="32"/>
          <w:lang w:bidi="ar-SA"/>
        </w:rPr>
        <w:t>～</w:t>
      </w:r>
      <w:r>
        <w:rPr>
          <w:rFonts w:ascii="仿宋" w:hAnsi="仿宋" w:eastAsia="仿宋" w:cs="仿宋"/>
          <w:sz w:val="32"/>
          <w:szCs w:val="32"/>
          <w:lang w:bidi="ar-SA"/>
        </w:rPr>
        <w:t>3.0</w:t>
      </w:r>
      <w:r>
        <w:rPr>
          <w:rFonts w:hint="eastAsia" w:ascii="仿宋" w:hAnsi="仿宋" w:eastAsia="仿宋" w:cs="仿宋"/>
          <w:sz w:val="32"/>
          <w:szCs w:val="32"/>
          <w:lang w:bidi="ar-SA"/>
        </w:rPr>
        <w:t>℃之间，比历年同期偏</w:t>
      </w:r>
      <w:r>
        <w:rPr>
          <w:rFonts w:ascii="仿宋" w:hAnsi="仿宋" w:eastAsia="仿宋" w:cs="仿宋"/>
          <w:sz w:val="32"/>
          <w:szCs w:val="32"/>
          <w:lang w:bidi="ar-SA"/>
        </w:rPr>
        <w:t>低</w:t>
      </w:r>
      <w:r>
        <w:rPr>
          <w:rFonts w:hint="eastAsia" w:ascii="仿宋" w:hAnsi="仿宋" w:eastAsia="仿宋" w:cs="仿宋"/>
          <w:sz w:val="32"/>
          <w:szCs w:val="32"/>
          <w:lang w:bidi="ar-SA"/>
        </w:rPr>
        <w:t>1～</w:t>
      </w:r>
      <w:r>
        <w:rPr>
          <w:rFonts w:ascii="仿宋" w:hAnsi="仿宋" w:eastAsia="仿宋" w:cs="仿宋"/>
          <w:sz w:val="32"/>
          <w:szCs w:val="32"/>
          <w:lang w:bidi="ar-SA"/>
        </w:rPr>
        <w:t>2</w:t>
      </w:r>
      <w:r>
        <w:rPr>
          <w:rFonts w:hint="eastAsia" w:ascii="仿宋" w:hAnsi="仿宋" w:eastAsia="仿宋" w:cs="仿宋"/>
          <w:sz w:val="32"/>
          <w:szCs w:val="32"/>
          <w:lang w:bidi="ar-SA"/>
        </w:rPr>
        <w:t>℃。</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（三）</w:t>
      </w:r>
      <w:r>
        <w:rPr>
          <w:rFonts w:hint="eastAsia" w:ascii="楷体" w:hAnsi="楷体" w:eastAsia="楷体" w:cs="楷体"/>
          <w:b/>
          <w:bCs/>
          <w:sz w:val="32"/>
          <w:szCs w:val="32"/>
          <w:lang w:bidi="ar-SA"/>
        </w:rPr>
        <w:t>人类工程活动对地质环境扰动情况</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采煤破坏土地易引发地面塌陷、滑坡</w:t>
      </w:r>
      <w:r>
        <w:rPr>
          <w:rFonts w:ascii="仿宋" w:hAnsi="仿宋" w:eastAsia="仿宋" w:cs="仿宋"/>
          <w:sz w:val="32"/>
          <w:szCs w:val="32"/>
          <w:lang w:bidi="ar-SA"/>
        </w:rPr>
        <w:t>、崩塌</w:t>
      </w:r>
      <w:r>
        <w:rPr>
          <w:rFonts w:hint="eastAsia" w:ascii="仿宋" w:hAnsi="仿宋" w:eastAsia="仿宋" w:cs="仿宋"/>
          <w:sz w:val="32"/>
          <w:szCs w:val="32"/>
          <w:lang w:bidi="ar-SA"/>
        </w:rPr>
        <w:t>等地质灾害，工程建设中的挖填方及弃土弃渣可能引发和加剧崩塌、滑坡等地质灾害发生。</w:t>
      </w:r>
    </w:p>
    <w:p>
      <w:pPr>
        <w:keepNext w:val="0"/>
        <w:keepLines w:val="0"/>
        <w:pageBreakBefore w:val="0"/>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(四)地质灾害发生趋势预测</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根据全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地质环境特征、地质灾害分布规律，结合全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矿山开采、各类工程建设情况和气象部门对202</w:t>
      </w:r>
      <w:r>
        <w:rPr>
          <w:rFonts w:ascii="仿宋" w:hAnsi="仿宋" w:eastAsia="仿宋" w:cs="仿宋"/>
          <w:sz w:val="32"/>
          <w:szCs w:val="32"/>
          <w:lang w:bidi="ar-SA"/>
        </w:rPr>
        <w:t>6</w:t>
      </w:r>
      <w:r>
        <w:rPr>
          <w:rFonts w:hint="eastAsia" w:ascii="仿宋" w:hAnsi="仿宋" w:eastAsia="仿宋" w:cs="仿宋"/>
          <w:sz w:val="32"/>
          <w:szCs w:val="32"/>
          <w:lang w:bidi="ar-SA"/>
        </w:rPr>
        <w:t>年降水趋势初步预测，预计202</w:t>
      </w:r>
      <w:r>
        <w:rPr>
          <w:rFonts w:ascii="仿宋" w:hAnsi="仿宋" w:eastAsia="仿宋" w:cs="仿宋"/>
          <w:sz w:val="32"/>
          <w:szCs w:val="32"/>
          <w:lang w:bidi="ar-SA"/>
        </w:rPr>
        <w:t>6</w:t>
      </w:r>
      <w:r>
        <w:rPr>
          <w:rFonts w:hint="eastAsia" w:ascii="仿宋" w:hAnsi="仿宋" w:eastAsia="仿宋" w:cs="仿宋"/>
          <w:sz w:val="32"/>
          <w:szCs w:val="32"/>
          <w:lang w:bidi="ar-SA"/>
        </w:rPr>
        <w:t>年全</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地质灾害发生频度、密度和造成的损失将呈增长趋势，地质灾害以滑坡、崩塌、地面塌陷等突发性地质灾害为主，引发因素主要为降雨、采矿、工程建设等。</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(五)重点防范期</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突发性地质灾害与强降雨密切相关，202</w:t>
      </w:r>
      <w:r>
        <w:rPr>
          <w:rFonts w:ascii="仿宋" w:hAnsi="仿宋" w:eastAsia="仿宋" w:cs="仿宋"/>
          <w:sz w:val="32"/>
          <w:szCs w:val="32"/>
          <w:lang w:bidi="ar-SA"/>
        </w:rPr>
        <w:t>6</w:t>
      </w:r>
      <w:r>
        <w:rPr>
          <w:rFonts w:hint="eastAsia" w:ascii="仿宋" w:hAnsi="仿宋" w:eastAsia="仿宋" w:cs="仿宋"/>
          <w:sz w:val="32"/>
          <w:szCs w:val="32"/>
          <w:lang w:bidi="ar-SA"/>
        </w:rPr>
        <w:t>年我</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地质灾害重点防范期为3-5月冰雪冻融期和6-9月汛期，</w:t>
      </w:r>
      <w:r>
        <w:rPr>
          <w:rFonts w:hint="eastAsia" w:ascii="仿宋" w:hAnsi="仿宋" w:eastAsia="仿宋" w:cs="仿宋"/>
          <w:sz w:val="32"/>
          <w:szCs w:val="32"/>
          <w:lang w:eastAsia="zh-CN" w:bidi="ar-SA"/>
        </w:rPr>
        <w:t>各村</w:t>
      </w:r>
      <w:r>
        <w:rPr>
          <w:rFonts w:hint="eastAsia" w:ascii="仿宋" w:hAnsi="仿宋" w:eastAsia="仿宋" w:cs="仿宋"/>
          <w:sz w:val="32"/>
          <w:szCs w:val="32"/>
          <w:lang w:bidi="ar-SA"/>
        </w:rPr>
        <w:t>和</w:t>
      </w:r>
      <w:r>
        <w:rPr>
          <w:rFonts w:hint="eastAsia" w:ascii="仿宋" w:hAnsi="仿宋" w:eastAsia="仿宋" w:cs="仿宋"/>
          <w:sz w:val="32"/>
          <w:szCs w:val="32"/>
          <w:lang w:eastAsia="zh-CN" w:bidi="ar-SA"/>
        </w:rPr>
        <w:t>相</w:t>
      </w:r>
      <w:r>
        <w:rPr>
          <w:rFonts w:hint="eastAsia" w:ascii="仿宋" w:hAnsi="仿宋" w:eastAsia="仿宋" w:cs="仿宋"/>
          <w:sz w:val="32"/>
          <w:szCs w:val="32"/>
          <w:lang w:bidi="ar-SA"/>
        </w:rPr>
        <w:t>关单位要做好各项准备工作，及时进入工作状态，最大限度减少地质灾害造成的损失。</w:t>
      </w:r>
    </w:p>
    <w:p>
      <w:pPr>
        <w:keepNext w:val="0"/>
        <w:keepLines w:val="0"/>
        <w:pageBreakBefore w:val="0"/>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(六)重点防治区</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主要分布于</w:t>
      </w:r>
      <w:r>
        <w:rPr>
          <w:rFonts w:hint="eastAsia" w:ascii="仿宋" w:hAnsi="仿宋" w:eastAsia="仿宋" w:cs="仿宋"/>
          <w:sz w:val="32"/>
          <w:szCs w:val="32"/>
          <w:lang w:eastAsia="zh-CN" w:bidi="ar-SA"/>
        </w:rPr>
        <w:t>永安、张山、潘庄</w:t>
      </w:r>
      <w:r>
        <w:rPr>
          <w:rFonts w:ascii="仿宋" w:hAnsi="仿宋" w:eastAsia="仿宋" w:cs="仿宋"/>
          <w:sz w:val="32"/>
          <w:szCs w:val="32"/>
          <w:lang w:eastAsia="zh-CN" w:bidi="ar-SA"/>
        </w:rPr>
        <w:t>、殷庄</w:t>
      </w:r>
      <w:r>
        <w:rPr>
          <w:rFonts w:hint="eastAsia" w:ascii="仿宋" w:hAnsi="仿宋" w:eastAsia="仿宋" w:cs="仿宋"/>
          <w:sz w:val="32"/>
          <w:szCs w:val="32"/>
          <w:lang w:bidi="ar-SA"/>
        </w:rPr>
        <w:t>等</w:t>
      </w:r>
      <w:r>
        <w:rPr>
          <w:rFonts w:hint="eastAsia" w:ascii="仿宋" w:hAnsi="仿宋" w:eastAsia="仿宋" w:cs="仿宋"/>
          <w:sz w:val="32"/>
          <w:szCs w:val="32"/>
          <w:lang w:eastAsia="zh-CN" w:bidi="ar-SA"/>
        </w:rPr>
        <w:t>村</w:t>
      </w:r>
      <w:r>
        <w:rPr>
          <w:rFonts w:hint="eastAsia" w:ascii="仿宋" w:hAnsi="仿宋" w:eastAsia="仿宋" w:cs="仿宋"/>
          <w:sz w:val="32"/>
          <w:szCs w:val="32"/>
          <w:lang w:bidi="ar-SA"/>
        </w:rPr>
        <w:t>，地质灾害类型主要为降雨及采矿引起的崩塌、滑坡、地面塌陷等</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 w:val="0"/>
          <w:bCs w:val="0"/>
          <w:color w:val="000000"/>
          <w:sz w:val="32"/>
          <w:szCs w:val="32"/>
          <w:u w:color="auto"/>
          <w:shd w:val="solid" w:color="FFFFFF" w:fill="FFFFFF"/>
          <w:lang w:bidi="ar-SA"/>
        </w:rPr>
      </w:pPr>
      <w:r>
        <w:rPr>
          <w:rFonts w:hint="eastAsia" w:ascii="黑体" w:hAnsi="黑体" w:eastAsia="黑体" w:cs="黑体"/>
          <w:b w:val="0"/>
          <w:bCs w:val="0"/>
          <w:color w:val="000000"/>
          <w:sz w:val="32"/>
          <w:szCs w:val="32"/>
          <w:u w:color="auto"/>
          <w:shd w:val="solid" w:color="FFFFFF" w:fill="FFFFFF"/>
          <w:lang w:eastAsia="zh-CN" w:bidi="ar-SA"/>
        </w:rPr>
        <w:t>三、</w:t>
      </w:r>
      <w:r>
        <w:rPr>
          <w:rFonts w:hint="eastAsia" w:ascii="黑体" w:hAnsi="黑体" w:eastAsia="黑体" w:cs="黑体"/>
          <w:b w:val="0"/>
          <w:bCs w:val="0"/>
          <w:color w:val="000000"/>
          <w:sz w:val="32"/>
          <w:szCs w:val="32"/>
          <w:u w:color="auto"/>
          <w:shd w:val="solid" w:color="FFFFFF" w:fill="FFFFFF"/>
          <w:lang w:bidi="ar-SA"/>
        </w:rPr>
        <w:t>地质灾害防治主要任务</w:t>
      </w:r>
    </w:p>
    <w:p>
      <w:pPr>
        <w:keepNext w:val="0"/>
        <w:keepLines w:val="0"/>
        <w:pageBreakBefore w:val="0"/>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color w:val="000000"/>
          <w:sz w:val="32"/>
          <w:szCs w:val="32"/>
          <w:u w:color="auto"/>
          <w:shd w:val="solid" w:color="FFFFFF" w:fill="FFFFFF"/>
          <w:lang w:bidi="ar-SA"/>
        </w:rPr>
      </w:pPr>
      <w:r>
        <w:rPr>
          <w:rFonts w:hint="eastAsia" w:ascii="楷体" w:hAnsi="楷体" w:eastAsia="楷体" w:cs="楷体"/>
          <w:b/>
          <w:bCs/>
          <w:color w:val="000000"/>
          <w:sz w:val="32"/>
          <w:szCs w:val="32"/>
          <w:u w:color="auto"/>
          <w:shd w:val="solid" w:color="FFFFFF" w:fill="FFFFFF"/>
          <w:lang w:bidi="ar-SA"/>
        </w:rPr>
        <w:t>(一)</w:t>
      </w:r>
      <w:r>
        <w:rPr>
          <w:rFonts w:ascii="楷体" w:hAnsi="楷体" w:eastAsia="楷体" w:cs="楷体"/>
          <w:b/>
          <w:bCs/>
          <w:color w:val="000000"/>
          <w:sz w:val="32"/>
          <w:szCs w:val="32"/>
          <w:u w:color="auto"/>
          <w:shd w:val="solid" w:color="FFFFFF" w:fill="FFFFFF"/>
          <w:lang w:bidi="ar-SA"/>
        </w:rPr>
        <w:t>精准会商研判</w:t>
      </w:r>
      <w:r>
        <w:rPr>
          <w:rFonts w:hint="eastAsia" w:ascii="楷体" w:hAnsi="楷体" w:eastAsia="楷体" w:cs="楷体"/>
          <w:b/>
          <w:bCs/>
          <w:color w:val="000000"/>
          <w:sz w:val="32"/>
          <w:szCs w:val="32"/>
          <w:u w:color="auto"/>
          <w:shd w:val="solid" w:color="FFFFFF" w:fill="FFFFFF"/>
          <w:lang w:bidi="ar-SA"/>
        </w:rPr>
        <w:t>，</w:t>
      </w:r>
      <w:r>
        <w:rPr>
          <w:rFonts w:ascii="楷体" w:hAnsi="楷体" w:eastAsia="楷体" w:cs="楷体"/>
          <w:b/>
          <w:bCs/>
          <w:color w:val="000000"/>
          <w:sz w:val="32"/>
          <w:szCs w:val="32"/>
          <w:u w:color="auto"/>
          <w:shd w:val="solid" w:color="FFFFFF" w:fill="FFFFFF"/>
          <w:lang w:bidi="ar-SA"/>
        </w:rPr>
        <w:t>科学安排部署</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color w:val="000000"/>
          <w:sz w:val="32"/>
          <w:szCs w:val="32"/>
          <w:u w:color="auto"/>
          <w:shd w:val="solid" w:color="FFFFFF" w:fill="FFFFFF"/>
          <w:lang w:eastAsia="zh-CN" w:bidi="ar-SA"/>
        </w:rPr>
        <w:t>镇政府和镇自然资源中心所</w:t>
      </w:r>
      <w:r>
        <w:rPr>
          <w:rFonts w:hint="eastAsia" w:ascii="仿宋" w:hAnsi="仿宋" w:eastAsia="仿宋" w:cs="仿宋"/>
          <w:color w:val="000000"/>
          <w:sz w:val="32"/>
          <w:szCs w:val="32"/>
          <w:u w:color="auto"/>
          <w:shd w:val="solid" w:color="FFFFFF" w:fill="FFFFFF"/>
          <w:lang w:bidi="ar-SA"/>
        </w:rPr>
        <w:t>要会同</w:t>
      </w:r>
      <w:r>
        <w:rPr>
          <w:rFonts w:hint="eastAsia" w:ascii="仿宋" w:hAnsi="仿宋" w:eastAsia="仿宋" w:cs="仿宋"/>
          <w:color w:val="000000"/>
          <w:sz w:val="32"/>
          <w:szCs w:val="32"/>
          <w:u w:color="auto"/>
          <w:shd w:val="solid" w:color="FFFFFF" w:fill="FFFFFF"/>
          <w:lang w:eastAsia="zh-CN" w:bidi="ar-SA"/>
        </w:rPr>
        <w:t>综</w:t>
      </w:r>
      <w:r>
        <w:rPr>
          <w:rFonts w:hint="eastAsia" w:ascii="仿宋" w:hAnsi="仿宋" w:eastAsia="仿宋" w:cs="仿宋"/>
          <w:sz w:val="32"/>
          <w:szCs w:val="32"/>
          <w:shd w:val="solid" w:color="FFFFFF" w:fill="FFFFFF"/>
          <w:lang w:eastAsia="zh-CN" w:bidi="ar-SA"/>
        </w:rPr>
        <w:t>合</w:t>
      </w:r>
      <w:r>
        <w:rPr>
          <w:rFonts w:hint="eastAsia" w:ascii="仿宋" w:hAnsi="仿宋" w:eastAsia="仿宋" w:cs="仿宋"/>
          <w:sz w:val="32"/>
          <w:szCs w:val="32"/>
          <w:lang w:eastAsia="zh-CN" w:bidi="ar-SA"/>
        </w:rPr>
        <w:t>执法</w:t>
      </w:r>
      <w:r>
        <w:rPr>
          <w:rFonts w:hint="eastAsia" w:ascii="仿宋" w:hAnsi="仿宋" w:eastAsia="仿宋" w:cs="仿宋"/>
          <w:sz w:val="32"/>
          <w:szCs w:val="32"/>
          <w:lang w:bidi="ar-SA"/>
        </w:rPr>
        <w:t>、交通、住建、水</w:t>
      </w:r>
      <w:r>
        <w:rPr>
          <w:rFonts w:hint="eastAsia" w:ascii="仿宋" w:hAnsi="仿宋" w:eastAsia="仿宋" w:cs="仿宋"/>
          <w:sz w:val="32"/>
          <w:szCs w:val="32"/>
          <w:lang w:eastAsia="zh-CN" w:bidi="ar-SA"/>
        </w:rPr>
        <w:t>利</w:t>
      </w:r>
      <w:r>
        <w:rPr>
          <w:rFonts w:hint="eastAsia" w:ascii="仿宋" w:hAnsi="仿宋" w:eastAsia="仿宋" w:cs="仿宋"/>
          <w:sz w:val="32"/>
          <w:szCs w:val="32"/>
          <w:lang w:bidi="ar-SA"/>
        </w:rPr>
        <w:t>、教育、公路等部门开展年度地质灾害趋势会商，结合降水趋势、人类工程活动影响及地震等情况，科学研判地质灾害发展变化趋势</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确定地质灾害防治重点时段与重点区域，分析预测灾情险情和重点防治方向，制定年度地质灾害防治方案</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(二)</w:t>
      </w:r>
      <w:r>
        <w:rPr>
          <w:rFonts w:ascii="楷体" w:hAnsi="楷体" w:eastAsia="楷体" w:cs="楷体"/>
          <w:b/>
          <w:bCs/>
          <w:sz w:val="32"/>
          <w:szCs w:val="32"/>
          <w:lang w:bidi="ar-SA"/>
        </w:rPr>
        <w:t>深化调查研究</w:t>
      </w:r>
      <w:r>
        <w:rPr>
          <w:rFonts w:hint="eastAsia" w:ascii="楷体" w:hAnsi="楷体" w:eastAsia="楷体" w:cs="楷体"/>
          <w:b/>
          <w:bCs/>
          <w:sz w:val="32"/>
          <w:szCs w:val="32"/>
          <w:lang w:bidi="ar-SA"/>
        </w:rPr>
        <w:t>，做好</w:t>
      </w:r>
      <w:r>
        <w:rPr>
          <w:rFonts w:ascii="楷体" w:hAnsi="楷体" w:eastAsia="楷体" w:cs="楷体"/>
          <w:b/>
          <w:bCs/>
          <w:sz w:val="32"/>
          <w:szCs w:val="32"/>
          <w:lang w:bidi="ar-SA"/>
        </w:rPr>
        <w:t>源头</w:t>
      </w:r>
      <w:r>
        <w:rPr>
          <w:rFonts w:hint="eastAsia" w:ascii="楷体" w:hAnsi="楷体" w:eastAsia="楷体" w:cs="楷体"/>
          <w:b/>
          <w:bCs/>
          <w:sz w:val="32"/>
          <w:szCs w:val="32"/>
          <w:lang w:bidi="ar-SA"/>
        </w:rPr>
        <w:t>管控</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要立足于全年全天候防灾，高度关注冰雪冻融期、汛期等重要时间节点的地质灾害防范工作，突出做好地质灾害隐患排查巡查，加强督促检查，压实防灾责任人、监测责任人、技术负责人“三个责任人”责任。持续深化地质灾害隐患专项排查实效，大力发挥地质灾害防治技术支撑单位和地质灾害防治专家的专业优势，组织协调交通、住建、水利、教育、文旅、卫健、</w:t>
      </w:r>
      <w:r>
        <w:rPr>
          <w:rFonts w:hint="eastAsia" w:ascii="仿宋" w:hAnsi="仿宋" w:eastAsia="仿宋" w:cs="仿宋"/>
          <w:sz w:val="32"/>
          <w:szCs w:val="32"/>
          <w:lang w:eastAsia="zh-CN" w:bidi="ar-SA"/>
        </w:rPr>
        <w:t>综合执法</w:t>
      </w:r>
      <w:r>
        <w:rPr>
          <w:rFonts w:hint="eastAsia" w:ascii="仿宋" w:hAnsi="仿宋" w:eastAsia="仿宋" w:cs="仿宋"/>
          <w:sz w:val="32"/>
          <w:szCs w:val="32"/>
          <w:lang w:bidi="ar-SA"/>
        </w:rPr>
        <w:t>等相关部门对辖区内各类地质灾害风险隐患进行全面排查，不留死角、不留盲区。要对人口密集的学校、医院、厂矿、各类移民新村、新建小城镇、山体边坡住房安全隐患进行全面排查;对重要交通干线、工矿场区、施工工地、临时工棚、施工便道、高陡边坡、地震影响区、冻融影响区、山区削坡填沟建设的居民聚集区及旅游景区景点进行全面排查;既要对在册的地质灾害隐患点进行精细排查，更要注重发现新的隐患点，做到隐患点“动态调整、动态管理”</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宋体" w:hAnsi="宋体" w:eastAsia="宋体"/>
          <w:sz w:val="44"/>
          <w:szCs w:val="21"/>
        </w:rPr>
      </w:pPr>
      <w:r>
        <w:rPr>
          <w:rFonts w:hint="eastAsia" w:ascii="仿宋" w:hAnsi="仿宋" w:eastAsia="仿宋" w:cs="仿宋"/>
          <w:sz w:val="32"/>
          <w:szCs w:val="32"/>
          <w:lang w:bidi="ar-SA"/>
        </w:rPr>
        <w:t>要组织矿山企业主管部门及矿业权人，对采空区、矿区地面塌陷、地裂缝及可能引发的崩塌、滑坡等隐患开展全面排查，按照“预防为主、防治结合、谁开发谁保护、谁破坏谁治理”的原则，进一步明确矿山地质环境保护和防治主体责任，落实监测监控、预警预报、工程治理和避险搬迁。</w:t>
      </w:r>
    </w:p>
    <w:p>
      <w:pPr>
        <w:keepNext w:val="0"/>
        <w:keepLines w:val="0"/>
        <w:pageBreakBefore w:val="0"/>
        <w:numPr>
          <w:ilvl w:val="0"/>
          <w:numId w:val="1"/>
        </w:numPr>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加强监测预警，</w:t>
      </w:r>
      <w:r>
        <w:rPr>
          <w:rFonts w:ascii="楷体" w:hAnsi="楷体" w:eastAsia="楷体" w:cs="楷体"/>
          <w:b/>
          <w:bCs/>
          <w:sz w:val="32"/>
          <w:szCs w:val="32"/>
          <w:lang w:bidi="ar-SA"/>
        </w:rPr>
        <w:t>扎实</w:t>
      </w:r>
      <w:r>
        <w:rPr>
          <w:rFonts w:hint="eastAsia" w:ascii="楷体" w:hAnsi="楷体" w:eastAsia="楷体" w:cs="楷体"/>
          <w:b/>
          <w:bCs/>
          <w:sz w:val="32"/>
          <w:szCs w:val="32"/>
          <w:lang w:bidi="ar-SA"/>
        </w:rPr>
        <w:t>有效防范</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要加强群测群防的组织领导，健全技术支撑体系，强化以村干部和骨干群众为主体的群测群防队伍，充分发挥地质灾害防治“第一道防线”作用，确保地质灾害隐患点监测人员全覆盖，完善网格化管理模式。不断夯实“人防+技防”地质灾害监测预警体系，继续扩大地质灾害隐患点监测预警应用范围，提升地质灾害预警精准度、时效性和覆盖面，为汛期地质灾害防治提供重要技术和人员支撑，实现科学防范、重点防范、精准防范。</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bidi="ar-SA"/>
        </w:rPr>
        <w:t>（四）</w:t>
      </w:r>
      <w:r>
        <w:rPr>
          <w:rFonts w:ascii="楷体" w:hAnsi="楷体" w:eastAsia="楷体" w:cs="楷体"/>
          <w:b/>
          <w:bCs/>
          <w:sz w:val="32"/>
          <w:szCs w:val="32"/>
          <w:lang w:bidi="ar-SA"/>
        </w:rPr>
        <w:t>突出综合治理</w:t>
      </w:r>
      <w:r>
        <w:rPr>
          <w:rFonts w:hint="eastAsia" w:ascii="楷体" w:hAnsi="楷体" w:eastAsia="楷体" w:cs="楷体"/>
          <w:b/>
          <w:bCs/>
          <w:sz w:val="32"/>
          <w:szCs w:val="32"/>
          <w:lang w:bidi="ar-SA"/>
        </w:rPr>
        <w:t>，</w:t>
      </w:r>
      <w:r>
        <w:rPr>
          <w:rFonts w:ascii="楷体" w:hAnsi="楷体" w:eastAsia="楷体" w:cs="楷体"/>
          <w:b/>
          <w:bCs/>
          <w:sz w:val="32"/>
          <w:szCs w:val="32"/>
          <w:lang w:bidi="ar-SA"/>
        </w:rPr>
        <w:t>消除安全隐患</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sz w:val="32"/>
          <w:szCs w:val="32"/>
          <w:lang w:eastAsia="zh-CN" w:bidi="ar-SA"/>
        </w:rPr>
      </w:pPr>
      <w:r>
        <w:rPr>
          <w:rFonts w:hint="eastAsia" w:ascii="仿宋" w:hAnsi="仿宋" w:eastAsia="仿宋" w:cs="仿宋"/>
          <w:sz w:val="32"/>
          <w:szCs w:val="32"/>
          <w:lang w:eastAsia="zh-CN" w:bidi="ar-SA"/>
        </w:rPr>
        <w:t>加快实施地质灾害综合治理工程。按照省自然资源厅任务书要求，加快推进2026年度嘉峰镇地质灾害综合治理项目，确保11月底主体工程完工。</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ascii="楷体" w:hAnsi="楷体" w:eastAsia="楷体" w:cs="楷体"/>
          <w:b/>
          <w:bCs/>
          <w:sz w:val="32"/>
          <w:szCs w:val="32"/>
          <w:lang w:eastAsia="zh-CN" w:bidi="ar-SA"/>
        </w:rPr>
      </w:pPr>
      <w:r>
        <w:rPr>
          <w:rFonts w:hint="eastAsia" w:ascii="楷体" w:hAnsi="楷体" w:eastAsia="楷体" w:cs="楷体"/>
          <w:b/>
          <w:bCs/>
          <w:sz w:val="32"/>
          <w:szCs w:val="32"/>
          <w:lang w:eastAsia="zh-CN" w:bidi="ar-SA"/>
        </w:rPr>
        <w:t>（五）加强协调联动，做好应急处置</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bCs/>
          <w:sz w:val="32"/>
          <w:szCs w:val="32"/>
          <w:lang w:eastAsia="zh-CN" w:bidi="ar-SA"/>
        </w:rPr>
      </w:pPr>
      <w:r>
        <w:rPr>
          <w:rFonts w:hint="eastAsia" w:ascii="仿宋" w:hAnsi="仿宋" w:eastAsia="仿宋" w:cs="仿宋"/>
          <w:sz w:val="32"/>
          <w:szCs w:val="32"/>
          <w:lang w:bidi="ar-SA"/>
        </w:rPr>
        <w:t>自然资源、水利、</w:t>
      </w:r>
      <w:r>
        <w:rPr>
          <w:rFonts w:hint="eastAsia" w:ascii="仿宋" w:hAnsi="仿宋" w:eastAsia="仿宋" w:cs="仿宋"/>
          <w:sz w:val="32"/>
          <w:szCs w:val="32"/>
          <w:lang w:eastAsia="zh-CN" w:bidi="ar-SA"/>
        </w:rPr>
        <w:t>综合执法</w:t>
      </w:r>
      <w:r>
        <w:rPr>
          <w:rFonts w:hint="eastAsia" w:ascii="仿宋" w:hAnsi="仿宋" w:eastAsia="仿宋" w:cs="仿宋"/>
          <w:sz w:val="32"/>
          <w:szCs w:val="32"/>
          <w:lang w:bidi="ar-SA"/>
        </w:rPr>
        <w:t>等部门要做好协作联动，畅通预警预报渠道，不断扩大预警预报发布范围和信息传播覆盖面，不断提高预警预报水平，及时发布灾害性天气和地质灾害气象风险预警，做好应对极端降水天气和地震等突发情况的准备，及时启动应急预案，高效开展处置工作，落实值守值班制度，补充应急救灾物资，保障地质灾害应急出动、巡查排查和监测防范车辆。严格落实《山西省强降雨地质灾害应急避险撤离响应机制》，压实</w:t>
      </w:r>
      <w:r>
        <w:rPr>
          <w:rFonts w:hint="eastAsia" w:ascii="仿宋" w:hAnsi="仿宋" w:eastAsia="仿宋" w:cs="仿宋"/>
          <w:sz w:val="32"/>
          <w:szCs w:val="32"/>
          <w:lang w:eastAsia="zh-CN" w:bidi="ar-SA"/>
        </w:rPr>
        <w:t>镇村</w:t>
      </w:r>
      <w:r>
        <w:rPr>
          <w:rFonts w:hint="eastAsia" w:ascii="仿宋" w:hAnsi="仿宋" w:eastAsia="仿宋" w:cs="仿宋"/>
          <w:sz w:val="32"/>
          <w:szCs w:val="32"/>
          <w:lang w:bidi="ar-SA"/>
        </w:rPr>
        <w:t>决策和</w:t>
      </w:r>
      <w:r>
        <w:rPr>
          <w:rFonts w:hint="eastAsia" w:ascii="仿宋" w:hAnsi="仿宋" w:eastAsia="仿宋" w:cs="仿宋"/>
          <w:sz w:val="32"/>
          <w:szCs w:val="32"/>
          <w:lang w:val="en-US" w:eastAsia="zh-CN" w:bidi="ar-SA"/>
        </w:rPr>
        <w:t>撤离</w:t>
      </w:r>
      <w:r>
        <w:rPr>
          <w:rFonts w:hint="eastAsia" w:ascii="仿宋" w:hAnsi="仿宋" w:eastAsia="仿宋" w:cs="仿宋"/>
          <w:sz w:val="32"/>
          <w:szCs w:val="32"/>
          <w:lang w:bidi="ar-SA"/>
        </w:rPr>
        <w:t>主体责任，对遭受强降水严重威胁的区域，强化排查巡查、监测预警和紧急避险转移</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在强降雨期间，地质灾害易发区的</w:t>
      </w:r>
      <w:r>
        <w:rPr>
          <w:rFonts w:hint="eastAsia" w:ascii="仿宋" w:hAnsi="仿宋" w:eastAsia="仿宋" w:cs="仿宋"/>
          <w:sz w:val="32"/>
          <w:szCs w:val="32"/>
          <w:lang w:eastAsia="zh-CN" w:bidi="ar-SA"/>
        </w:rPr>
        <w:t>村</w:t>
      </w:r>
      <w:r>
        <w:rPr>
          <w:rFonts w:hint="eastAsia" w:ascii="仿宋" w:hAnsi="仿宋" w:eastAsia="仿宋" w:cs="仿宋"/>
          <w:sz w:val="32"/>
          <w:szCs w:val="32"/>
          <w:lang w:bidi="ar-SA"/>
        </w:rPr>
        <w:t>要安排专人对高危隐患点进行驻点值守，做好临</w:t>
      </w:r>
      <w:bookmarkStart w:id="0" w:name="_GoBack"/>
      <w:bookmarkEnd w:id="0"/>
      <w:r>
        <w:rPr>
          <w:rFonts w:hint="eastAsia" w:ascii="仿宋" w:hAnsi="仿宋" w:eastAsia="仿宋" w:cs="仿宋"/>
          <w:sz w:val="32"/>
          <w:szCs w:val="32"/>
          <w:lang w:bidi="ar-SA"/>
        </w:rPr>
        <w:t>灾处置。汛期“七下八上”重点时段，要安排地质灾害防治专家和专业技术支撑单位</w:t>
      </w:r>
      <w:r>
        <w:rPr>
          <w:rFonts w:hint="eastAsia" w:ascii="仿宋" w:hAnsi="仿宋" w:eastAsia="仿宋" w:cs="仿宋"/>
          <w:sz w:val="32"/>
          <w:szCs w:val="32"/>
          <w:lang w:eastAsia="zh-CN" w:bidi="ar-SA"/>
        </w:rPr>
        <w:t>驻</w:t>
      </w:r>
      <w:r>
        <w:rPr>
          <w:rFonts w:hint="eastAsia" w:ascii="仿宋" w:hAnsi="仿宋" w:eastAsia="仿宋" w:cs="仿宋"/>
          <w:sz w:val="32"/>
          <w:szCs w:val="32"/>
          <w:lang w:bidi="ar-SA"/>
        </w:rPr>
        <w:t>村，加强技术指导，做好支撑服务。加强值班值守，强化信息报送，严格遵守应急值守工作制度及信息报送流程，一旦发生地质灾害灾情险情，在第一时间报送信息，确保信息报送时效性和质量，做到首报快、续报准、终报全。</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w:t>
      </w:r>
      <w:r>
        <w:rPr>
          <w:rFonts w:ascii="楷体" w:hAnsi="楷体" w:eastAsia="楷体" w:cs="楷体"/>
          <w:b/>
          <w:bCs/>
          <w:sz w:val="32"/>
          <w:szCs w:val="32"/>
          <w:lang w:eastAsia="zh-CN" w:bidi="ar-SA"/>
        </w:rPr>
        <w:t>六</w:t>
      </w:r>
      <w:r>
        <w:rPr>
          <w:rFonts w:hint="eastAsia" w:ascii="楷体" w:hAnsi="楷体" w:eastAsia="楷体" w:cs="楷体"/>
          <w:b/>
          <w:bCs/>
          <w:sz w:val="32"/>
          <w:szCs w:val="32"/>
          <w:lang w:eastAsia="zh-CN" w:bidi="ar-SA"/>
        </w:rPr>
        <w:t>）</w:t>
      </w:r>
      <w:r>
        <w:rPr>
          <w:rFonts w:hint="eastAsia" w:ascii="楷体" w:hAnsi="楷体" w:eastAsia="楷体" w:cs="楷体"/>
          <w:b/>
          <w:bCs/>
          <w:sz w:val="32"/>
          <w:szCs w:val="32"/>
          <w:lang w:bidi="ar-SA"/>
        </w:rPr>
        <w:t>加强宣传演练，增强防灾意识</w:t>
      </w:r>
    </w:p>
    <w:p>
      <w:pPr>
        <w:keepNext w:val="0"/>
        <w:keepLines w:val="0"/>
        <w:pageBreakBefore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要认真总结地质灾害防治工作中好的经验、做法，制作形式多样的地质灾害防治知识及防灾减灾宣传资料，组织地质灾害防治技术支撑单位深入每个隐患点对受威胁的群众进行宣传。充分利用“4.22”世界地球日、“5.12”防灾减灾日、“6.25”全国土地日、“10.13”国际减轻自然灾害日等时机开展防灾减灾宣传，发放科普读物、张贴宣传图册、刷写标语口号，提高人民群众识灾、防灾、避灾能力。</w:t>
      </w:r>
    </w:p>
    <w:p>
      <w:pPr>
        <w:keepNext w:val="0"/>
        <w:keepLines w:val="0"/>
        <w:pageBreakBefore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加强地质灾害防治人员培训，</w:t>
      </w:r>
      <w:r>
        <w:rPr>
          <w:rFonts w:hint="eastAsia" w:ascii="仿宋" w:hAnsi="仿宋" w:eastAsia="仿宋" w:cs="仿宋"/>
          <w:sz w:val="32"/>
          <w:szCs w:val="32"/>
          <w:lang w:eastAsia="zh-CN" w:bidi="ar-SA"/>
        </w:rPr>
        <w:t>镇</w:t>
      </w:r>
      <w:r>
        <w:rPr>
          <w:rFonts w:hint="eastAsia" w:ascii="仿宋" w:hAnsi="仿宋" w:eastAsia="仿宋" w:cs="仿宋"/>
          <w:sz w:val="32"/>
          <w:szCs w:val="32"/>
          <w:lang w:bidi="ar-SA"/>
        </w:rPr>
        <w:t>政府</w:t>
      </w:r>
      <w:r>
        <w:rPr>
          <w:rFonts w:hint="eastAsia" w:ascii="仿宋" w:hAnsi="仿宋" w:eastAsia="仿宋" w:cs="仿宋"/>
          <w:sz w:val="32"/>
          <w:szCs w:val="32"/>
          <w:lang w:eastAsia="zh-CN" w:bidi="ar-SA"/>
        </w:rPr>
        <w:t>将</w:t>
      </w:r>
      <w:r>
        <w:rPr>
          <w:rFonts w:hint="eastAsia" w:ascii="仿宋" w:hAnsi="仿宋" w:eastAsia="仿宋" w:cs="仿宋"/>
          <w:sz w:val="32"/>
          <w:szCs w:val="32"/>
          <w:lang w:bidi="ar-SA"/>
        </w:rPr>
        <w:t>组织本辖区内隐患点群测群防员全员培训，进一步提高监测监控、预警预报和履职尽责能力。</w:t>
      </w:r>
    </w:p>
    <w:p>
      <w:pPr>
        <w:keepNext w:val="0"/>
        <w:keepLines w:val="0"/>
        <w:pageBreakBefore w:val="0"/>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加大地质灾害应急演练力度。汛期前，地质灾害高易发的</w:t>
      </w:r>
      <w:r>
        <w:rPr>
          <w:rFonts w:hint="eastAsia" w:ascii="仿宋" w:hAnsi="仿宋" w:eastAsia="仿宋" w:cs="仿宋"/>
          <w:sz w:val="32"/>
          <w:szCs w:val="32"/>
          <w:lang w:eastAsia="zh-CN" w:bidi="ar-SA"/>
        </w:rPr>
        <w:t>村要</w:t>
      </w:r>
      <w:r>
        <w:rPr>
          <w:rFonts w:hint="eastAsia" w:ascii="仿宋" w:hAnsi="仿宋" w:eastAsia="仿宋" w:cs="仿宋"/>
          <w:sz w:val="32"/>
          <w:szCs w:val="32"/>
          <w:lang w:bidi="ar-SA"/>
        </w:rPr>
        <w:t>组织1次示范性地质灾害应急演练，每个地质灾害隐患点都要进行以避险为主的防灾演练，努力提高各部门指挥决策、协同配合、应急处置和后勤保障能力。</w:t>
      </w:r>
    </w:p>
    <w:p>
      <w:pPr>
        <w:keepNext w:val="0"/>
        <w:keepLines w:val="0"/>
        <w:pageBreakBefore w:val="0"/>
        <w:kinsoku/>
        <w:wordWrap/>
        <w:overflowPunct/>
        <w:topLinePunct w:val="0"/>
        <w:autoSpaceDE/>
        <w:autoSpaceDN/>
        <w:bidi w:val="0"/>
        <w:adjustRightInd/>
        <w:snapToGrid/>
        <w:spacing w:line="520" w:lineRule="exact"/>
        <w:ind w:firstLine="960" w:firstLineChars="300"/>
        <w:textAlignment w:val="auto"/>
        <w:rPr>
          <w:rFonts w:hint="eastAsia" w:ascii="黑体" w:hAnsi="黑体" w:eastAsia="黑体" w:cs="黑体"/>
          <w:b w:val="0"/>
          <w:bCs w:val="0"/>
          <w:sz w:val="32"/>
          <w:szCs w:val="32"/>
          <w:lang w:bidi="ar-SA"/>
        </w:rPr>
      </w:pPr>
      <w:r>
        <w:rPr>
          <w:rFonts w:hint="eastAsia" w:ascii="黑体" w:hAnsi="黑体" w:eastAsia="黑体" w:cs="黑体"/>
          <w:b w:val="0"/>
          <w:bCs w:val="0"/>
          <w:sz w:val="32"/>
          <w:szCs w:val="32"/>
          <w:lang w:bidi="ar-SA"/>
        </w:rPr>
        <w:t>四、保障措施</w:t>
      </w:r>
    </w:p>
    <w:p>
      <w:pPr>
        <w:keepNext w:val="0"/>
        <w:keepLines w:val="0"/>
        <w:pageBreakBefore w:val="0"/>
        <w:kinsoku/>
        <w:wordWrap/>
        <w:overflowPunct/>
        <w:topLinePunct w:val="0"/>
        <w:autoSpaceDE/>
        <w:autoSpaceDN/>
        <w:bidi w:val="0"/>
        <w:adjustRightInd/>
        <w:snapToGrid/>
        <w:spacing w:line="520" w:lineRule="exact"/>
        <w:ind w:left="0"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（一）</w:t>
      </w:r>
      <w:r>
        <w:rPr>
          <w:rFonts w:ascii="楷体" w:hAnsi="楷体" w:eastAsia="楷体" w:cs="楷体"/>
          <w:b/>
          <w:bCs/>
          <w:sz w:val="32"/>
          <w:szCs w:val="32"/>
          <w:lang w:eastAsia="zh-CN" w:bidi="ar-SA"/>
        </w:rPr>
        <w:t>提高政治站位</w:t>
      </w:r>
      <w:r>
        <w:rPr>
          <w:rFonts w:hint="eastAsia" w:ascii="楷体" w:hAnsi="楷体" w:eastAsia="楷体" w:cs="楷体"/>
          <w:b/>
          <w:bCs/>
          <w:sz w:val="32"/>
          <w:szCs w:val="32"/>
          <w:lang w:bidi="ar-SA"/>
        </w:rPr>
        <w:t>、</w:t>
      </w:r>
      <w:r>
        <w:rPr>
          <w:rFonts w:ascii="楷体" w:hAnsi="楷体" w:eastAsia="楷体" w:cs="楷体"/>
          <w:b/>
          <w:bCs/>
          <w:sz w:val="32"/>
          <w:szCs w:val="32"/>
          <w:lang w:bidi="ar-SA"/>
        </w:rPr>
        <w:t>坚</w:t>
      </w:r>
      <w:r>
        <w:rPr>
          <w:rFonts w:hint="eastAsia" w:ascii="楷体" w:hAnsi="楷体" w:eastAsia="楷体" w:cs="楷体"/>
          <w:b/>
          <w:bCs/>
          <w:sz w:val="32"/>
          <w:szCs w:val="32"/>
          <w:lang w:bidi="ar-SA"/>
        </w:rPr>
        <w:t>守安全底线</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要</w:t>
      </w:r>
      <w:r>
        <w:rPr>
          <w:rFonts w:ascii="仿宋" w:hAnsi="仿宋" w:eastAsia="仿宋" w:cs="仿宋"/>
          <w:sz w:val="32"/>
          <w:szCs w:val="32"/>
          <w:lang w:bidi="ar-SA"/>
        </w:rPr>
        <w:t>进一步提高政治站位</w:t>
      </w:r>
      <w:r>
        <w:rPr>
          <w:rFonts w:hint="eastAsia" w:ascii="仿宋" w:hAnsi="仿宋" w:eastAsia="仿宋" w:cs="仿宋"/>
          <w:sz w:val="32"/>
          <w:szCs w:val="32"/>
          <w:lang w:bidi="ar-SA"/>
        </w:rPr>
        <w:t>，认真贯彻落实习近平总书记关于防灾减灾救灾的重要指示精神</w:t>
      </w:r>
      <w:r>
        <w:rPr>
          <w:rFonts w:hint="eastAsia" w:ascii="仿宋" w:hAnsi="仿宋" w:eastAsia="仿宋" w:cs="仿宋"/>
          <w:sz w:val="32"/>
          <w:szCs w:val="32"/>
          <w:lang w:eastAsia="zh-CN" w:bidi="ar-SA"/>
        </w:rPr>
        <w:t>，特别是“两个坚持、三个转变”防灾减灾救灾理念，进一步提高政治站位，</w:t>
      </w:r>
      <w:r>
        <w:rPr>
          <w:rFonts w:hint="eastAsia" w:ascii="仿宋" w:hAnsi="仿宋" w:eastAsia="仿宋" w:cs="仿宋"/>
          <w:sz w:val="32"/>
          <w:szCs w:val="32"/>
          <w:lang w:bidi="ar-SA"/>
        </w:rPr>
        <w:t>牢固树立以人民为中心的发展思想，扎实做好地质灾害防治各项工作。要对今年的地质灾害防治工作全面部署，明确任务，各司其职，加强联动，形成合力，建立健全政府主导、部门分工、全民参与的地质灾害防治工作格局；要坚持底线思维，充分认识当前地质灾害防范的严峻</w:t>
      </w:r>
      <w:r>
        <w:rPr>
          <w:rFonts w:hint="eastAsia" w:ascii="仿宋" w:hAnsi="仿宋" w:eastAsia="仿宋" w:cs="仿宋"/>
          <w:sz w:val="32"/>
          <w:szCs w:val="32"/>
          <w:lang w:val="en-US" w:eastAsia="zh-CN" w:bidi="ar-SA"/>
        </w:rPr>
        <w:t>形势</w:t>
      </w:r>
      <w:r>
        <w:rPr>
          <w:rFonts w:hint="eastAsia" w:ascii="仿宋" w:hAnsi="仿宋" w:eastAsia="仿宋" w:cs="仿宋"/>
          <w:sz w:val="32"/>
          <w:szCs w:val="32"/>
          <w:lang w:bidi="ar-SA"/>
        </w:rPr>
        <w:t>，坚决克服麻痹思想和侥幸心理，完善各项工作制度，细化工作流程，努力做到防患于未然。</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（二）</w:t>
      </w:r>
      <w:r>
        <w:rPr>
          <w:rFonts w:hint="eastAsia" w:ascii="楷体" w:hAnsi="楷体" w:eastAsia="楷体" w:cs="楷体"/>
          <w:b/>
          <w:bCs/>
          <w:sz w:val="32"/>
          <w:szCs w:val="32"/>
          <w:lang w:bidi="ar-SA"/>
        </w:rPr>
        <w:t>强化组织领导，明确责任分工</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坚持属地管理、分级负责，各</w:t>
      </w:r>
      <w:r>
        <w:rPr>
          <w:rFonts w:hint="eastAsia" w:ascii="仿宋" w:hAnsi="仿宋" w:eastAsia="仿宋" w:cs="仿宋"/>
          <w:sz w:val="32"/>
          <w:szCs w:val="32"/>
          <w:lang w:eastAsia="zh-CN" w:bidi="ar-SA"/>
        </w:rPr>
        <w:t>村</w:t>
      </w:r>
      <w:r>
        <w:rPr>
          <w:rFonts w:hint="eastAsia" w:ascii="仿宋" w:hAnsi="仿宋" w:eastAsia="仿宋" w:cs="仿宋"/>
          <w:sz w:val="32"/>
          <w:szCs w:val="32"/>
          <w:lang w:bidi="ar-SA"/>
        </w:rPr>
        <w:t>要把地质灾害</w:t>
      </w:r>
      <w:r>
        <w:rPr>
          <w:rFonts w:hint="eastAsia" w:ascii="仿宋" w:hAnsi="仿宋" w:eastAsia="仿宋" w:cs="仿宋"/>
          <w:sz w:val="32"/>
          <w:szCs w:val="32"/>
          <w:lang w:eastAsia="zh-CN" w:bidi="ar-SA"/>
        </w:rPr>
        <w:t>防</w:t>
      </w:r>
      <w:r>
        <w:rPr>
          <w:rFonts w:hint="eastAsia" w:ascii="仿宋" w:hAnsi="仿宋" w:eastAsia="仿宋" w:cs="仿宋"/>
          <w:sz w:val="32"/>
          <w:szCs w:val="32"/>
          <w:lang w:bidi="ar-SA"/>
        </w:rPr>
        <w:t>治工作列入重要议事日程，主要负责人对本地区地质灾害防治工作负总责，</w:t>
      </w:r>
      <w:r>
        <w:rPr>
          <w:rFonts w:hint="eastAsia" w:ascii="仿宋" w:hAnsi="仿宋" w:eastAsia="仿宋" w:cs="仿宋"/>
          <w:sz w:val="32"/>
          <w:szCs w:val="32"/>
          <w:lang w:eastAsia="zh-CN" w:bidi="ar-SA"/>
        </w:rPr>
        <w:t>镇政府和镇</w:t>
      </w:r>
      <w:r>
        <w:rPr>
          <w:rFonts w:hint="eastAsia" w:ascii="仿宋" w:hAnsi="仿宋" w:eastAsia="仿宋" w:cs="仿宋"/>
          <w:sz w:val="32"/>
          <w:szCs w:val="32"/>
          <w:lang w:bidi="ar-SA"/>
        </w:rPr>
        <w:t>自然资源</w:t>
      </w:r>
      <w:r>
        <w:rPr>
          <w:rFonts w:hint="eastAsia" w:ascii="仿宋" w:hAnsi="仿宋" w:eastAsia="仿宋" w:cs="仿宋"/>
          <w:sz w:val="32"/>
          <w:szCs w:val="32"/>
          <w:lang w:eastAsia="zh-CN" w:bidi="ar-SA"/>
        </w:rPr>
        <w:t>中心所</w:t>
      </w:r>
      <w:r>
        <w:rPr>
          <w:rFonts w:hint="eastAsia" w:ascii="仿宋" w:hAnsi="仿宋" w:eastAsia="仿宋" w:cs="仿宋"/>
          <w:sz w:val="32"/>
          <w:szCs w:val="32"/>
          <w:lang w:bidi="ar-SA"/>
        </w:rPr>
        <w:t>要加强对地质灾害防治工作的组织协调和指导监督，</w:t>
      </w:r>
      <w:r>
        <w:rPr>
          <w:rFonts w:hint="eastAsia" w:ascii="仿宋" w:hAnsi="仿宋" w:eastAsia="仿宋" w:cs="仿宋"/>
          <w:sz w:val="32"/>
          <w:szCs w:val="32"/>
          <w:lang w:eastAsia="zh-CN" w:bidi="ar-SA"/>
        </w:rPr>
        <w:t>各相关</w:t>
      </w:r>
      <w:r>
        <w:rPr>
          <w:rFonts w:hint="eastAsia" w:ascii="仿宋" w:hAnsi="仿宋" w:eastAsia="仿宋" w:cs="仿宋"/>
          <w:sz w:val="32"/>
          <w:szCs w:val="32"/>
          <w:lang w:bidi="ar-SA"/>
        </w:rPr>
        <w:t>行业部门要按职责分工和“三管三必须”要求，做好各分管领域地质灾害防治工作的组织实施，严格按照“谁建设、谁负责、谁引发、谁治理”要求，督促工程建设单位、运营单位落实地质灾害危险性评估制度及防灾第一责任人责任，确保防灾责任和防治措施层层落实到位。对在地质灾害防范和处置中玩忽职守，致使工作不到位，造成重大人员伤亡和财产损失的，要依法依规严肃追究行政领导和相关责任人的责任。</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（三）</w:t>
      </w:r>
      <w:r>
        <w:rPr>
          <w:rFonts w:hint="eastAsia" w:ascii="楷体" w:hAnsi="楷体" w:eastAsia="楷体" w:cs="楷体"/>
          <w:b/>
          <w:bCs/>
          <w:sz w:val="32"/>
          <w:szCs w:val="32"/>
          <w:lang w:bidi="ar-SA"/>
        </w:rPr>
        <w:t>加大经费投入</w:t>
      </w:r>
      <w:r>
        <w:rPr>
          <w:rFonts w:ascii="楷体" w:hAnsi="楷体" w:eastAsia="楷体" w:cs="楷体"/>
          <w:b/>
          <w:bCs/>
          <w:sz w:val="32"/>
          <w:szCs w:val="32"/>
          <w:lang w:bidi="ar-SA"/>
        </w:rPr>
        <w:t>，筑牢防灾屏障</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要加大地质灾害防治资金投入力度，落实监测预警、群测群防、隐患调查排查、搬迁避让、工程治理、突发地质灾害应急处置工作所需的交通、通讯、物资器材等装备。逐步解决基层地质灾害防治群测群防人员少、防治能力不强、技术装备差</w:t>
      </w:r>
      <w:r>
        <w:rPr>
          <w:rFonts w:hint="eastAsia" w:ascii="仿宋" w:hAnsi="仿宋" w:eastAsia="仿宋" w:cs="仿宋"/>
          <w:sz w:val="32"/>
          <w:szCs w:val="32"/>
          <w:lang w:eastAsia="zh-CN" w:bidi="ar-SA"/>
        </w:rPr>
        <w:t>、</w:t>
      </w:r>
      <w:r>
        <w:rPr>
          <w:rFonts w:hint="eastAsia" w:ascii="仿宋" w:hAnsi="仿宋" w:eastAsia="仿宋" w:cs="仿宋"/>
          <w:sz w:val="32"/>
          <w:szCs w:val="32"/>
          <w:lang w:bidi="ar-SA"/>
        </w:rPr>
        <w:t>业务基础薄弱等问题，不断提升基层地质灾害防治能力。</w:t>
      </w:r>
    </w:p>
    <w:p>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bCs/>
          <w:sz w:val="32"/>
          <w:szCs w:val="32"/>
          <w:lang w:bidi="ar-SA"/>
        </w:rPr>
      </w:pPr>
      <w:r>
        <w:rPr>
          <w:rFonts w:hint="eastAsia" w:ascii="楷体" w:hAnsi="楷体" w:eastAsia="楷体" w:cs="楷体"/>
          <w:b/>
          <w:bCs/>
          <w:sz w:val="32"/>
          <w:szCs w:val="32"/>
          <w:lang w:eastAsia="zh-CN" w:bidi="ar-SA"/>
        </w:rPr>
        <w:t>（四）</w:t>
      </w:r>
      <w:r>
        <w:rPr>
          <w:rFonts w:hint="eastAsia" w:ascii="楷体" w:hAnsi="楷体" w:eastAsia="楷体" w:cs="楷体"/>
          <w:b/>
          <w:bCs/>
          <w:sz w:val="32"/>
          <w:szCs w:val="32"/>
          <w:lang w:bidi="ar-SA"/>
        </w:rPr>
        <w:t>加强督促检查</w:t>
      </w:r>
      <w:r>
        <w:rPr>
          <w:rFonts w:ascii="楷体" w:hAnsi="楷体" w:eastAsia="楷体" w:cs="楷体"/>
          <w:b/>
          <w:bCs/>
          <w:sz w:val="32"/>
          <w:szCs w:val="32"/>
          <w:lang w:bidi="ar-SA"/>
        </w:rPr>
        <w:t>，推动责任落实</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bidi="ar-SA"/>
        </w:rPr>
      </w:pPr>
      <w:r>
        <w:rPr>
          <w:rFonts w:hint="eastAsia" w:ascii="仿宋" w:hAnsi="仿宋" w:eastAsia="仿宋" w:cs="仿宋"/>
          <w:sz w:val="32"/>
          <w:szCs w:val="32"/>
          <w:lang w:bidi="ar-SA"/>
        </w:rPr>
        <w:t>各</w:t>
      </w:r>
      <w:r>
        <w:rPr>
          <w:rFonts w:hint="eastAsia" w:ascii="仿宋" w:hAnsi="仿宋" w:eastAsia="仿宋" w:cs="仿宋"/>
          <w:sz w:val="32"/>
          <w:szCs w:val="32"/>
          <w:lang w:eastAsia="zh-CN" w:bidi="ar-SA"/>
        </w:rPr>
        <w:t>相关</w:t>
      </w:r>
      <w:r>
        <w:rPr>
          <w:rFonts w:hint="eastAsia" w:ascii="仿宋" w:hAnsi="仿宋" w:eastAsia="仿宋" w:cs="仿宋"/>
          <w:sz w:val="32"/>
          <w:szCs w:val="32"/>
          <w:lang w:bidi="ar-SA"/>
        </w:rPr>
        <w:t>单位要通过“双随机”、“四不两直”和明察暗访等多种方式深入基层、深入一线开展地质灾害防治工作督查，对督查发现的问题，要明确责任主体，提出整改措施</w:t>
      </w:r>
      <w:r>
        <w:rPr>
          <w:rFonts w:hint="eastAsia" w:ascii="仿宋" w:hAnsi="仿宋" w:eastAsia="仿宋" w:cs="仿宋"/>
          <w:sz w:val="32"/>
          <w:szCs w:val="32"/>
          <w:lang w:eastAsia="zh-CN" w:bidi="ar-SA"/>
        </w:rPr>
        <w:t>。</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附件</w:t>
      </w:r>
      <w:r>
        <w:rPr>
          <w:rFonts w:hint="eastAsia" w:ascii="仿宋" w:hAnsi="仿宋" w:eastAsia="仿宋" w:cs="仿宋"/>
          <w:sz w:val="32"/>
          <w:szCs w:val="32"/>
          <w:lang w:val="en-US" w:eastAsia="zh-CN" w:bidi="ar-SA"/>
        </w:rPr>
        <w:t>：</w:t>
      </w:r>
      <w:r>
        <w:rPr>
          <w:rFonts w:hint="eastAsia" w:ascii="仿宋" w:hAnsi="仿宋" w:eastAsia="仿宋" w:cs="仿宋"/>
          <w:sz w:val="32"/>
          <w:szCs w:val="32"/>
          <w:lang w:eastAsia="zh-CN" w:bidi="ar-SA"/>
        </w:rPr>
        <w:t>嘉峰镇</w:t>
      </w:r>
      <w:r>
        <w:rPr>
          <w:rFonts w:hint="eastAsia" w:ascii="仿宋" w:hAnsi="仿宋" w:eastAsia="仿宋" w:cs="仿宋"/>
          <w:sz w:val="32"/>
          <w:szCs w:val="32"/>
          <w:lang w:bidi="ar-SA"/>
        </w:rPr>
        <w:t>地质灾害隐患点群测群防网络表</w:t>
      </w:r>
    </w:p>
    <w:p>
      <w:pPr>
        <w:keepNext w:val="0"/>
        <w:keepLines w:val="0"/>
        <w:pageBreakBefore w:val="0"/>
        <w:widowControl/>
        <w:kinsoku/>
        <w:wordWrap/>
        <w:overflowPunct/>
        <w:topLinePunct w:val="0"/>
        <w:autoSpaceDE/>
        <w:autoSpaceDN/>
        <w:adjustRightInd/>
        <w:snapToGrid/>
        <w:spacing w:line="560" w:lineRule="exact"/>
        <w:ind w:left="-540" w:leftChars="-257"/>
        <w:rPr>
          <w:rFonts w:hint="eastAsia" w:ascii="仿宋_GB2312" w:hAnsi="仿宋_GB2312" w:eastAsia="仿宋_GB2312" w:cs="仿宋_GB2312"/>
          <w:color w:val="000000"/>
          <w:kern w:val="32"/>
          <w:sz w:val="32"/>
          <w:szCs w:val="32"/>
          <w:lang w:eastAsia="zh-CN" w:bidi="ar-SA"/>
        </w:rPr>
      </w:pPr>
    </w:p>
    <w:p>
      <w:pPr>
        <w:widowControl/>
        <w:spacing w:line="620" w:lineRule="exact"/>
        <w:ind w:left="-540" w:leftChars="-257"/>
        <w:rPr>
          <w:rFonts w:hint="eastAsia" w:ascii="仿宋_GB2312" w:hAnsi="仿宋_GB2312" w:eastAsia="仿宋_GB2312" w:cs="仿宋_GB2312"/>
          <w:color w:val="000000"/>
          <w:kern w:val="32"/>
          <w:sz w:val="32"/>
          <w:szCs w:val="32"/>
          <w:lang w:eastAsia="zh-CN" w:bidi="ar-SA"/>
        </w:rPr>
      </w:pPr>
    </w:p>
    <w:p>
      <w:pPr>
        <w:widowControl/>
        <w:spacing w:line="620" w:lineRule="exact"/>
        <w:ind w:left="-540" w:leftChars="-257"/>
        <w:rPr>
          <w:rFonts w:hint="eastAsia" w:ascii="仿宋_GB2312" w:hAnsi="仿宋_GB2312" w:eastAsia="仿宋_GB2312" w:cs="仿宋_GB2312"/>
          <w:color w:val="000000"/>
          <w:kern w:val="32"/>
          <w:sz w:val="32"/>
          <w:szCs w:val="32"/>
          <w:lang w:eastAsia="zh-CN" w:bidi="ar-SA"/>
        </w:rPr>
      </w:pPr>
    </w:p>
    <w:p>
      <w:pPr>
        <w:widowControl/>
        <w:spacing w:line="620" w:lineRule="exact"/>
        <w:ind w:left="-540" w:leftChars="-257"/>
        <w:rPr>
          <w:rFonts w:hint="eastAsia" w:ascii="仿宋_GB2312" w:hAnsi="仿宋_GB2312" w:eastAsia="仿宋_GB2312" w:cs="仿宋_GB2312"/>
          <w:color w:val="000000"/>
          <w:kern w:val="32"/>
          <w:sz w:val="32"/>
          <w:szCs w:val="32"/>
          <w:lang w:eastAsia="zh-CN" w:bidi="ar-SA"/>
        </w:rPr>
        <w:sectPr>
          <w:footerReference r:id="rId3" w:type="default"/>
          <w:pgSz w:w="11906" w:h="16838"/>
          <w:pgMar w:top="1440" w:right="1800" w:bottom="1440" w:left="1800" w:header="851" w:footer="992" w:gutter="0"/>
          <w:pgNumType w:fmt="numberInDash" w:start="1"/>
          <w:cols w:space="720" w:num="1"/>
          <w:docGrid w:type="lines" w:linePitch="312" w:charSpace="0"/>
        </w:sectPr>
      </w:pPr>
    </w:p>
    <w:p>
      <w:pPr>
        <w:widowControl/>
        <w:spacing w:line="620" w:lineRule="exact"/>
        <w:ind w:left="-540" w:leftChars="-257"/>
        <w:rPr>
          <w:rFonts w:hint="eastAsia" w:ascii="仿宋_GB2312" w:hAnsi="仿宋_GB2312" w:eastAsia="仿宋_GB2312" w:cs="仿宋_GB2312"/>
          <w:color w:val="000000"/>
          <w:kern w:val="32"/>
          <w:sz w:val="32"/>
          <w:szCs w:val="32"/>
          <w:lang w:val="en-US" w:eastAsia="zh-CN" w:bidi="ar-SA"/>
        </w:rPr>
      </w:pPr>
      <w:r>
        <w:rPr>
          <w:rFonts w:hint="eastAsia" w:ascii="仿宋_GB2312" w:hAnsi="仿宋_GB2312" w:eastAsia="仿宋_GB2312" w:cs="仿宋_GB2312"/>
          <w:color w:val="000000"/>
          <w:kern w:val="32"/>
          <w:sz w:val="32"/>
          <w:szCs w:val="32"/>
          <w:lang w:eastAsia="zh-CN" w:bidi="ar-SA"/>
        </w:rPr>
        <w:t>附件</w:t>
      </w:r>
      <w:r>
        <w:rPr>
          <w:rFonts w:ascii="仿宋_GB2312" w:hAnsi="仿宋_GB2312" w:eastAsia="仿宋_GB2312" w:cs="仿宋_GB2312"/>
          <w:color w:val="000000"/>
          <w:kern w:val="32"/>
          <w:sz w:val="32"/>
          <w:szCs w:val="32"/>
          <w:lang w:eastAsia="zh-CN" w:bidi="ar-SA"/>
        </w:rPr>
        <w:t>：</w:t>
      </w:r>
    </w:p>
    <w:p>
      <w:pPr>
        <w:widowControl/>
        <w:spacing w:line="620" w:lineRule="exact"/>
        <w:ind w:left="-540" w:leftChars="-257"/>
        <w:jc w:val="center"/>
        <w:rPr>
          <w:rFonts w:hint="eastAsia" w:ascii="仿宋_GB2312" w:eastAsia="仿宋_GB2312"/>
          <w:color w:val="000000"/>
        </w:rPr>
      </w:pPr>
      <w:r>
        <w:rPr>
          <w:rFonts w:hint="eastAsia" w:ascii="楷体_GB2312" w:hAnsi="宋体" w:eastAsia="楷体_GB2312" w:cs="仿宋_GB2312"/>
          <w:color w:val="000000"/>
          <w:kern w:val="32"/>
          <w:sz w:val="40"/>
          <w:szCs w:val="40"/>
          <w:lang w:eastAsia="zh-CN" w:bidi="ar-SA"/>
        </w:rPr>
        <w:t>嘉峰镇</w:t>
      </w:r>
      <w:r>
        <w:rPr>
          <w:rFonts w:hint="eastAsia" w:ascii="楷体_GB2312" w:hAnsi="宋体" w:eastAsia="楷体_GB2312" w:cs="仿宋_GB2312"/>
          <w:color w:val="000000"/>
          <w:kern w:val="32"/>
          <w:sz w:val="40"/>
          <w:szCs w:val="40"/>
          <w:lang w:bidi="ar-SA"/>
        </w:rPr>
        <w:t>地质灾害</w:t>
      </w:r>
      <w:r>
        <w:rPr>
          <w:rFonts w:hint="eastAsia" w:ascii="楷体_GB2312" w:hAnsi="宋体" w:eastAsia="楷体_GB2312" w:cs="仿宋_GB2312"/>
          <w:color w:val="000000"/>
          <w:kern w:val="32"/>
          <w:sz w:val="40"/>
          <w:szCs w:val="40"/>
          <w:lang w:eastAsia="zh-CN" w:bidi="ar-SA"/>
        </w:rPr>
        <w:t>隐患点</w:t>
      </w:r>
      <w:r>
        <w:rPr>
          <w:rFonts w:hint="eastAsia" w:ascii="楷体_GB2312" w:hAnsi="宋体" w:eastAsia="楷体_GB2312" w:cs="仿宋_GB2312"/>
          <w:color w:val="000000"/>
          <w:kern w:val="32"/>
          <w:sz w:val="40"/>
          <w:szCs w:val="40"/>
          <w:lang w:bidi="ar-SA"/>
        </w:rPr>
        <w:t>群测群防网络表</w:t>
      </w:r>
    </w:p>
    <w:p/>
    <w:tbl>
      <w:tblPr>
        <w:tblStyle w:val="9"/>
        <w:tblpPr w:leftFromText="180" w:rightFromText="180" w:vertAnchor="text" w:horzAnchor="page" w:tblpX="1193" w:tblpY="233"/>
        <w:tblOverlap w:val="never"/>
        <w:tblW w:w="14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5"/>
        <w:gridCol w:w="855"/>
        <w:gridCol w:w="1275"/>
        <w:gridCol w:w="900"/>
        <w:gridCol w:w="780"/>
        <w:gridCol w:w="945"/>
        <w:gridCol w:w="945"/>
        <w:gridCol w:w="1205"/>
        <w:gridCol w:w="1345"/>
        <w:gridCol w:w="405"/>
        <w:gridCol w:w="1125"/>
        <w:gridCol w:w="450"/>
        <w:gridCol w:w="1185"/>
        <w:gridCol w:w="600"/>
        <w:gridCol w:w="555"/>
        <w:gridCol w:w="810"/>
        <w:gridCol w:w="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1" w:hRule="atLeast"/>
        </w:trPr>
        <w:tc>
          <w:tcPr>
            <w:tcW w:w="85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乡镇</w:t>
            </w:r>
          </w:p>
        </w:tc>
        <w:tc>
          <w:tcPr>
            <w:tcW w:w="85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责任人</w:t>
            </w:r>
          </w:p>
        </w:tc>
        <w:tc>
          <w:tcPr>
            <w:tcW w:w="127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900"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u w:val="single"/>
                <w:lang w:bidi="ar-SA"/>
              </w:rPr>
            </w:pPr>
            <w:r>
              <w:rPr>
                <w:rFonts w:hint="eastAsia" w:ascii="黑体" w:hAnsi="宋体" w:eastAsia="黑体" w:cs="宋体"/>
                <w:bCs/>
                <w:kern w:val="0"/>
                <w:szCs w:val="21"/>
                <w:lang w:bidi="ar-SA"/>
              </w:rPr>
              <w:t>村庄</w:t>
            </w:r>
          </w:p>
        </w:tc>
        <w:tc>
          <w:tcPr>
            <w:tcW w:w="780"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隐患点类型</w:t>
            </w:r>
          </w:p>
        </w:tc>
        <w:tc>
          <w:tcPr>
            <w:tcW w:w="94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名称</w:t>
            </w:r>
          </w:p>
        </w:tc>
        <w:tc>
          <w:tcPr>
            <w:tcW w:w="94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位置</w:t>
            </w:r>
          </w:p>
        </w:tc>
        <w:tc>
          <w:tcPr>
            <w:tcW w:w="2550" w:type="dxa"/>
            <w:gridSpan w:val="2"/>
            <w:tcBorders>
              <w:tl2br w:val="nil"/>
              <w:tr2bl w:val="nil"/>
            </w:tcBorders>
            <w:vAlign w:val="center"/>
          </w:tcPr>
          <w:p>
            <w:pPr>
              <w:widowControl/>
              <w:spacing w:line="200" w:lineRule="exact"/>
              <w:rPr>
                <w:rFonts w:hint="eastAsia" w:ascii="黑体" w:hAnsi="宋体" w:eastAsia="黑体" w:cs="宋体"/>
                <w:bCs/>
                <w:kern w:val="0"/>
                <w:szCs w:val="21"/>
                <w:lang w:val="en-US" w:eastAsia="zh-CN" w:bidi="ar-SA"/>
              </w:rPr>
            </w:pPr>
            <w:r>
              <w:rPr>
                <w:rFonts w:hint="eastAsia" w:ascii="黑体" w:hAnsi="宋体" w:eastAsia="黑体" w:cs="宋体"/>
                <w:bCs/>
                <w:kern w:val="0"/>
                <w:szCs w:val="21"/>
                <w:lang w:val="en-US" w:eastAsia="zh-CN" w:bidi="ar-SA"/>
              </w:rPr>
              <w:t xml:space="preserve"> </w:t>
            </w:r>
            <w:r>
              <w:rPr>
                <w:rFonts w:hint="eastAsia" w:ascii="黑体" w:hAnsi="宋体" w:eastAsia="黑体" w:cs="宋体"/>
                <w:bCs/>
                <w:kern w:val="0"/>
                <w:sz w:val="18"/>
                <w:szCs w:val="18"/>
                <w:lang w:val="en-US" w:eastAsia="zh-CN" w:bidi="ar-SA"/>
              </w:rPr>
              <w:t>地理位置（2000坐标系6度带）</w:t>
            </w:r>
          </w:p>
        </w:tc>
        <w:tc>
          <w:tcPr>
            <w:tcW w:w="40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eastAsia="zh-CN" w:bidi="ar-SA"/>
              </w:rPr>
              <w:t>村委</w:t>
            </w:r>
            <w:r>
              <w:rPr>
                <w:rFonts w:hint="eastAsia" w:ascii="黑体" w:hAnsi="宋体" w:eastAsia="黑体" w:cs="宋体"/>
                <w:bCs/>
                <w:kern w:val="0"/>
                <w:szCs w:val="21"/>
                <w:lang w:bidi="ar-SA"/>
              </w:rPr>
              <w:t>责任人</w:t>
            </w:r>
          </w:p>
        </w:tc>
        <w:tc>
          <w:tcPr>
            <w:tcW w:w="112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450"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eastAsia="zh-CN" w:bidi="ar-SA"/>
              </w:rPr>
              <w:t>监</w:t>
            </w:r>
            <w:r>
              <w:rPr>
                <w:rFonts w:hint="eastAsia" w:ascii="黑体" w:hAnsi="宋体" w:eastAsia="黑体" w:cs="宋体"/>
                <w:bCs/>
                <w:kern w:val="0"/>
                <w:szCs w:val="21"/>
                <w:lang w:bidi="ar-SA"/>
              </w:rPr>
              <w:t>测人</w:t>
            </w:r>
          </w:p>
        </w:tc>
        <w:tc>
          <w:tcPr>
            <w:tcW w:w="118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600"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eastAsia="zh-CN" w:bidi="ar-SA"/>
              </w:rPr>
            </w:pPr>
            <w:r>
              <w:rPr>
                <w:rFonts w:hint="eastAsia" w:ascii="黑体" w:hAnsi="宋体" w:eastAsia="黑体" w:cs="宋体"/>
                <w:bCs/>
                <w:kern w:val="0"/>
                <w:szCs w:val="21"/>
                <w:lang w:bidi="ar-SA"/>
              </w:rPr>
              <w:t>规模</w:t>
            </w:r>
            <w:r>
              <w:rPr>
                <w:rFonts w:hint="eastAsia" w:ascii="黑体" w:hAnsi="宋体" w:eastAsia="黑体" w:cs="宋体"/>
                <w:bCs/>
                <w:kern w:val="0"/>
                <w:szCs w:val="21"/>
                <w:lang w:eastAsia="zh-CN" w:bidi="ar-SA"/>
              </w:rPr>
              <w:t>范围</w:t>
            </w:r>
          </w:p>
        </w:tc>
        <w:tc>
          <w:tcPr>
            <w:tcW w:w="55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威胁</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人数</w:t>
            </w:r>
          </w:p>
        </w:tc>
        <w:tc>
          <w:tcPr>
            <w:tcW w:w="810"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威胁财产（万</w:t>
            </w:r>
            <w:r>
              <w:rPr>
                <w:rFonts w:hint="eastAsia" w:ascii="黑体" w:hAnsi="宋体" w:eastAsia="黑体" w:cs="宋体"/>
                <w:bCs/>
                <w:kern w:val="0"/>
                <w:szCs w:val="21"/>
                <w:lang w:eastAsia="zh-CN" w:bidi="ar-SA"/>
              </w:rPr>
              <w:t>元</w:t>
            </w:r>
            <w:r>
              <w:rPr>
                <w:rFonts w:hint="eastAsia" w:ascii="黑体" w:hAnsi="宋体" w:eastAsia="黑体" w:cs="宋体"/>
                <w:bCs/>
                <w:kern w:val="0"/>
                <w:szCs w:val="21"/>
                <w:lang w:bidi="ar-SA"/>
              </w:rPr>
              <w:t>）</w:t>
            </w:r>
          </w:p>
        </w:tc>
        <w:tc>
          <w:tcPr>
            <w:tcW w:w="705" w:type="dxa"/>
            <w:vMerge w:val="restart"/>
            <w:tcBorders>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险情</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855" w:type="dxa"/>
            <w:vMerge w:val="continue"/>
            <w:tcBorders>
              <w:tl2br w:val="nil"/>
              <w:tr2bl w:val="nil"/>
            </w:tcBorders>
            <w:vAlign w:val="center"/>
          </w:tcPr>
          <w:p/>
        </w:tc>
        <w:tc>
          <w:tcPr>
            <w:tcW w:w="855" w:type="dxa"/>
            <w:vMerge w:val="continue"/>
            <w:tcBorders>
              <w:tl2br w:val="nil"/>
              <w:tr2bl w:val="nil"/>
            </w:tcBorders>
            <w:vAlign w:val="center"/>
          </w:tcPr>
          <w:p/>
        </w:tc>
        <w:tc>
          <w:tcPr>
            <w:tcW w:w="1275" w:type="dxa"/>
            <w:vMerge w:val="continue"/>
            <w:tcBorders>
              <w:tl2br w:val="nil"/>
              <w:tr2bl w:val="nil"/>
            </w:tcBorders>
            <w:vAlign w:val="center"/>
          </w:tcPr>
          <w:p/>
        </w:tc>
        <w:tc>
          <w:tcPr>
            <w:tcW w:w="900" w:type="dxa"/>
            <w:vMerge w:val="continue"/>
            <w:tcBorders>
              <w:tl2br w:val="nil"/>
              <w:tr2bl w:val="nil"/>
            </w:tcBorders>
            <w:vAlign w:val="center"/>
          </w:tcPr>
          <w:p/>
        </w:tc>
        <w:tc>
          <w:tcPr>
            <w:tcW w:w="780" w:type="dxa"/>
            <w:vMerge w:val="continue"/>
            <w:tcBorders>
              <w:tl2br w:val="nil"/>
              <w:tr2bl w:val="nil"/>
            </w:tcBorders>
            <w:vAlign w:val="center"/>
          </w:tcPr>
          <w:p/>
        </w:tc>
        <w:tc>
          <w:tcPr>
            <w:tcW w:w="945" w:type="dxa"/>
            <w:vMerge w:val="continue"/>
            <w:tcBorders>
              <w:tl2br w:val="nil"/>
              <w:tr2bl w:val="nil"/>
            </w:tcBorders>
            <w:vAlign w:val="center"/>
          </w:tcPr>
          <w:p/>
        </w:tc>
        <w:tc>
          <w:tcPr>
            <w:tcW w:w="945" w:type="dxa"/>
            <w:vMerge w:val="continue"/>
            <w:tcBorders>
              <w:tl2br w:val="nil"/>
              <w:tr2bl w:val="nil"/>
            </w:tcBorders>
            <w:vAlign w:val="center"/>
          </w:tcPr>
          <w:p/>
        </w:tc>
        <w:tc>
          <w:tcPr>
            <w:tcW w:w="1205" w:type="dxa"/>
            <w:tcBorders>
              <w:tl2br w:val="nil"/>
              <w:tr2bl w:val="nil"/>
            </w:tcBorders>
            <w:vAlign w:val="center"/>
          </w:tcPr>
          <w:p>
            <w:pPr>
              <w:widowControl/>
              <w:spacing w:line="200" w:lineRule="exact"/>
              <w:rPr>
                <w:rFonts w:hint="eastAsia" w:ascii="黑体" w:hAnsi="宋体" w:eastAsia="黑体" w:cs="宋体"/>
                <w:bCs/>
                <w:kern w:val="0"/>
                <w:szCs w:val="21"/>
                <w:lang w:val="en-US" w:eastAsia="zh-CN" w:bidi="ar-SA"/>
              </w:rPr>
            </w:pPr>
            <w:r>
              <w:rPr>
                <w:rFonts w:hint="eastAsia" w:ascii="黑体" w:hAnsi="宋体" w:eastAsia="黑体" w:cs="宋体"/>
                <w:bCs/>
                <w:kern w:val="0"/>
                <w:szCs w:val="21"/>
                <w:lang w:val="en-US" w:eastAsia="zh-CN" w:bidi="ar-SA"/>
              </w:rPr>
              <w:t xml:space="preserve">     </w:t>
            </w:r>
            <w:r>
              <w:rPr>
                <w:rFonts w:hint="eastAsia" w:ascii="黑体" w:hAnsi="宋体" w:eastAsia="黑体" w:cs="宋体"/>
                <w:b/>
                <w:kern w:val="0"/>
                <w:szCs w:val="21"/>
                <w:lang w:val="en-US" w:eastAsia="zh-CN" w:bidi="ar-SA"/>
              </w:rPr>
              <w:t>x</w:t>
            </w:r>
          </w:p>
        </w:tc>
        <w:tc>
          <w:tcPr>
            <w:tcW w:w="1345" w:type="dxa"/>
            <w:tcBorders>
              <w:tl2br w:val="nil"/>
              <w:tr2bl w:val="nil"/>
            </w:tcBorders>
            <w:vAlign w:val="center"/>
          </w:tcPr>
          <w:p>
            <w:pPr>
              <w:widowControl/>
              <w:spacing w:line="200" w:lineRule="exact"/>
              <w:ind w:firstLine="632" w:firstLineChars="300"/>
              <w:rPr>
                <w:rFonts w:hint="eastAsia" w:ascii="黑体" w:hAnsi="宋体" w:eastAsia="黑体" w:cs="宋体"/>
                <w:bCs/>
                <w:kern w:val="0"/>
                <w:szCs w:val="21"/>
                <w:lang w:val="en-US" w:eastAsia="zh-CN" w:bidi="ar-SA"/>
              </w:rPr>
            </w:pPr>
            <w:r>
              <w:rPr>
                <w:rFonts w:hint="eastAsia" w:ascii="黑体" w:hAnsi="宋体" w:eastAsia="黑体" w:cs="宋体"/>
                <w:b/>
                <w:kern w:val="0"/>
                <w:szCs w:val="21"/>
                <w:lang w:val="en-US" w:eastAsia="zh-CN" w:bidi="ar-SA"/>
              </w:rPr>
              <w:t>Y</w:t>
            </w:r>
          </w:p>
        </w:tc>
        <w:tc>
          <w:tcPr>
            <w:tcW w:w="405" w:type="dxa"/>
            <w:vMerge w:val="continue"/>
            <w:tcBorders>
              <w:tl2br w:val="nil"/>
              <w:tr2bl w:val="nil"/>
            </w:tcBorders>
            <w:vAlign w:val="center"/>
          </w:tcPr>
          <w:p/>
        </w:tc>
        <w:tc>
          <w:tcPr>
            <w:tcW w:w="1125" w:type="dxa"/>
            <w:vMerge w:val="continue"/>
            <w:tcBorders>
              <w:tl2br w:val="nil"/>
              <w:tr2bl w:val="nil"/>
            </w:tcBorders>
            <w:vAlign w:val="center"/>
          </w:tcPr>
          <w:p/>
        </w:tc>
        <w:tc>
          <w:tcPr>
            <w:tcW w:w="450" w:type="dxa"/>
            <w:vMerge w:val="continue"/>
            <w:tcBorders>
              <w:tl2br w:val="nil"/>
              <w:tr2bl w:val="nil"/>
            </w:tcBorders>
            <w:vAlign w:val="center"/>
          </w:tcPr>
          <w:p/>
        </w:tc>
        <w:tc>
          <w:tcPr>
            <w:tcW w:w="1185" w:type="dxa"/>
            <w:vMerge w:val="continue"/>
            <w:tcBorders>
              <w:tl2br w:val="nil"/>
              <w:tr2bl w:val="nil"/>
            </w:tcBorders>
            <w:vAlign w:val="center"/>
          </w:tcPr>
          <w:p/>
        </w:tc>
        <w:tc>
          <w:tcPr>
            <w:tcW w:w="600" w:type="dxa"/>
            <w:vMerge w:val="continue"/>
            <w:tcBorders>
              <w:tl2br w:val="nil"/>
              <w:tr2bl w:val="nil"/>
            </w:tcBorders>
            <w:vAlign w:val="center"/>
          </w:tcPr>
          <w:p/>
        </w:tc>
        <w:tc>
          <w:tcPr>
            <w:tcW w:w="555" w:type="dxa"/>
            <w:vMerge w:val="continue"/>
            <w:tcBorders>
              <w:tl2br w:val="nil"/>
              <w:tr2bl w:val="nil"/>
            </w:tcBorders>
            <w:vAlign w:val="center"/>
          </w:tcPr>
          <w:p/>
        </w:tc>
        <w:tc>
          <w:tcPr>
            <w:tcW w:w="810" w:type="dxa"/>
            <w:vMerge w:val="continue"/>
            <w:tcBorders>
              <w:tl2br w:val="nil"/>
              <w:tr2bl w:val="nil"/>
            </w:tcBorders>
            <w:vAlign w:val="center"/>
          </w:tcPr>
          <w:p/>
        </w:tc>
        <w:tc>
          <w:tcPr>
            <w:tcW w:w="705" w:type="dxa"/>
            <w:vMerge w:val="continue"/>
            <w:tcBorders>
              <w:tl2br w:val="nil"/>
              <w:tr2bl w:val="nil"/>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3" w:hRule="atLeast"/>
        </w:trPr>
        <w:tc>
          <w:tcPr>
            <w:tcW w:w="855" w:type="dxa"/>
            <w:vMerge w:val="restart"/>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tc>
        <w:tc>
          <w:tcPr>
            <w:tcW w:w="855" w:type="dxa"/>
            <w:vMerge w:val="restart"/>
            <w:tcBorders>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侯</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喜</w:t>
            </w:r>
          </w:p>
          <w:p>
            <w:pPr>
              <w:widowControl/>
              <w:spacing w:line="240" w:lineRule="exact"/>
              <w:jc w:val="center"/>
              <w:rPr>
                <w:rFonts w:hint="eastAsia" w:ascii="宋体" w:hAnsi="宋体" w:cs="宋体"/>
                <w:kern w:val="0"/>
                <w:szCs w:val="21"/>
                <w:lang w:eastAsia="zh-CN" w:bidi="ar-SA"/>
              </w:rPr>
            </w:pPr>
            <w:r>
              <w:rPr>
                <w:rFonts w:ascii="宋体" w:hAnsi="宋体" w:cs="宋体"/>
                <w:kern w:val="0"/>
                <w:szCs w:val="21"/>
                <w:lang w:eastAsia="zh-CN" w:bidi="ar-SA"/>
              </w:rPr>
              <w:t>宁</w:t>
            </w:r>
          </w:p>
        </w:tc>
        <w:tc>
          <w:tcPr>
            <w:tcW w:w="1275" w:type="dxa"/>
            <w:vMerge w:val="restart"/>
            <w:tcBorders>
              <w:tl2br w:val="nil"/>
              <w:tr2bl w:val="nil"/>
            </w:tcBorders>
            <w:vAlign w:val="center"/>
          </w:tcPr>
          <w:p>
            <w:pPr>
              <w:widowControl/>
              <w:spacing w:line="240" w:lineRule="exact"/>
              <w:rPr>
                <w:rFonts w:hint="eastAsia" w:ascii="宋体" w:hAnsi="宋体" w:eastAsia="宋体" w:cs="宋体"/>
                <w:kern w:val="0"/>
                <w:szCs w:val="21"/>
                <w:lang w:val="en-US" w:eastAsia="zh-CN" w:bidi="ar-SA"/>
              </w:rPr>
            </w:pPr>
            <w:r>
              <w:rPr>
                <w:rFonts w:ascii="宋体" w:hAnsi="宋体" w:cs="宋体"/>
                <w:kern w:val="0"/>
                <w:szCs w:val="21"/>
                <w:lang w:val="en-US" w:eastAsia="zh-CN" w:bidi="ar-SA"/>
              </w:rPr>
              <w:t>13753666861</w:t>
            </w:r>
          </w:p>
        </w:tc>
        <w:tc>
          <w:tcPr>
            <w:tcW w:w="900"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张山村</w:t>
            </w:r>
          </w:p>
        </w:tc>
        <w:tc>
          <w:tcPr>
            <w:tcW w:w="780"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滑坡</w:t>
            </w:r>
          </w:p>
        </w:tc>
        <w:tc>
          <w:tcPr>
            <w:tcW w:w="94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五里庙</w:t>
            </w:r>
          </w:p>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滑坡</w:t>
            </w:r>
          </w:p>
        </w:tc>
        <w:tc>
          <w:tcPr>
            <w:tcW w:w="94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eastAsia="zh-CN" w:bidi="ar-SA"/>
              </w:rPr>
              <w:t>张山村五里庙新村</w:t>
            </w:r>
          </w:p>
          <w:p>
            <w:pPr>
              <w:widowControl/>
              <w:spacing w:line="240" w:lineRule="exact"/>
              <w:jc w:val="center"/>
              <w:rPr>
                <w:rFonts w:hint="eastAsia" w:ascii="宋体" w:hAnsi="宋体" w:cs="宋体"/>
                <w:kern w:val="0"/>
                <w:szCs w:val="21"/>
                <w:lang w:bidi="ar-SA"/>
              </w:rPr>
            </w:pPr>
          </w:p>
        </w:tc>
        <w:tc>
          <w:tcPr>
            <w:tcW w:w="120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3939556.551</w:t>
            </w:r>
          </w:p>
        </w:tc>
        <w:tc>
          <w:tcPr>
            <w:tcW w:w="134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19632595.405</w:t>
            </w:r>
          </w:p>
        </w:tc>
        <w:tc>
          <w:tcPr>
            <w:tcW w:w="405"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ascii="宋体" w:hAnsi="宋体" w:cs="宋体"/>
                <w:kern w:val="0"/>
                <w:szCs w:val="21"/>
                <w:lang w:eastAsia="zh-CN" w:bidi="ar-SA"/>
              </w:rPr>
              <w:t>王军战</w:t>
            </w:r>
          </w:p>
        </w:tc>
        <w:tc>
          <w:tcPr>
            <w:tcW w:w="112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ascii="宋体" w:hAnsi="宋体" w:cs="宋体"/>
                <w:kern w:val="0"/>
                <w:szCs w:val="21"/>
                <w:lang w:val="en-US" w:eastAsia="zh-CN" w:bidi="ar-SA"/>
              </w:rPr>
              <w:t>13834311232</w:t>
            </w:r>
          </w:p>
        </w:tc>
        <w:tc>
          <w:tcPr>
            <w:tcW w:w="450" w:type="dxa"/>
            <w:tcBorders>
              <w:tl2br w:val="nil"/>
              <w:tr2bl w:val="nil"/>
            </w:tcBorders>
            <w:vAlign w:val="center"/>
          </w:tcPr>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王</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红</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梅</w:t>
            </w:r>
          </w:p>
        </w:tc>
        <w:tc>
          <w:tcPr>
            <w:tcW w:w="118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bidi="ar-SA"/>
              </w:rPr>
              <w:t>1</w:t>
            </w:r>
            <w:r>
              <w:rPr>
                <w:rFonts w:hint="eastAsia" w:ascii="宋体" w:hAnsi="宋体" w:cs="宋体"/>
                <w:kern w:val="0"/>
                <w:szCs w:val="21"/>
                <w:lang w:val="en-US" w:eastAsia="zh-CN" w:bidi="ar-SA"/>
              </w:rPr>
              <w:t>5935073816</w:t>
            </w:r>
          </w:p>
        </w:tc>
        <w:tc>
          <w:tcPr>
            <w:tcW w:w="600" w:type="dxa"/>
            <w:tcBorders>
              <w:tl2br w:val="nil"/>
              <w:tr2bl w:val="nil"/>
            </w:tcBorders>
            <w:vAlign w:val="center"/>
          </w:tcPr>
          <w:p>
            <w:pPr>
              <w:widowControl/>
              <w:spacing w:line="240" w:lineRule="exact"/>
              <w:jc w:val="center"/>
              <w:rPr>
                <w:rFonts w:hint="eastAsia" w:ascii="宋体" w:hAnsi="宋体" w:cs="宋体"/>
                <w:color w:val="000000"/>
                <w:kern w:val="0"/>
                <w:szCs w:val="21"/>
                <w:lang w:bidi="ar-SA"/>
              </w:rPr>
            </w:pPr>
            <w:r>
              <w:rPr>
                <w:rFonts w:hint="eastAsia" w:ascii="宋体" w:hAnsi="宋体" w:cs="宋体"/>
                <w:color w:val="000000"/>
                <w:kern w:val="0"/>
                <w:szCs w:val="21"/>
                <w:lang w:eastAsia="zh-CN" w:bidi="ar-SA"/>
              </w:rPr>
              <w:t>小</w:t>
            </w:r>
            <w:r>
              <w:rPr>
                <w:rFonts w:hint="eastAsia" w:ascii="宋体" w:hAnsi="宋体" w:cs="宋体"/>
                <w:color w:val="000000"/>
                <w:kern w:val="0"/>
                <w:szCs w:val="21"/>
                <w:lang w:bidi="ar-SA"/>
              </w:rPr>
              <w:t>型</w:t>
            </w:r>
          </w:p>
        </w:tc>
        <w:tc>
          <w:tcPr>
            <w:tcW w:w="555" w:type="dxa"/>
            <w:tcBorders>
              <w:tl2br w:val="nil"/>
              <w:tr2bl w:val="nil"/>
            </w:tcBorders>
            <w:vAlign w:val="center"/>
          </w:tcPr>
          <w:p>
            <w:pPr>
              <w:widowControl/>
              <w:spacing w:line="240" w:lineRule="exact"/>
              <w:jc w:val="center"/>
              <w:rPr>
                <w:rFonts w:hint="eastAsia" w:ascii="宋体" w:hAnsi="宋体" w:eastAsia="宋体" w:cs="宋体"/>
                <w:color w:val="000000"/>
                <w:kern w:val="0"/>
                <w:szCs w:val="21"/>
                <w:lang w:val="en-US" w:eastAsia="zh-CN" w:bidi="ar-SA"/>
              </w:rPr>
            </w:pPr>
            <w:r>
              <w:rPr>
                <w:rFonts w:hint="eastAsia" w:ascii="宋体" w:hAnsi="宋体" w:cs="宋体"/>
                <w:color w:val="000000"/>
                <w:kern w:val="0"/>
                <w:szCs w:val="21"/>
                <w:lang w:val="en-US" w:eastAsia="zh-CN" w:bidi="ar-SA"/>
              </w:rPr>
              <w:t>318</w:t>
            </w:r>
          </w:p>
        </w:tc>
        <w:tc>
          <w:tcPr>
            <w:tcW w:w="810" w:type="dxa"/>
            <w:tcBorders>
              <w:tl2br w:val="nil"/>
              <w:tr2bl w:val="nil"/>
            </w:tcBorders>
            <w:vAlign w:val="center"/>
          </w:tcPr>
          <w:p>
            <w:pPr>
              <w:widowControl/>
              <w:spacing w:line="240" w:lineRule="exact"/>
              <w:jc w:val="center"/>
              <w:rPr>
                <w:rFonts w:hint="eastAsia" w:ascii="宋体" w:hAnsi="宋体" w:eastAsia="宋体" w:cs="宋体"/>
                <w:color w:val="000000"/>
                <w:kern w:val="0"/>
                <w:szCs w:val="21"/>
                <w:lang w:val="en-US" w:eastAsia="zh-CN" w:bidi="ar-SA"/>
              </w:rPr>
            </w:pPr>
            <w:r>
              <w:rPr>
                <w:rFonts w:hint="eastAsia" w:ascii="宋体" w:hAnsi="宋体" w:cs="宋体"/>
                <w:color w:val="000000"/>
                <w:kern w:val="0"/>
                <w:szCs w:val="21"/>
                <w:lang w:val="en-US" w:eastAsia="zh-CN" w:bidi="ar-SA"/>
              </w:rPr>
              <w:t>1200</w:t>
            </w:r>
          </w:p>
        </w:tc>
        <w:tc>
          <w:tcPr>
            <w:tcW w:w="705" w:type="dxa"/>
            <w:tcBorders>
              <w:tl2br w:val="nil"/>
              <w:tr2bl w:val="nil"/>
            </w:tcBorders>
            <w:vAlign w:val="center"/>
          </w:tcPr>
          <w:p>
            <w:pPr>
              <w:widowControl/>
              <w:spacing w:line="240" w:lineRule="exact"/>
              <w:jc w:val="center"/>
              <w:rPr>
                <w:rFonts w:hint="eastAsia" w:ascii="宋体" w:hAnsi="宋体" w:cs="宋体"/>
                <w:color w:val="000000"/>
                <w:kern w:val="0"/>
                <w:szCs w:val="21"/>
                <w:lang w:bidi="ar-SA"/>
              </w:rPr>
            </w:pPr>
            <w:r>
              <w:rPr>
                <w:rFonts w:hint="eastAsia" w:ascii="宋体" w:hAnsi="宋体" w:cs="宋体"/>
                <w:color w:val="000000"/>
                <w:kern w:val="0"/>
                <w:szCs w:val="21"/>
                <w:lang w:eastAsia="zh-CN" w:bidi="ar-SA"/>
              </w:rPr>
              <w:t>中</w:t>
            </w:r>
            <w:r>
              <w:rPr>
                <w:rFonts w:hint="eastAsia" w:ascii="宋体" w:hAnsi="宋体" w:cs="宋体"/>
                <w:color w:val="000000"/>
                <w:kern w:val="0"/>
                <w:szCs w:val="21"/>
                <w:lang w:bidi="ar-SA"/>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5" w:hRule="atLeast"/>
        </w:trPr>
        <w:tc>
          <w:tcPr>
            <w:tcW w:w="855" w:type="dxa"/>
            <w:vMerge w:val="continue"/>
            <w:tcBorders>
              <w:tl2br w:val="nil"/>
              <w:tr2bl w:val="nil"/>
            </w:tcBorders>
            <w:vAlign w:val="center"/>
          </w:tcPr>
          <w:p/>
        </w:tc>
        <w:tc>
          <w:tcPr>
            <w:tcW w:w="855" w:type="dxa"/>
            <w:vMerge w:val="continue"/>
            <w:tcBorders>
              <w:tl2br w:val="nil"/>
              <w:tr2bl w:val="nil"/>
            </w:tcBorders>
            <w:vAlign w:val="center"/>
          </w:tcPr>
          <w:p/>
        </w:tc>
        <w:tc>
          <w:tcPr>
            <w:tcW w:w="1275" w:type="dxa"/>
            <w:vMerge w:val="continue"/>
            <w:tcBorders>
              <w:tl2br w:val="nil"/>
              <w:tr2bl w:val="nil"/>
            </w:tcBorders>
            <w:vAlign w:val="center"/>
          </w:tcPr>
          <w:p/>
        </w:tc>
        <w:tc>
          <w:tcPr>
            <w:tcW w:w="900"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张山村</w:t>
            </w:r>
          </w:p>
        </w:tc>
        <w:tc>
          <w:tcPr>
            <w:tcW w:w="780"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地面</w:t>
            </w:r>
          </w:p>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塌陷</w:t>
            </w:r>
          </w:p>
        </w:tc>
        <w:tc>
          <w:tcPr>
            <w:tcW w:w="945"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张山地面塌陷</w:t>
            </w:r>
          </w:p>
        </w:tc>
        <w:tc>
          <w:tcPr>
            <w:tcW w:w="94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张山村李圪坨</w:t>
            </w:r>
          </w:p>
        </w:tc>
        <w:tc>
          <w:tcPr>
            <w:tcW w:w="1205" w:type="dxa"/>
            <w:tcBorders>
              <w:tl2br w:val="nil"/>
              <w:tr2bl w:val="nil"/>
            </w:tcBorders>
            <w:vAlign w:val="center"/>
          </w:tcPr>
          <w:p>
            <w:pPr>
              <w:widowControl/>
              <w:spacing w:line="240" w:lineRule="exact"/>
              <w:jc w:val="center"/>
              <w:rPr>
                <w:rFonts w:hint="eastAsia" w:ascii="宋体" w:hAnsi="宋体" w:cs="宋体"/>
                <w:kern w:val="0"/>
                <w:szCs w:val="21"/>
                <w:lang w:val="en-US" w:eastAsia="zh-CN" w:bidi="ar-SA"/>
              </w:rPr>
            </w:pPr>
            <w:r>
              <w:rPr>
                <w:rFonts w:hint="eastAsia" w:ascii="宋体" w:hAnsi="宋体" w:cs="宋体"/>
                <w:kern w:val="0"/>
                <w:szCs w:val="21"/>
                <w:lang w:val="en-US" w:eastAsia="zh-CN" w:bidi="ar-SA"/>
              </w:rPr>
              <w:t>3939655.390</w:t>
            </w:r>
          </w:p>
        </w:tc>
        <w:tc>
          <w:tcPr>
            <w:tcW w:w="1345" w:type="dxa"/>
            <w:tcBorders>
              <w:tl2br w:val="nil"/>
              <w:tr2bl w:val="nil"/>
            </w:tcBorders>
            <w:vAlign w:val="center"/>
          </w:tcPr>
          <w:p>
            <w:pPr>
              <w:widowControl/>
              <w:spacing w:line="240" w:lineRule="exact"/>
              <w:jc w:val="center"/>
              <w:rPr>
                <w:rFonts w:hint="eastAsia" w:ascii="宋体" w:hAnsi="宋体" w:cs="宋体"/>
                <w:kern w:val="0"/>
                <w:szCs w:val="21"/>
                <w:lang w:val="en-US" w:eastAsia="zh-CN" w:bidi="ar-SA"/>
              </w:rPr>
            </w:pPr>
            <w:r>
              <w:rPr>
                <w:rFonts w:hint="eastAsia" w:ascii="宋体" w:hAnsi="宋体" w:cs="宋体"/>
                <w:kern w:val="0"/>
                <w:szCs w:val="21"/>
                <w:lang w:val="en-US" w:eastAsia="zh-CN" w:bidi="ar-SA"/>
              </w:rPr>
              <w:t>19633022.109</w:t>
            </w:r>
          </w:p>
        </w:tc>
        <w:tc>
          <w:tcPr>
            <w:tcW w:w="405"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ascii="宋体" w:hAnsi="宋体" w:eastAsia="宋体" w:cs="宋体"/>
                <w:kern w:val="0"/>
                <w:szCs w:val="21"/>
                <w:lang w:eastAsia="zh-CN" w:bidi="ar-SA"/>
              </w:rPr>
              <w:t>王军战</w:t>
            </w:r>
          </w:p>
        </w:tc>
        <w:tc>
          <w:tcPr>
            <w:tcW w:w="112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ascii="宋体" w:hAnsi="宋体" w:cs="宋体"/>
                <w:kern w:val="0"/>
                <w:szCs w:val="21"/>
                <w:lang w:val="en-US" w:eastAsia="zh-CN" w:bidi="ar-SA"/>
              </w:rPr>
              <w:t>13834311232</w:t>
            </w:r>
          </w:p>
        </w:tc>
        <w:tc>
          <w:tcPr>
            <w:tcW w:w="450" w:type="dxa"/>
            <w:tcBorders>
              <w:tl2br w:val="nil"/>
              <w:tr2bl w:val="nil"/>
            </w:tcBorders>
            <w:vAlign w:val="center"/>
          </w:tcPr>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何</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小</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进</w:t>
            </w:r>
          </w:p>
        </w:tc>
        <w:tc>
          <w:tcPr>
            <w:tcW w:w="118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13753608252</w:t>
            </w:r>
          </w:p>
        </w:tc>
        <w:tc>
          <w:tcPr>
            <w:tcW w:w="600"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小型</w:t>
            </w:r>
          </w:p>
        </w:tc>
        <w:tc>
          <w:tcPr>
            <w:tcW w:w="55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46</w:t>
            </w:r>
          </w:p>
        </w:tc>
        <w:tc>
          <w:tcPr>
            <w:tcW w:w="810"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220</w:t>
            </w:r>
          </w:p>
        </w:tc>
        <w:tc>
          <w:tcPr>
            <w:tcW w:w="70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小型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3" w:hRule="atLeast"/>
        </w:trPr>
        <w:tc>
          <w:tcPr>
            <w:tcW w:w="855" w:type="dxa"/>
            <w:vMerge w:val="continue"/>
            <w:tcBorders>
              <w:tl2br w:val="nil"/>
              <w:tr2bl w:val="nil"/>
            </w:tcBorders>
            <w:vAlign w:val="center"/>
          </w:tcPr>
          <w:p/>
        </w:tc>
        <w:tc>
          <w:tcPr>
            <w:tcW w:w="855" w:type="dxa"/>
            <w:vMerge w:val="continue"/>
            <w:tcBorders>
              <w:tl2br w:val="nil"/>
              <w:tr2bl w:val="nil"/>
            </w:tcBorders>
            <w:vAlign w:val="center"/>
          </w:tcPr>
          <w:p/>
        </w:tc>
        <w:tc>
          <w:tcPr>
            <w:tcW w:w="1275" w:type="dxa"/>
            <w:vMerge w:val="continue"/>
            <w:tcBorders>
              <w:tl2br w:val="nil"/>
              <w:tr2bl w:val="nil"/>
            </w:tcBorders>
            <w:vAlign w:val="center"/>
          </w:tcPr>
          <w:p/>
        </w:tc>
        <w:tc>
          <w:tcPr>
            <w:tcW w:w="900"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永安村</w:t>
            </w:r>
          </w:p>
        </w:tc>
        <w:tc>
          <w:tcPr>
            <w:tcW w:w="780"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地面</w:t>
            </w:r>
          </w:p>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塌陷</w:t>
            </w:r>
          </w:p>
        </w:tc>
        <w:tc>
          <w:tcPr>
            <w:tcW w:w="94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eastAsia="zh-CN" w:bidi="ar-SA"/>
              </w:rPr>
              <w:t>永安</w:t>
            </w:r>
            <w:r>
              <w:rPr>
                <w:rFonts w:hint="eastAsia" w:ascii="宋体" w:hAnsi="宋体" w:cs="宋体"/>
                <w:kern w:val="0"/>
                <w:szCs w:val="21"/>
                <w:lang w:bidi="ar-SA"/>
              </w:rPr>
              <w:t>地面塌陷</w:t>
            </w:r>
          </w:p>
        </w:tc>
        <w:tc>
          <w:tcPr>
            <w:tcW w:w="94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永安村庄头</w:t>
            </w:r>
          </w:p>
        </w:tc>
        <w:tc>
          <w:tcPr>
            <w:tcW w:w="1205" w:type="dxa"/>
            <w:tcBorders>
              <w:tl2br w:val="nil"/>
              <w:tr2bl w:val="nil"/>
            </w:tcBorders>
            <w:vAlign w:val="center"/>
          </w:tcPr>
          <w:p>
            <w:pPr>
              <w:widowControl/>
              <w:spacing w:line="240" w:lineRule="exact"/>
              <w:jc w:val="center"/>
              <w:rPr>
                <w:rFonts w:hint="eastAsia" w:ascii="宋体" w:hAnsi="宋体" w:cs="宋体"/>
                <w:kern w:val="0"/>
                <w:szCs w:val="21"/>
                <w:lang w:val="en-US" w:eastAsia="zh-CN" w:bidi="ar-SA"/>
              </w:rPr>
            </w:pPr>
            <w:r>
              <w:rPr>
                <w:rFonts w:hint="eastAsia" w:ascii="宋体" w:hAnsi="宋体" w:cs="宋体"/>
                <w:kern w:val="0"/>
                <w:szCs w:val="21"/>
                <w:lang w:val="en-US" w:eastAsia="zh-CN" w:bidi="ar-SA"/>
              </w:rPr>
              <w:t>3937837.582</w:t>
            </w:r>
          </w:p>
        </w:tc>
        <w:tc>
          <w:tcPr>
            <w:tcW w:w="1345" w:type="dxa"/>
            <w:tcBorders>
              <w:tl2br w:val="nil"/>
              <w:tr2bl w:val="nil"/>
            </w:tcBorders>
            <w:vAlign w:val="center"/>
          </w:tcPr>
          <w:p>
            <w:pPr>
              <w:widowControl/>
              <w:spacing w:line="240" w:lineRule="exact"/>
              <w:jc w:val="center"/>
              <w:rPr>
                <w:rFonts w:hint="eastAsia" w:ascii="宋体" w:hAnsi="宋体" w:cs="宋体"/>
                <w:kern w:val="0"/>
                <w:szCs w:val="21"/>
                <w:lang w:val="en-US" w:eastAsia="zh-CN" w:bidi="ar-SA"/>
              </w:rPr>
            </w:pPr>
            <w:r>
              <w:rPr>
                <w:rFonts w:hint="eastAsia" w:ascii="宋体" w:hAnsi="宋体" w:cs="宋体"/>
                <w:kern w:val="0"/>
                <w:szCs w:val="21"/>
                <w:lang w:val="en-US" w:eastAsia="zh-CN" w:bidi="ar-SA"/>
              </w:rPr>
              <w:t>19633099.582</w:t>
            </w:r>
          </w:p>
        </w:tc>
        <w:tc>
          <w:tcPr>
            <w:tcW w:w="405" w:type="dxa"/>
            <w:tcBorders>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王军亮</w:t>
            </w:r>
          </w:p>
        </w:tc>
        <w:tc>
          <w:tcPr>
            <w:tcW w:w="112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18735606768</w:t>
            </w:r>
          </w:p>
        </w:tc>
        <w:tc>
          <w:tcPr>
            <w:tcW w:w="450" w:type="dxa"/>
            <w:tcBorders>
              <w:tl2br w:val="nil"/>
              <w:tr2bl w:val="nil"/>
            </w:tcBorders>
            <w:vAlign w:val="center"/>
          </w:tcPr>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郭</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金</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霞</w:t>
            </w:r>
          </w:p>
        </w:tc>
        <w:tc>
          <w:tcPr>
            <w:tcW w:w="118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18735629185</w:t>
            </w:r>
          </w:p>
        </w:tc>
        <w:tc>
          <w:tcPr>
            <w:tcW w:w="600"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小型</w:t>
            </w:r>
          </w:p>
        </w:tc>
        <w:tc>
          <w:tcPr>
            <w:tcW w:w="555"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13</w:t>
            </w:r>
          </w:p>
        </w:tc>
        <w:tc>
          <w:tcPr>
            <w:tcW w:w="810" w:type="dxa"/>
            <w:tcBorders>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150</w:t>
            </w:r>
          </w:p>
        </w:tc>
        <w:tc>
          <w:tcPr>
            <w:tcW w:w="705" w:type="dxa"/>
            <w:tcBorders>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小型</w:t>
            </w:r>
          </w:p>
        </w:tc>
      </w:tr>
    </w:tbl>
    <w:p/>
    <w:tbl>
      <w:tblPr>
        <w:tblStyle w:val="9"/>
        <w:tblpPr w:leftFromText="180" w:rightFromText="180" w:vertAnchor="text" w:horzAnchor="page" w:tblpX="1434" w:tblpY="383"/>
        <w:tblOverlap w:val="never"/>
        <w:tblW w:w="147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10"/>
        <w:gridCol w:w="710"/>
        <w:gridCol w:w="1200"/>
        <w:gridCol w:w="690"/>
        <w:gridCol w:w="705"/>
        <w:gridCol w:w="1460"/>
        <w:gridCol w:w="1435"/>
        <w:gridCol w:w="900"/>
        <w:gridCol w:w="525"/>
        <w:gridCol w:w="1305"/>
        <w:gridCol w:w="465"/>
        <w:gridCol w:w="1350"/>
        <w:gridCol w:w="645"/>
        <w:gridCol w:w="645"/>
        <w:gridCol w:w="1005"/>
        <w:gridCol w:w="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6" w:hRule="atLeast"/>
        </w:trPr>
        <w:tc>
          <w:tcPr>
            <w:tcW w:w="910" w:type="dxa"/>
            <w:vMerge w:val="restart"/>
            <w:tcBorders>
              <w:top w:val="single" w:color="auto" w:sz="4" w:space="0"/>
              <w:left w:val="single" w:color="auto" w:sz="4" w:space="0"/>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乡镇</w:t>
            </w:r>
          </w:p>
        </w:tc>
        <w:tc>
          <w:tcPr>
            <w:tcW w:w="71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责任人</w:t>
            </w:r>
          </w:p>
        </w:tc>
        <w:tc>
          <w:tcPr>
            <w:tcW w:w="120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69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u w:val="single"/>
                <w:lang w:bidi="ar-SA"/>
              </w:rPr>
            </w:pPr>
            <w:r>
              <w:rPr>
                <w:rFonts w:hint="eastAsia" w:ascii="黑体" w:hAnsi="宋体" w:eastAsia="黑体" w:cs="宋体"/>
                <w:bCs/>
                <w:kern w:val="0"/>
                <w:szCs w:val="21"/>
                <w:lang w:bidi="ar-SA"/>
              </w:rPr>
              <w:t>村庄</w:t>
            </w:r>
          </w:p>
        </w:tc>
        <w:tc>
          <w:tcPr>
            <w:tcW w:w="70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隐患点类型</w:t>
            </w:r>
          </w:p>
        </w:tc>
        <w:tc>
          <w:tcPr>
            <w:tcW w:w="2895" w:type="dxa"/>
            <w:gridSpan w:val="2"/>
            <w:tcBorders>
              <w:top w:val="single" w:color="auto" w:sz="4" w:space="0"/>
              <w:left w:val="nil"/>
              <w:bottom w:val="single" w:color="auto" w:sz="4" w:space="0"/>
              <w:right w:val="single" w:color="auto" w:sz="4" w:space="0"/>
              <w:tl2br w:val="nil"/>
              <w:tr2bl w:val="nil"/>
            </w:tcBorders>
            <w:vAlign w:val="center"/>
          </w:tcPr>
          <w:p>
            <w:pPr>
              <w:widowControl/>
              <w:spacing w:line="200" w:lineRule="exact"/>
              <w:ind w:left="0" w:firstLine="90" w:firstLineChars="50"/>
              <w:rPr>
                <w:rFonts w:hint="eastAsia" w:ascii="黑体" w:hAnsi="宋体" w:eastAsia="黑体" w:cs="宋体"/>
                <w:bCs/>
                <w:kern w:val="0"/>
                <w:szCs w:val="21"/>
                <w:lang w:eastAsia="zh-CN" w:bidi="ar-SA"/>
              </w:rPr>
            </w:pPr>
            <w:r>
              <w:rPr>
                <w:rFonts w:hint="eastAsia" w:ascii="黑体" w:hAnsi="宋体" w:eastAsia="黑体" w:cs="宋体"/>
                <w:bCs/>
                <w:kern w:val="0"/>
                <w:sz w:val="18"/>
                <w:szCs w:val="18"/>
                <w:lang w:val="en-US" w:eastAsia="zh-CN" w:bidi="ar-SA"/>
              </w:rPr>
              <w:t>地理位置（2000坐标系6度带</w:t>
            </w:r>
            <w:r>
              <w:rPr>
                <w:rFonts w:ascii="黑体" w:hAnsi="宋体" w:eastAsia="黑体" w:cs="宋体"/>
                <w:bCs/>
                <w:kern w:val="0"/>
                <w:sz w:val="18"/>
                <w:szCs w:val="18"/>
                <w:lang w:val="en-US" w:eastAsia="zh-CN" w:bidi="ar-SA"/>
              </w:rPr>
              <w:t>)</w:t>
            </w:r>
          </w:p>
        </w:tc>
        <w:tc>
          <w:tcPr>
            <w:tcW w:w="90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位置</w:t>
            </w:r>
          </w:p>
        </w:tc>
        <w:tc>
          <w:tcPr>
            <w:tcW w:w="52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责</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任</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人</w:t>
            </w:r>
          </w:p>
        </w:tc>
        <w:tc>
          <w:tcPr>
            <w:tcW w:w="130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46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eastAsia="zh-CN" w:bidi="ar-SA"/>
              </w:rPr>
            </w:pPr>
            <w:r>
              <w:rPr>
                <w:rFonts w:hint="eastAsia" w:ascii="黑体" w:hAnsi="宋体" w:eastAsia="黑体" w:cs="宋体"/>
                <w:bCs/>
                <w:kern w:val="0"/>
                <w:szCs w:val="21"/>
                <w:lang w:eastAsia="zh-CN" w:bidi="ar-SA"/>
              </w:rPr>
              <w:t>网</w:t>
            </w:r>
          </w:p>
          <w:p>
            <w:pPr>
              <w:widowControl/>
              <w:spacing w:line="200" w:lineRule="exact"/>
              <w:jc w:val="center"/>
              <w:rPr>
                <w:rFonts w:hint="eastAsia" w:ascii="黑体" w:hAnsi="宋体" w:eastAsia="黑体" w:cs="宋体"/>
                <w:bCs/>
                <w:kern w:val="0"/>
                <w:szCs w:val="21"/>
                <w:lang w:eastAsia="zh-CN" w:bidi="ar-SA"/>
              </w:rPr>
            </w:pPr>
            <w:r>
              <w:rPr>
                <w:rFonts w:hint="eastAsia" w:ascii="黑体" w:hAnsi="宋体" w:eastAsia="黑体" w:cs="宋体"/>
                <w:bCs/>
                <w:kern w:val="0"/>
                <w:szCs w:val="21"/>
                <w:lang w:eastAsia="zh-CN" w:bidi="ar-SA"/>
              </w:rPr>
              <w:t>格</w:t>
            </w:r>
          </w:p>
          <w:p>
            <w:pPr>
              <w:widowControl/>
              <w:spacing w:line="200" w:lineRule="exact"/>
              <w:jc w:val="center"/>
              <w:rPr>
                <w:rFonts w:hint="eastAsia" w:ascii="黑体" w:hAnsi="宋体" w:eastAsia="黑体" w:cs="宋体"/>
                <w:bCs/>
                <w:kern w:val="0"/>
                <w:szCs w:val="21"/>
                <w:lang w:eastAsia="zh-CN" w:bidi="ar-SA"/>
              </w:rPr>
            </w:pPr>
            <w:r>
              <w:rPr>
                <w:rFonts w:hint="eastAsia" w:ascii="黑体" w:hAnsi="宋体" w:eastAsia="黑体" w:cs="宋体"/>
                <w:bCs/>
                <w:kern w:val="0"/>
                <w:szCs w:val="21"/>
                <w:lang w:eastAsia="zh-CN" w:bidi="ar-SA"/>
              </w:rPr>
              <w:t>员</w:t>
            </w:r>
          </w:p>
        </w:tc>
        <w:tc>
          <w:tcPr>
            <w:tcW w:w="135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电话</w:t>
            </w:r>
          </w:p>
        </w:tc>
        <w:tc>
          <w:tcPr>
            <w:tcW w:w="64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规模</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等级</w:t>
            </w:r>
          </w:p>
        </w:tc>
        <w:tc>
          <w:tcPr>
            <w:tcW w:w="64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威胁</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人数</w:t>
            </w:r>
          </w:p>
        </w:tc>
        <w:tc>
          <w:tcPr>
            <w:tcW w:w="1005"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威胁财产（万元）</w:t>
            </w:r>
          </w:p>
        </w:tc>
        <w:tc>
          <w:tcPr>
            <w:tcW w:w="780" w:type="dxa"/>
            <w:vMerge w:val="restart"/>
            <w:tcBorders>
              <w:top w:val="single" w:color="auto" w:sz="4" w:space="0"/>
              <w:left w:val="nil"/>
              <w:bottom w:val="nil"/>
              <w:right w:val="single" w:color="auto" w:sz="4" w:space="0"/>
              <w:tl2br w:val="nil"/>
              <w:tr2bl w:val="nil"/>
            </w:tcBorders>
            <w:vAlign w:val="center"/>
          </w:tcPr>
          <w:p>
            <w:pPr>
              <w:widowControl/>
              <w:spacing w:line="200" w:lineRule="exact"/>
              <w:jc w:val="center"/>
              <w:rPr>
                <w:rFonts w:hint="eastAsia" w:ascii="黑体" w:hAnsi="宋体" w:eastAsia="黑体" w:cs="宋体"/>
                <w:bCs/>
                <w:kern w:val="0"/>
                <w:szCs w:val="21"/>
                <w:lang w:eastAsia="zh-CN" w:bidi="ar-SA"/>
              </w:rPr>
            </w:pPr>
            <w:r>
              <w:rPr>
                <w:rFonts w:hint="eastAsia" w:ascii="黑体" w:hAnsi="宋体" w:eastAsia="黑体" w:cs="宋体"/>
                <w:bCs/>
                <w:kern w:val="0"/>
                <w:szCs w:val="21"/>
                <w:lang w:eastAsia="zh-CN" w:bidi="ar-SA"/>
              </w:rPr>
              <w:t>险</w:t>
            </w:r>
            <w:r>
              <w:rPr>
                <w:rFonts w:ascii="黑体" w:hAnsi="宋体" w:eastAsia="黑体" w:cs="宋体"/>
                <w:bCs/>
                <w:kern w:val="0"/>
                <w:szCs w:val="21"/>
                <w:lang w:eastAsia="zh-CN" w:bidi="ar-SA"/>
              </w:rPr>
              <w:t>情</w:t>
            </w:r>
          </w:p>
          <w:p>
            <w:pPr>
              <w:widowControl/>
              <w:spacing w:line="200" w:lineRule="exact"/>
              <w:jc w:val="center"/>
              <w:rPr>
                <w:rFonts w:hint="eastAsia" w:ascii="黑体" w:hAnsi="宋体" w:eastAsia="黑体" w:cs="宋体"/>
                <w:bCs/>
                <w:kern w:val="0"/>
                <w:szCs w:val="21"/>
                <w:lang w:bidi="ar-SA"/>
              </w:rPr>
            </w:pPr>
            <w:r>
              <w:rPr>
                <w:rFonts w:hint="eastAsia" w:ascii="黑体" w:hAnsi="宋体" w:eastAsia="黑体" w:cs="宋体"/>
                <w:bCs/>
                <w:kern w:val="0"/>
                <w:szCs w:val="21"/>
                <w:lang w:bidi="ar-SA"/>
              </w:rPr>
              <w:t>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6" w:hRule="atLeast"/>
        </w:trPr>
        <w:tc>
          <w:tcPr>
            <w:tcW w:w="915" w:type="dxa"/>
            <w:vMerge w:val="continue"/>
            <w:tcBorders>
              <w:top w:val="nil"/>
              <w:left w:val="single" w:color="auto" w:sz="4" w:space="0"/>
              <w:bottom w:val="single" w:color="auto" w:sz="4" w:space="0"/>
              <w:right w:val="single" w:color="auto" w:sz="4" w:space="0"/>
              <w:tl2br w:val="nil"/>
              <w:tr2bl w:val="nil"/>
            </w:tcBorders>
            <w:vAlign w:val="center"/>
          </w:tcPr>
          <w:p/>
        </w:tc>
        <w:tc>
          <w:tcPr>
            <w:tcW w:w="705" w:type="dxa"/>
            <w:vMerge w:val="continue"/>
            <w:tcBorders>
              <w:top w:val="nil"/>
              <w:left w:val="nil"/>
              <w:bottom w:val="single" w:color="auto" w:sz="4" w:space="0"/>
              <w:right w:val="single" w:color="auto" w:sz="4" w:space="0"/>
              <w:tl2br w:val="nil"/>
              <w:tr2bl w:val="nil"/>
            </w:tcBorders>
            <w:vAlign w:val="center"/>
          </w:tcPr>
          <w:p/>
        </w:tc>
        <w:tc>
          <w:tcPr>
            <w:tcW w:w="1200" w:type="dxa"/>
            <w:vMerge w:val="continue"/>
            <w:tcBorders>
              <w:top w:val="nil"/>
              <w:left w:val="nil"/>
              <w:bottom w:val="single" w:color="auto" w:sz="4" w:space="0"/>
              <w:right w:val="single" w:color="auto" w:sz="4" w:space="0"/>
              <w:tl2br w:val="nil"/>
              <w:tr2bl w:val="nil"/>
            </w:tcBorders>
            <w:vAlign w:val="center"/>
          </w:tcPr>
          <w:p/>
        </w:tc>
        <w:tc>
          <w:tcPr>
            <w:tcW w:w="690" w:type="dxa"/>
            <w:vMerge w:val="continue"/>
            <w:tcBorders>
              <w:top w:val="nil"/>
              <w:left w:val="nil"/>
              <w:bottom w:val="single" w:color="auto" w:sz="4" w:space="0"/>
              <w:right w:val="single" w:color="auto" w:sz="4" w:space="0"/>
              <w:tl2br w:val="nil"/>
              <w:tr2bl w:val="nil"/>
            </w:tcBorders>
            <w:vAlign w:val="center"/>
          </w:tcPr>
          <w:p/>
        </w:tc>
        <w:tc>
          <w:tcPr>
            <w:tcW w:w="705" w:type="dxa"/>
            <w:vMerge w:val="continue"/>
            <w:tcBorders>
              <w:top w:val="nil"/>
              <w:left w:val="nil"/>
              <w:bottom w:val="single" w:color="auto" w:sz="4" w:space="0"/>
              <w:right w:val="single" w:color="auto" w:sz="4" w:space="0"/>
              <w:tl2br w:val="nil"/>
              <w:tr2bl w:val="nil"/>
            </w:tcBorders>
            <w:vAlign w:val="center"/>
          </w:tcPr>
          <w:p/>
        </w:tc>
        <w:tc>
          <w:tcPr>
            <w:tcW w:w="1460" w:type="dxa"/>
            <w:tcBorders>
              <w:top w:val="single" w:color="auto" w:sz="4" w:space="0"/>
              <w:left w:val="nil"/>
              <w:bottom w:val="single" w:color="auto" w:sz="4" w:space="0"/>
              <w:right w:val="single" w:color="auto" w:sz="4" w:space="0"/>
              <w:tl2br w:val="nil"/>
              <w:tr2bl w:val="nil"/>
            </w:tcBorders>
            <w:vAlign w:val="center"/>
          </w:tcPr>
          <w:p>
            <w:pPr>
              <w:ind w:firstLine="420" w:firstLineChars="200"/>
              <w:rPr>
                <w:rFonts w:hint="eastAsia"/>
                <w:sz w:val="21"/>
                <w:szCs w:val="21"/>
                <w:lang w:eastAsia="zh-CN"/>
              </w:rPr>
            </w:pPr>
            <w:r>
              <w:rPr>
                <w:sz w:val="21"/>
                <w:szCs w:val="21"/>
                <w:lang w:eastAsia="zh-CN"/>
              </w:rPr>
              <w:t>X</w:t>
            </w:r>
          </w:p>
        </w:tc>
        <w:tc>
          <w:tcPr>
            <w:tcW w:w="1435" w:type="dxa"/>
            <w:tcBorders>
              <w:top w:val="single" w:color="auto" w:sz="4" w:space="0"/>
              <w:left w:val="single" w:color="auto" w:sz="4" w:space="0"/>
              <w:bottom w:val="single" w:color="auto" w:sz="4" w:space="0"/>
              <w:right w:val="single" w:color="auto" w:sz="4" w:space="0"/>
              <w:tl2br w:val="nil"/>
              <w:tr2bl w:val="nil"/>
            </w:tcBorders>
            <w:vAlign w:val="center"/>
          </w:tcPr>
          <w:p>
            <w:pPr>
              <w:pStyle w:val="8"/>
              <w:ind w:left="0" w:firstLine="420" w:firstLineChars="200"/>
              <w:rPr>
                <w:rFonts w:hint="eastAsia"/>
                <w:sz w:val="21"/>
                <w:szCs w:val="21"/>
                <w:lang w:eastAsia="zh-CN"/>
              </w:rPr>
            </w:pPr>
            <w:r>
              <w:rPr>
                <w:sz w:val="21"/>
                <w:szCs w:val="21"/>
                <w:lang w:eastAsia="zh-CN"/>
              </w:rPr>
              <w:t>Y</w:t>
            </w:r>
          </w:p>
        </w:tc>
        <w:tc>
          <w:tcPr>
            <w:tcW w:w="900" w:type="dxa"/>
            <w:vMerge w:val="continue"/>
            <w:tcBorders>
              <w:top w:val="nil"/>
              <w:left w:val="nil"/>
              <w:bottom w:val="single" w:color="auto" w:sz="4" w:space="0"/>
              <w:right w:val="single" w:color="auto" w:sz="4" w:space="0"/>
              <w:tl2br w:val="nil"/>
              <w:tr2bl w:val="nil"/>
            </w:tcBorders>
            <w:vAlign w:val="center"/>
          </w:tcPr>
          <w:p/>
        </w:tc>
        <w:tc>
          <w:tcPr>
            <w:tcW w:w="525" w:type="dxa"/>
            <w:vMerge w:val="continue"/>
            <w:tcBorders>
              <w:top w:val="nil"/>
              <w:left w:val="nil"/>
              <w:bottom w:val="single" w:color="auto" w:sz="4" w:space="0"/>
              <w:right w:val="single" w:color="auto" w:sz="4" w:space="0"/>
              <w:tl2br w:val="nil"/>
              <w:tr2bl w:val="nil"/>
            </w:tcBorders>
            <w:vAlign w:val="center"/>
          </w:tcPr>
          <w:p/>
        </w:tc>
        <w:tc>
          <w:tcPr>
            <w:tcW w:w="1305" w:type="dxa"/>
            <w:vMerge w:val="continue"/>
            <w:tcBorders>
              <w:top w:val="nil"/>
              <w:left w:val="nil"/>
              <w:bottom w:val="single" w:color="auto" w:sz="4" w:space="0"/>
              <w:right w:val="single" w:color="auto" w:sz="4" w:space="0"/>
              <w:tl2br w:val="nil"/>
              <w:tr2bl w:val="nil"/>
            </w:tcBorders>
            <w:vAlign w:val="center"/>
          </w:tcPr>
          <w:p/>
        </w:tc>
        <w:tc>
          <w:tcPr>
            <w:tcW w:w="465" w:type="dxa"/>
            <w:vMerge w:val="continue"/>
            <w:tcBorders>
              <w:top w:val="nil"/>
              <w:left w:val="nil"/>
              <w:bottom w:val="single" w:color="auto" w:sz="4" w:space="0"/>
              <w:right w:val="single" w:color="auto" w:sz="4" w:space="0"/>
              <w:tl2br w:val="nil"/>
              <w:tr2bl w:val="nil"/>
            </w:tcBorders>
            <w:vAlign w:val="center"/>
          </w:tcPr>
          <w:p/>
        </w:tc>
        <w:tc>
          <w:tcPr>
            <w:tcW w:w="1350" w:type="dxa"/>
            <w:vMerge w:val="continue"/>
            <w:tcBorders>
              <w:top w:val="nil"/>
              <w:left w:val="nil"/>
              <w:bottom w:val="single" w:color="auto" w:sz="4" w:space="0"/>
              <w:right w:val="single" w:color="auto" w:sz="4" w:space="0"/>
              <w:tl2br w:val="nil"/>
              <w:tr2bl w:val="nil"/>
            </w:tcBorders>
            <w:vAlign w:val="center"/>
          </w:tcPr>
          <w:p/>
        </w:tc>
        <w:tc>
          <w:tcPr>
            <w:tcW w:w="645" w:type="dxa"/>
            <w:vMerge w:val="continue"/>
            <w:tcBorders>
              <w:top w:val="nil"/>
              <w:left w:val="nil"/>
              <w:bottom w:val="single" w:color="auto" w:sz="4" w:space="0"/>
              <w:right w:val="single" w:color="auto" w:sz="4" w:space="0"/>
              <w:tl2br w:val="nil"/>
              <w:tr2bl w:val="nil"/>
            </w:tcBorders>
            <w:vAlign w:val="center"/>
          </w:tcPr>
          <w:p/>
        </w:tc>
        <w:tc>
          <w:tcPr>
            <w:tcW w:w="645" w:type="dxa"/>
            <w:vMerge w:val="continue"/>
            <w:tcBorders>
              <w:top w:val="nil"/>
              <w:left w:val="nil"/>
              <w:bottom w:val="single" w:color="auto" w:sz="4" w:space="0"/>
              <w:right w:val="single" w:color="auto" w:sz="4" w:space="0"/>
              <w:tl2br w:val="nil"/>
              <w:tr2bl w:val="nil"/>
            </w:tcBorders>
            <w:vAlign w:val="center"/>
          </w:tcPr>
          <w:p/>
        </w:tc>
        <w:tc>
          <w:tcPr>
            <w:tcW w:w="1005" w:type="dxa"/>
            <w:vMerge w:val="continue"/>
            <w:tcBorders>
              <w:top w:val="nil"/>
              <w:left w:val="nil"/>
              <w:bottom w:val="single" w:color="auto" w:sz="4" w:space="0"/>
              <w:right w:val="single" w:color="auto" w:sz="4" w:space="0"/>
              <w:tl2br w:val="nil"/>
              <w:tr2bl w:val="nil"/>
            </w:tcBorders>
            <w:vAlign w:val="center"/>
          </w:tcPr>
          <w:p/>
        </w:tc>
        <w:tc>
          <w:tcPr>
            <w:tcW w:w="780" w:type="dxa"/>
            <w:vMerge w:val="continue"/>
            <w:tcBorders>
              <w:top w:val="nil"/>
              <w:left w:val="nil"/>
              <w:bottom w:val="single" w:color="auto" w:sz="4" w:space="0"/>
              <w:right w:val="single" w:color="auto" w:sz="4" w:space="0"/>
              <w:tl2br w:val="nil"/>
              <w:tr2bl w:val="nil"/>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5" w:hRule="atLeast"/>
        </w:trPr>
        <w:tc>
          <w:tcPr>
            <w:tcW w:w="910" w:type="dxa"/>
            <w:tcBorders>
              <w:top w:val="nil"/>
              <w:left w:val="single" w:color="auto" w:sz="4" w:space="0"/>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tc>
        <w:tc>
          <w:tcPr>
            <w:tcW w:w="710" w:type="dxa"/>
            <w:tcBorders>
              <w:top w:val="nil"/>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侯</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喜</w:t>
            </w:r>
          </w:p>
          <w:p>
            <w:pPr>
              <w:widowControl/>
              <w:spacing w:line="240" w:lineRule="exact"/>
              <w:jc w:val="center"/>
              <w:rPr>
                <w:rFonts w:hint="eastAsia" w:ascii="宋体" w:hAnsi="宋体" w:cs="宋体"/>
                <w:kern w:val="0"/>
                <w:szCs w:val="21"/>
                <w:lang w:eastAsia="zh-CN" w:bidi="ar-SA"/>
              </w:rPr>
            </w:pPr>
            <w:r>
              <w:rPr>
                <w:rFonts w:ascii="宋体" w:hAnsi="宋体" w:cs="宋体"/>
                <w:kern w:val="0"/>
                <w:szCs w:val="21"/>
                <w:lang w:eastAsia="zh-CN" w:bidi="ar-SA"/>
              </w:rPr>
              <w:t>宁</w:t>
            </w:r>
          </w:p>
        </w:tc>
        <w:tc>
          <w:tcPr>
            <w:tcW w:w="1200" w:type="dxa"/>
            <w:tcBorders>
              <w:top w:val="nil"/>
              <w:left w:val="single" w:color="auto" w:sz="4" w:space="0"/>
              <w:bottom w:val="single" w:color="auto" w:sz="4" w:space="0"/>
              <w:right w:val="single" w:color="auto" w:sz="4" w:space="0"/>
              <w:tl2br w:val="nil"/>
              <w:tr2bl w:val="nil"/>
            </w:tcBorders>
            <w:vAlign w:val="center"/>
          </w:tcPr>
          <w:p>
            <w:pPr>
              <w:widowControl/>
              <w:spacing w:line="240" w:lineRule="exact"/>
              <w:rPr>
                <w:rFonts w:hint="eastAsia" w:ascii="宋体" w:hAnsi="宋体" w:eastAsia="宋体" w:cs="宋体"/>
                <w:kern w:val="0"/>
                <w:szCs w:val="21"/>
                <w:lang w:val="en-US" w:eastAsia="zh-CN" w:bidi="ar-SA"/>
              </w:rPr>
            </w:pPr>
            <w:r>
              <w:rPr>
                <w:rFonts w:ascii="宋体" w:hAnsi="宋体" w:cs="宋体"/>
                <w:kern w:val="0"/>
                <w:szCs w:val="21"/>
                <w:lang w:val="en-US" w:eastAsia="zh-CN" w:bidi="ar-SA"/>
              </w:rPr>
              <w:t>13753666861</w:t>
            </w:r>
          </w:p>
        </w:tc>
        <w:tc>
          <w:tcPr>
            <w:tcW w:w="690"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潘庄村</w:t>
            </w:r>
          </w:p>
        </w:tc>
        <w:tc>
          <w:tcPr>
            <w:tcW w:w="70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崩塌</w:t>
            </w:r>
          </w:p>
        </w:tc>
        <w:tc>
          <w:tcPr>
            <w:tcW w:w="1460" w:type="dxa"/>
            <w:tcBorders>
              <w:top w:val="nil"/>
              <w:left w:val="nil"/>
              <w:bottom w:val="single" w:color="auto" w:sz="4" w:space="0"/>
              <w:right w:val="single" w:color="auto" w:sz="4" w:space="0"/>
              <w:tl2br w:val="nil"/>
              <w:tr2bl w:val="nil"/>
            </w:tcBorders>
            <w:vAlign w:val="center"/>
          </w:tcPr>
          <w:p>
            <w:pPr>
              <w:pStyle w:val="8"/>
              <w:ind w:left="0" w:firstLine="180" w:firstLineChars="100"/>
              <w:rPr>
                <w:rFonts w:eastAsia="宋体"/>
                <w:sz w:val="21"/>
                <w:szCs w:val="21"/>
                <w:lang w:val="en-US" w:eastAsia="zh-CN"/>
              </w:rPr>
            </w:pPr>
            <w:r>
              <w:rPr>
                <w:rFonts w:ascii="宋体" w:hAnsi="宋体" w:cs="宋体"/>
                <w:kern w:val="0"/>
                <w:sz w:val="18"/>
                <w:szCs w:val="18"/>
                <w:lang w:val="en-US" w:eastAsia="zh-CN" w:bidi="ar-SA"/>
              </w:rPr>
              <w:t>3943148.086</w:t>
            </w:r>
          </w:p>
        </w:tc>
        <w:tc>
          <w:tcPr>
            <w:tcW w:w="1435" w:type="dxa"/>
            <w:tcBorders>
              <w:top w:val="nil"/>
              <w:left w:val="single" w:color="auto" w:sz="4" w:space="0"/>
              <w:bottom w:val="single" w:color="auto" w:sz="4" w:space="0"/>
              <w:right w:val="single" w:color="auto" w:sz="4" w:space="0"/>
              <w:tl2br w:val="nil"/>
              <w:tr2bl w:val="nil"/>
            </w:tcBorders>
            <w:vAlign w:val="center"/>
          </w:tcPr>
          <w:p>
            <w:pPr>
              <w:pStyle w:val="8"/>
              <w:ind w:left="0" w:firstLine="180" w:firstLineChars="100"/>
              <w:rPr>
                <w:rFonts w:hint="eastAsia" w:ascii="宋体" w:hAnsi="宋体" w:eastAsia="宋体" w:cs="宋体"/>
                <w:kern w:val="0"/>
                <w:sz w:val="18"/>
                <w:szCs w:val="18"/>
                <w:lang w:val="en-US" w:eastAsia="zh-CN" w:bidi="ar-SA"/>
              </w:rPr>
            </w:pPr>
            <w:r>
              <w:rPr>
                <w:rFonts w:ascii="宋体" w:hAnsi="宋体" w:cs="宋体"/>
                <w:kern w:val="0"/>
                <w:sz w:val="18"/>
                <w:szCs w:val="18"/>
                <w:lang w:val="en-US" w:eastAsia="zh-CN" w:bidi="ar-SA"/>
              </w:rPr>
              <w:t>19638863.11</w:t>
            </w:r>
          </w:p>
        </w:tc>
        <w:tc>
          <w:tcPr>
            <w:tcW w:w="900"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kern w:val="0"/>
                <w:szCs w:val="21"/>
                <w:lang w:bidi="ar-SA"/>
              </w:rPr>
            </w:pPr>
            <w:r>
              <w:rPr>
                <w:rFonts w:hint="eastAsia" w:ascii="宋体" w:hAnsi="宋体" w:cs="宋体"/>
                <w:kern w:val="0"/>
                <w:szCs w:val="21"/>
                <w:lang w:bidi="ar-SA"/>
              </w:rPr>
              <w:t>嘉峰镇</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潘庄村</w:t>
            </w:r>
          </w:p>
          <w:p>
            <w:pPr>
              <w:widowControl/>
              <w:spacing w:line="240" w:lineRule="exact"/>
              <w:jc w:val="center"/>
              <w:rPr>
                <w:rFonts w:hint="eastAsia" w:ascii="宋体" w:hAnsi="宋体" w:cs="宋体"/>
                <w:kern w:val="0"/>
                <w:szCs w:val="21"/>
                <w:lang w:bidi="ar-SA"/>
              </w:rPr>
            </w:pPr>
          </w:p>
        </w:tc>
        <w:tc>
          <w:tcPr>
            <w:tcW w:w="52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候</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旭</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宁</w:t>
            </w:r>
          </w:p>
        </w:tc>
        <w:tc>
          <w:tcPr>
            <w:tcW w:w="130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13835695525</w:t>
            </w:r>
          </w:p>
        </w:tc>
        <w:tc>
          <w:tcPr>
            <w:tcW w:w="46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韩</w:t>
            </w:r>
          </w:p>
          <w:p>
            <w:pPr>
              <w:widowControl/>
              <w:spacing w:line="240" w:lineRule="exact"/>
              <w:jc w:val="center"/>
              <w:rPr>
                <w:rFonts w:hint="eastAsia" w:ascii="宋体" w:hAnsi="宋体" w:cs="宋体"/>
                <w:kern w:val="0"/>
                <w:szCs w:val="21"/>
                <w:lang w:eastAsia="zh-CN" w:bidi="ar-SA"/>
              </w:rPr>
            </w:pPr>
            <w:r>
              <w:rPr>
                <w:rFonts w:hint="eastAsia" w:ascii="宋体" w:hAnsi="宋体" w:cs="宋体"/>
                <w:kern w:val="0"/>
                <w:szCs w:val="21"/>
                <w:lang w:eastAsia="zh-CN" w:bidi="ar-SA"/>
              </w:rPr>
              <w:t>笑</w:t>
            </w:r>
          </w:p>
          <w:p>
            <w:pPr>
              <w:widowControl/>
              <w:spacing w:line="240" w:lineRule="exact"/>
              <w:jc w:val="center"/>
              <w:rPr>
                <w:rFonts w:hint="eastAsia" w:ascii="宋体" w:hAnsi="宋体" w:eastAsia="宋体" w:cs="宋体"/>
                <w:kern w:val="0"/>
                <w:szCs w:val="21"/>
                <w:lang w:eastAsia="zh-CN" w:bidi="ar-SA"/>
              </w:rPr>
            </w:pPr>
            <w:r>
              <w:rPr>
                <w:rFonts w:hint="eastAsia" w:ascii="宋体" w:hAnsi="宋体" w:cs="宋体"/>
                <w:kern w:val="0"/>
                <w:szCs w:val="21"/>
                <w:lang w:eastAsia="zh-CN" w:bidi="ar-SA"/>
              </w:rPr>
              <w:t>笑</w:t>
            </w:r>
          </w:p>
        </w:tc>
        <w:tc>
          <w:tcPr>
            <w:tcW w:w="1350"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kern w:val="0"/>
                <w:szCs w:val="21"/>
                <w:lang w:val="en-US" w:eastAsia="zh-CN" w:bidi="ar-SA"/>
              </w:rPr>
            </w:pPr>
            <w:r>
              <w:rPr>
                <w:rFonts w:hint="eastAsia" w:ascii="宋体" w:hAnsi="宋体" w:cs="宋体"/>
                <w:kern w:val="0"/>
                <w:szCs w:val="21"/>
                <w:lang w:val="en-US" w:eastAsia="zh-CN" w:bidi="ar-SA"/>
              </w:rPr>
              <w:t>18435607731</w:t>
            </w:r>
          </w:p>
        </w:tc>
        <w:tc>
          <w:tcPr>
            <w:tcW w:w="64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color w:val="000000"/>
                <w:kern w:val="0"/>
                <w:szCs w:val="21"/>
                <w:lang w:bidi="ar-SA"/>
              </w:rPr>
            </w:pPr>
            <w:r>
              <w:rPr>
                <w:rFonts w:hint="eastAsia" w:ascii="宋体" w:hAnsi="宋体" w:cs="宋体"/>
                <w:color w:val="000000"/>
                <w:kern w:val="0"/>
                <w:szCs w:val="21"/>
                <w:lang w:eastAsia="zh-CN" w:bidi="ar-SA"/>
              </w:rPr>
              <w:t>小</w:t>
            </w:r>
            <w:r>
              <w:rPr>
                <w:rFonts w:hint="eastAsia" w:ascii="宋体" w:hAnsi="宋体" w:cs="宋体"/>
                <w:color w:val="000000"/>
                <w:kern w:val="0"/>
                <w:szCs w:val="21"/>
                <w:lang w:bidi="ar-SA"/>
              </w:rPr>
              <w:t>型</w:t>
            </w:r>
          </w:p>
        </w:tc>
        <w:tc>
          <w:tcPr>
            <w:tcW w:w="64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color w:val="000000"/>
                <w:kern w:val="0"/>
                <w:szCs w:val="21"/>
                <w:lang w:val="en-US" w:eastAsia="zh-CN" w:bidi="ar-SA"/>
              </w:rPr>
            </w:pPr>
            <w:r>
              <w:rPr>
                <w:rFonts w:ascii="宋体" w:hAnsi="宋体" w:cs="宋体"/>
                <w:color w:val="000000"/>
                <w:kern w:val="0"/>
                <w:szCs w:val="21"/>
                <w:lang w:val="en-US" w:eastAsia="zh-CN" w:bidi="ar-SA"/>
              </w:rPr>
              <w:t>285</w:t>
            </w:r>
          </w:p>
        </w:tc>
        <w:tc>
          <w:tcPr>
            <w:tcW w:w="1005"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eastAsia="宋体" w:cs="宋体"/>
                <w:color w:val="000000"/>
                <w:kern w:val="0"/>
                <w:szCs w:val="21"/>
                <w:lang w:val="en-US" w:eastAsia="zh-CN" w:bidi="ar-SA"/>
              </w:rPr>
            </w:pPr>
            <w:r>
              <w:rPr>
                <w:rFonts w:ascii="宋体" w:hAnsi="宋体" w:cs="宋体"/>
                <w:color w:val="000000"/>
                <w:kern w:val="0"/>
                <w:szCs w:val="21"/>
                <w:lang w:val="en-US" w:eastAsia="zh-CN" w:bidi="ar-SA"/>
              </w:rPr>
              <w:t>4120</w:t>
            </w:r>
          </w:p>
        </w:tc>
        <w:tc>
          <w:tcPr>
            <w:tcW w:w="780" w:type="dxa"/>
            <w:tcBorders>
              <w:top w:val="nil"/>
              <w:left w:val="nil"/>
              <w:bottom w:val="single" w:color="auto" w:sz="4" w:space="0"/>
              <w:right w:val="single" w:color="auto" w:sz="4" w:space="0"/>
              <w:tl2br w:val="nil"/>
              <w:tr2bl w:val="nil"/>
            </w:tcBorders>
            <w:vAlign w:val="center"/>
          </w:tcPr>
          <w:p>
            <w:pPr>
              <w:widowControl/>
              <w:spacing w:line="240" w:lineRule="exact"/>
              <w:jc w:val="center"/>
              <w:rPr>
                <w:rFonts w:hint="eastAsia" w:ascii="宋体" w:hAnsi="宋体" w:cs="宋体"/>
                <w:color w:val="000000"/>
                <w:kern w:val="0"/>
                <w:szCs w:val="21"/>
                <w:lang w:bidi="ar-SA"/>
              </w:rPr>
            </w:pPr>
            <w:r>
              <w:rPr>
                <w:rFonts w:hint="eastAsia" w:ascii="宋体" w:hAnsi="宋体" w:cs="宋体"/>
                <w:color w:val="000000"/>
                <w:kern w:val="0"/>
                <w:szCs w:val="21"/>
                <w:lang w:eastAsia="zh-CN" w:bidi="ar-SA"/>
              </w:rPr>
              <w:t>中</w:t>
            </w:r>
            <w:r>
              <w:rPr>
                <w:rFonts w:ascii="宋体" w:hAnsi="宋体" w:cs="宋体"/>
                <w:color w:val="000000"/>
                <w:kern w:val="0"/>
                <w:szCs w:val="21"/>
                <w:lang w:eastAsia="zh-CN" w:bidi="ar-SA"/>
              </w:rPr>
              <w:t>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5" w:hRule="atLeast"/>
        </w:trPr>
        <w:tc>
          <w:tcPr>
            <w:tcW w:w="91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bidi="ar-SA"/>
              </w:rPr>
            </w:pPr>
            <w:r>
              <w:rPr>
                <w:rFonts w:ascii="宋体" w:hAnsi="宋体" w:cs="宋体"/>
                <w:kern w:val="0"/>
                <w:szCs w:val="21"/>
                <w:lang w:bidi="ar-SA"/>
              </w:rPr>
              <w:t>嘉峰镇</w:t>
            </w:r>
          </w:p>
        </w:tc>
        <w:tc>
          <w:tcPr>
            <w:tcW w:w="71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侯</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喜</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宁</w:t>
            </w:r>
          </w:p>
        </w:tc>
        <w:tc>
          <w:tcPr>
            <w:tcW w:w="120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rPr>
                <w:rFonts w:ascii="宋体" w:hAnsi="宋体" w:cs="宋体"/>
                <w:kern w:val="0"/>
                <w:szCs w:val="21"/>
                <w:lang w:val="en-US" w:eastAsia="zh-CN" w:bidi="ar-SA"/>
              </w:rPr>
            </w:pPr>
            <w:r>
              <w:rPr>
                <w:rFonts w:ascii="宋体" w:hAnsi="宋体" w:cs="宋体"/>
                <w:kern w:val="0"/>
                <w:szCs w:val="21"/>
                <w:lang w:val="en-US" w:eastAsia="zh-CN" w:bidi="ar-SA"/>
              </w:rPr>
              <w:t>13753666861</w:t>
            </w:r>
          </w:p>
        </w:tc>
        <w:tc>
          <w:tcPr>
            <w:tcW w:w="69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殷庄村</w:t>
            </w:r>
          </w:p>
        </w:tc>
        <w:tc>
          <w:tcPr>
            <w:tcW w:w="70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崩塌</w:t>
            </w:r>
          </w:p>
        </w:tc>
        <w:tc>
          <w:tcPr>
            <w:tcW w:w="1460" w:type="dxa"/>
            <w:tcBorders>
              <w:top w:val="single" w:color="auto" w:sz="4" w:space="0"/>
              <w:left w:val="single" w:color="auto" w:sz="4" w:space="0"/>
              <w:bottom w:val="single" w:color="auto" w:sz="4" w:space="0"/>
              <w:right w:val="single" w:color="auto" w:sz="4" w:space="0"/>
              <w:tl2br w:val="nil"/>
              <w:tr2bl w:val="nil"/>
            </w:tcBorders>
            <w:vAlign w:val="center"/>
          </w:tcPr>
          <w:p>
            <w:pPr>
              <w:pStyle w:val="8"/>
              <w:ind w:left="0" w:firstLine="180" w:firstLineChars="100"/>
              <w:rPr>
                <w:rFonts w:ascii="宋体" w:hAnsi="宋体" w:cs="宋体"/>
                <w:kern w:val="0"/>
                <w:sz w:val="18"/>
                <w:szCs w:val="18"/>
                <w:lang w:val="en-US" w:eastAsia="zh-CN" w:bidi="ar-SA"/>
              </w:rPr>
            </w:pPr>
            <w:r>
              <w:rPr>
                <w:rFonts w:ascii="宋体" w:hAnsi="宋体" w:cs="宋体"/>
                <w:kern w:val="0"/>
                <w:sz w:val="18"/>
                <w:szCs w:val="18"/>
                <w:lang w:val="en-US" w:eastAsia="zh-CN" w:bidi="ar-SA"/>
              </w:rPr>
              <w:t>3941689.572</w:t>
            </w:r>
          </w:p>
        </w:tc>
        <w:tc>
          <w:tcPr>
            <w:tcW w:w="1435" w:type="dxa"/>
            <w:tcBorders>
              <w:top w:val="single" w:color="auto" w:sz="4" w:space="0"/>
              <w:left w:val="single" w:color="auto" w:sz="4" w:space="0"/>
              <w:bottom w:val="single" w:color="auto" w:sz="4" w:space="0"/>
              <w:right w:val="single" w:color="auto" w:sz="4" w:space="0"/>
              <w:tl2br w:val="nil"/>
              <w:tr2bl w:val="nil"/>
            </w:tcBorders>
            <w:vAlign w:val="center"/>
          </w:tcPr>
          <w:p>
            <w:pPr>
              <w:pStyle w:val="8"/>
              <w:ind w:left="0" w:firstLine="180" w:firstLineChars="100"/>
              <w:rPr>
                <w:rFonts w:ascii="宋体" w:hAnsi="宋体" w:cs="宋体"/>
                <w:kern w:val="0"/>
                <w:sz w:val="18"/>
                <w:szCs w:val="18"/>
                <w:lang w:val="en-US" w:eastAsia="zh-CN" w:bidi="ar-SA"/>
              </w:rPr>
            </w:pPr>
            <w:r>
              <w:rPr>
                <w:rFonts w:ascii="宋体" w:hAnsi="宋体" w:cs="宋体"/>
                <w:kern w:val="0"/>
                <w:sz w:val="18"/>
                <w:szCs w:val="18"/>
                <w:lang w:val="en-US" w:eastAsia="zh-CN" w:bidi="ar-SA"/>
              </w:rPr>
              <w:t>19638577.95</w:t>
            </w:r>
          </w:p>
        </w:tc>
        <w:tc>
          <w:tcPr>
            <w:tcW w:w="90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bidi="ar-SA"/>
              </w:rPr>
            </w:pPr>
            <w:r>
              <w:rPr>
                <w:rFonts w:ascii="宋体" w:hAnsi="宋体" w:cs="宋体"/>
                <w:kern w:val="0"/>
                <w:szCs w:val="21"/>
                <w:lang w:bidi="ar-SA"/>
              </w:rPr>
              <w:t>嘉峰镇</w:t>
            </w:r>
          </w:p>
          <w:p>
            <w:pPr>
              <w:widowControl/>
              <w:spacing w:line="240" w:lineRule="exact"/>
              <w:jc w:val="center"/>
              <w:rPr>
                <w:rFonts w:ascii="宋体" w:hAnsi="宋体" w:cs="宋体"/>
                <w:kern w:val="0"/>
                <w:szCs w:val="21"/>
                <w:lang w:bidi="ar-SA"/>
              </w:rPr>
            </w:pPr>
            <w:r>
              <w:rPr>
                <w:rFonts w:ascii="宋体" w:hAnsi="宋体" w:cs="宋体"/>
                <w:kern w:val="0"/>
                <w:szCs w:val="21"/>
                <w:lang w:bidi="ar-SA"/>
              </w:rPr>
              <w:t>殷庄村</w:t>
            </w:r>
          </w:p>
        </w:tc>
        <w:tc>
          <w:tcPr>
            <w:tcW w:w="52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商</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立</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建</w:t>
            </w:r>
          </w:p>
        </w:tc>
        <w:tc>
          <w:tcPr>
            <w:tcW w:w="130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val="en-US" w:eastAsia="zh-CN" w:bidi="ar-SA"/>
              </w:rPr>
            </w:pPr>
            <w:r>
              <w:rPr>
                <w:rFonts w:ascii="宋体" w:hAnsi="宋体" w:cs="宋体"/>
                <w:kern w:val="0"/>
                <w:szCs w:val="21"/>
                <w:lang w:val="en-US" w:eastAsia="zh-CN" w:bidi="ar-SA"/>
              </w:rPr>
              <w:t>13233466858</w:t>
            </w:r>
          </w:p>
        </w:tc>
        <w:tc>
          <w:tcPr>
            <w:tcW w:w="46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张</w:t>
            </w:r>
          </w:p>
          <w:p>
            <w:pPr>
              <w:widowControl/>
              <w:spacing w:line="240" w:lineRule="exact"/>
              <w:jc w:val="center"/>
              <w:rPr>
                <w:rFonts w:ascii="宋体" w:hAnsi="宋体" w:cs="宋体"/>
                <w:kern w:val="0"/>
                <w:szCs w:val="21"/>
                <w:lang w:eastAsia="zh-CN" w:bidi="ar-SA"/>
              </w:rPr>
            </w:pPr>
            <w:r>
              <w:rPr>
                <w:rFonts w:ascii="宋体" w:hAnsi="宋体" w:cs="宋体"/>
                <w:kern w:val="0"/>
                <w:szCs w:val="21"/>
                <w:lang w:eastAsia="zh-CN" w:bidi="ar-SA"/>
              </w:rPr>
              <w:t>敏</w:t>
            </w: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kern w:val="0"/>
                <w:szCs w:val="21"/>
                <w:lang w:val="en-US" w:eastAsia="zh-CN" w:bidi="ar-SA"/>
              </w:rPr>
            </w:pPr>
            <w:r>
              <w:rPr>
                <w:rFonts w:ascii="宋体" w:hAnsi="宋体" w:cs="宋体"/>
                <w:kern w:val="0"/>
                <w:szCs w:val="21"/>
                <w:lang w:val="en-US" w:eastAsia="zh-CN" w:bidi="ar-SA"/>
              </w:rPr>
              <w:t>18335680506</w:t>
            </w:r>
          </w:p>
        </w:tc>
        <w:tc>
          <w:tcPr>
            <w:tcW w:w="64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color w:val="000000"/>
                <w:kern w:val="0"/>
                <w:szCs w:val="21"/>
                <w:lang w:eastAsia="zh-CN" w:bidi="ar-SA"/>
              </w:rPr>
            </w:pPr>
            <w:r>
              <w:rPr>
                <w:rFonts w:ascii="宋体" w:hAnsi="宋体" w:cs="宋体"/>
                <w:color w:val="000000"/>
                <w:kern w:val="0"/>
                <w:szCs w:val="21"/>
                <w:lang w:eastAsia="zh-CN" w:bidi="ar-SA"/>
              </w:rPr>
              <w:t>小型</w:t>
            </w:r>
          </w:p>
        </w:tc>
        <w:tc>
          <w:tcPr>
            <w:tcW w:w="64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color w:val="000000"/>
                <w:kern w:val="0"/>
                <w:szCs w:val="21"/>
                <w:lang w:val="en-US" w:eastAsia="zh-CN" w:bidi="ar-SA"/>
              </w:rPr>
            </w:pPr>
            <w:r>
              <w:rPr>
                <w:rFonts w:ascii="宋体" w:hAnsi="宋体" w:cs="宋体"/>
                <w:color w:val="000000"/>
                <w:kern w:val="0"/>
                <w:szCs w:val="21"/>
                <w:lang w:val="en-US" w:eastAsia="zh-CN" w:bidi="ar-SA"/>
              </w:rPr>
              <w:t>216</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color w:val="000000"/>
                <w:kern w:val="0"/>
                <w:szCs w:val="21"/>
                <w:lang w:val="en-US" w:eastAsia="zh-CN" w:bidi="ar-SA"/>
              </w:rPr>
            </w:pPr>
            <w:r>
              <w:rPr>
                <w:rFonts w:ascii="宋体" w:hAnsi="宋体" w:cs="宋体"/>
                <w:color w:val="000000"/>
                <w:kern w:val="0"/>
                <w:szCs w:val="21"/>
                <w:lang w:val="en-US" w:eastAsia="zh-CN" w:bidi="ar-SA"/>
              </w:rPr>
              <w:t>3120</w:t>
            </w:r>
          </w:p>
        </w:tc>
        <w:tc>
          <w:tcPr>
            <w:tcW w:w="780"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jc w:val="center"/>
              <w:rPr>
                <w:rFonts w:ascii="宋体" w:hAnsi="宋体" w:cs="宋体"/>
                <w:color w:val="000000"/>
                <w:kern w:val="0"/>
                <w:szCs w:val="21"/>
                <w:lang w:eastAsia="zh-CN" w:bidi="ar-SA"/>
              </w:rPr>
            </w:pPr>
            <w:r>
              <w:rPr>
                <w:rFonts w:ascii="宋体" w:hAnsi="宋体" w:cs="宋体"/>
                <w:color w:val="000000"/>
                <w:kern w:val="0"/>
                <w:szCs w:val="21"/>
                <w:lang w:eastAsia="zh-CN" w:bidi="ar-SA"/>
              </w:rPr>
              <w:t>中型</w:t>
            </w:r>
          </w:p>
        </w:tc>
      </w:tr>
    </w:tbl>
    <w:p/>
    <w:sectPr>
      <w:pgSz w:w="16838" w:h="11906" w:orient="landscape"/>
      <w:pgMar w:top="1803" w:right="1440" w:bottom="1803" w:left="1440" w:header="851" w:footer="992" w:gutter="0"/>
      <w:pgNumType w:fmt="numberInDash"/>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Arial"/>
    <w:panose1 w:val="020B0602030504020204"/>
    <w:charset w:val="00"/>
    <w:family w:val="auto"/>
    <w:pitch w:val="default"/>
    <w:sig w:usb0="00000000" w:usb1="00000000" w:usb2="00000000" w:usb3="00000000" w:csb0="2000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54000" cy="175260"/>
              <wp:effectExtent l="0" t="0" r="0" b="0"/>
              <wp:wrapNone/>
              <wp:docPr id="2" name="文本框 2"/>
              <wp:cNvGraphicFramePr/>
              <a:graphic xmlns:a="http://schemas.openxmlformats.org/drawingml/2006/main">
                <a:graphicData uri="http://schemas.microsoft.com/office/word/2010/wordprocessingShape">
                  <wps:wsp>
                    <wps:cNvSpPr/>
                    <wps:spPr>
                      <a:xfrm>
                        <a:off x="0" y="0"/>
                        <a:ext cx="253900" cy="175245"/>
                      </a:xfrm>
                      <a:prstGeom prst="rect">
                        <a:avLst/>
                      </a:prstGeom>
                      <a:noFill/>
                      <a:ln w="9525" cap="flat" cmpd="sng">
                        <a:noFill/>
                        <a:prstDash val="solid"/>
                        <a:miter/>
                      </a:ln>
                    </wps:spPr>
                    <wps:txbx>
                      <w:txbxContent>
                        <w:p>
                          <w:pPr>
                            <w:pStyle w:val="5"/>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3.8pt;width:20pt;mso-position-horizontal:center;mso-position-horizontal-relative:margin;mso-wrap-style:none;z-index:251659264;mso-width-relative:page;mso-height-relative:page;" filled="f" stroked="f" coordsize="21600,21600" o:gfxdata="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PRPqPRAAAAAwEAAA8AAAAAAAAAAQAgAAAAIgAAAGRycy9kb3ducmV2&#10;LnhtbFBLAQIUABQAAAAIAIdO4kDRISqhAwIAAPQDAAAOAAAAAAAAAAEAIAAAACABAABkcnMvZTJv&#10;RG9jLnhtbFBLBQYAAAAABgAGAFkBAACVBQAAAAA=&#10;">
              <v:fill on="f" focussize="0,0"/>
              <v:stroke on="f" joinstyle="miter"/>
              <v:imagedata o:title=""/>
              <o:lock v:ext="edit" aspectratio="f"/>
              <v:textbox inset="0mm,0mm,0mm,0mm" style="mso-fit-shape-to-text:t;">
                <w:txbxContent>
                  <w:p>
                    <w:pPr>
                      <w:pStyle w:val="5"/>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9B850"/>
    <w:multiLevelType w:val="singleLevel"/>
    <w:tmpl w:val="0639B85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FELayout/>
    <w:compatSetting w:name="compatibilityMode" w:uri="http://schemas.microsoft.com/office/word" w:val="15"/>
  </w:compat>
  <w:docVars>
    <w:docVar w:name="commondata" w:val="eyJoZGlkIjoiNWY1ZjFjMGFiZWY1Njg3YTU3YmIzNDkwZTc5MDkzYTYifQ=="/>
  </w:docVars>
  <w:rsids>
    <w:rsidRoot w:val="00000000"/>
    <w:rsid w:val="2CFF516F"/>
    <w:rsid w:val="561306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2"/>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3"/>
    <w:qFormat/>
    <w:uiPriority w:val="0"/>
    <w:pPr>
      <w:keepNext/>
      <w:keepLines/>
      <w:spacing w:before="260" w:after="260" w:line="415" w:lineRule="auto"/>
      <w:outlineLvl w:val="2"/>
    </w:pPr>
    <w:rPr>
      <w:b/>
      <w:bCs/>
      <w:sz w:val="32"/>
      <w:szCs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widowControl w:val="0"/>
      <w:tabs>
        <w:tab w:val="center" w:pos="4153"/>
        <w:tab w:val="right" w:pos="8306"/>
      </w:tabs>
      <w:snapToGrid w:val="0"/>
      <w:spacing w:line="240" w:lineRule="atLeast"/>
      <w:jc w:val="left"/>
    </w:pPr>
    <w:rPr>
      <w:rFonts w:ascii="Calibri" w:hAnsi="Calibri" w:eastAsia="宋体" w:cs="Times New Roman"/>
      <w:kern w:val="2"/>
      <w:sz w:val="18"/>
      <w:szCs w:val="18"/>
      <w:lang w:val="en-US" w:eastAsia="zh-CN" w:bidi="ar-SA"/>
    </w:rPr>
  </w:style>
  <w:style w:type="paragraph" w:styleId="6">
    <w:name w:val="index 9"/>
    <w:basedOn w:val="1"/>
    <w:next w:val="1"/>
    <w:qFormat/>
    <w:uiPriority w:val="0"/>
    <w:pPr>
      <w:ind w:left="3360"/>
    </w:pPr>
  </w:style>
  <w:style w:type="paragraph" w:styleId="7">
    <w:name w:val="table of figures"/>
    <w:basedOn w:val="1"/>
    <w:next w:val="1"/>
    <w:qFormat/>
    <w:uiPriority w:val="0"/>
    <w:pPr>
      <w:ind w:left="400" w:leftChars="200" w:hanging="200" w:hangingChars="200"/>
    </w:pPr>
  </w:style>
  <w:style w:type="paragraph" w:styleId="8">
    <w:name w:val="toc 2"/>
    <w:basedOn w:val="1"/>
    <w:next w:val="1"/>
    <w:qFormat/>
    <w:uiPriority w:val="0"/>
    <w:pPr>
      <w:widowControl w:val="0"/>
      <w:ind w:left="420"/>
      <w:jc w:val="center"/>
    </w:pPr>
    <w:rPr>
      <w:rFonts w:ascii="楷体_GB2312" w:hAnsi="Calibri" w:eastAsia="楷体_GB2312" w:cs="Times New Roman"/>
      <w:kern w:val="2"/>
      <w:sz w:val="32"/>
      <w:szCs w:val="24"/>
      <w:lang w:val="en-US" w:eastAsia="zh-CN" w:bidi="ar-SA"/>
    </w:rPr>
  </w:style>
  <w:style w:type="character" w:customStyle="1" w:styleId="11">
    <w:name w:val="heading 1 Char"/>
    <w:basedOn w:val="10"/>
    <w:link w:val="2"/>
    <w:qFormat/>
    <w:uiPriority w:val="0"/>
    <w:rPr>
      <w:rFonts w:ascii="Calibri" w:hAnsi="Calibri" w:eastAsia="宋体" w:cs="Times New Roman"/>
      <w:b/>
      <w:bCs/>
      <w:kern w:val="44"/>
      <w:sz w:val="44"/>
      <w:szCs w:val="44"/>
      <w:lang w:val="en-US" w:eastAsia="zh-CN" w:bidi="ar-SA"/>
    </w:rPr>
  </w:style>
  <w:style w:type="character" w:customStyle="1" w:styleId="12">
    <w:name w:val="heading 2 Char"/>
    <w:basedOn w:val="10"/>
    <w:link w:val="3"/>
    <w:qFormat/>
    <w:uiPriority w:val="0"/>
    <w:rPr>
      <w:rFonts w:ascii="Times New Roman" w:hAnsi="Times New Roman" w:eastAsia="黑体" w:cs="Times New Roman"/>
      <w:b/>
      <w:bCs/>
      <w:kern w:val="2"/>
      <w:sz w:val="32"/>
      <w:szCs w:val="32"/>
      <w:lang w:val="en-US" w:eastAsia="zh-CN" w:bidi="ar-SA"/>
    </w:rPr>
  </w:style>
  <w:style w:type="character" w:customStyle="1" w:styleId="13">
    <w:name w:val="heading 3 Char"/>
    <w:basedOn w:val="10"/>
    <w:link w:val="4"/>
    <w:qFormat/>
    <w:uiPriority w:val="0"/>
    <w:rPr>
      <w:rFonts w:ascii="Calibri" w:hAnsi="Calibri" w:eastAsia="宋体" w:cs="Times New Roman"/>
      <w:b/>
      <w:bCs/>
      <w:kern w:val="2"/>
      <w:sz w:val="32"/>
      <w:szCs w:val="32"/>
      <w:lang w:val="en-US" w:eastAsia="zh-CN" w:bidi="ar-SA"/>
    </w:rPr>
  </w:style>
  <w:style w:type="paragraph" w:customStyle="1" w:styleId="14">
    <w:name w:val="BodyText"/>
    <w:basedOn w:val="1"/>
    <w:qFormat/>
    <w:uiPriority w:val="0"/>
    <w:pPr>
      <w:widowControl w:val="0"/>
      <w:suppressAutoHyphens/>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26645 1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8543D1-52A9-423E-9CAD-101B90D8F504}">
  <ds:schemaRefs/>
</ds:datastoreItem>
</file>

<file path=docProps/app.xml><?xml version="1.0" encoding="utf-8"?>
<Properties xmlns="http://schemas.openxmlformats.org/officeDocument/2006/extended-properties" xmlns:vt="http://schemas.openxmlformats.org/officeDocument/2006/docPropsVTypes">
  <Template>Normal.eit</Template>
  <Pages>10</Pages>
  <Words>4252</Words>
  <Characters>4666</Characters>
  <Lines>0</Lines>
  <Paragraphs>78</Paragraphs>
  <TotalTime>2</TotalTime>
  <ScaleCrop>false</ScaleCrop>
  <LinksUpToDate>false</LinksUpToDate>
  <CharactersWithSpaces>4672</CharactersWithSpaces>
  <Application>WPS Office_11.1.0.11365_F1E327BC-269C-435d-A152-05C5408002CA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2026-06-03T02:59:00Z</dcterms:created>
  <dc:creator>uos</dc:creator>
  <cp:lastModifiedBy>dell</cp:lastModifiedBy>
  <dcterms:modified xsi:type="dcterms:W3CDTF">2026-08-23T19:31:09Z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eyJoZGlkIjoiODBjZGM5ZmYzM2FkZWM5YzIwYTU5ZDkyN2JmMjIwMGEiLCJ1c2VySWQiOiI3NDM3MDUyNTAifQ==</vt:lpwstr>
  </property>
  <property fmtid="{D5CDD505-2E9C-101B-9397-08002B2CF9AE}" pid="3" name="KSOProductBuildVer">
    <vt:lpwstr>2052-11.1.0.11365</vt:lpwstr>
  </property>
  <property fmtid="{D5CDD505-2E9C-101B-9397-08002B2CF9AE}" pid="4" name="ICV">
    <vt:lpwstr>5B532B12F3AE4FB5868DBB0A2BECCFDA_12</vt:lpwstr>
  </property>
</Properties>
</file>